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E4E2" w14:textId="77777777" w:rsidR="000076B2" w:rsidRPr="000A224A" w:rsidRDefault="000076B2" w:rsidP="00852D60">
      <w:pPr>
        <w:pStyle w:val="LO-Normal"/>
        <w:spacing w:before="0" w:after="0" w:line="240" w:lineRule="auto"/>
        <w:rPr>
          <w:rFonts w:ascii="Times New Roman" w:eastAsia="Arial" w:hAnsi="Times New Roman" w:cs="Times New Roman"/>
          <w:b/>
          <w:bCs/>
          <w:sz w:val="28"/>
          <w:szCs w:val="28"/>
        </w:rPr>
      </w:pPr>
    </w:p>
    <w:p w14:paraId="090CBC33" w14:textId="77777777" w:rsidR="000A224A" w:rsidRPr="00175AF1" w:rsidRDefault="007527CD" w:rsidP="000A224A">
      <w:pPr>
        <w:pStyle w:val="Title"/>
        <w:spacing w:line="240" w:lineRule="auto"/>
        <w:rPr>
          <w:rFonts w:eastAsia="Arial" w:cs="Times New Roman"/>
          <w:sz w:val="32"/>
          <w:szCs w:val="32"/>
        </w:rPr>
      </w:pPr>
      <w:r w:rsidRPr="00175AF1">
        <w:rPr>
          <w:rFonts w:eastAsia="Arial" w:cs="Times New Roman"/>
          <w:sz w:val="32"/>
          <w:szCs w:val="32"/>
        </w:rPr>
        <w:t>Investigating</w:t>
      </w:r>
      <w:r w:rsidR="004A1CFA" w:rsidRPr="00175AF1">
        <w:rPr>
          <w:rFonts w:eastAsia="Arial" w:cs="Times New Roman"/>
          <w:sz w:val="32"/>
          <w:szCs w:val="32"/>
        </w:rPr>
        <w:t xml:space="preserve"> </w:t>
      </w:r>
      <w:r w:rsidR="000076B2" w:rsidRPr="00175AF1">
        <w:rPr>
          <w:rFonts w:eastAsia="Arial" w:cs="Times New Roman"/>
          <w:sz w:val="32"/>
          <w:szCs w:val="32"/>
        </w:rPr>
        <w:t xml:space="preserve">Blended Learning Interactions </w:t>
      </w:r>
    </w:p>
    <w:p w14:paraId="2D67EF13" w14:textId="77777777" w:rsidR="000A224A" w:rsidRPr="00175AF1" w:rsidRDefault="000076B2" w:rsidP="000A224A">
      <w:pPr>
        <w:pStyle w:val="Title"/>
        <w:spacing w:line="240" w:lineRule="auto"/>
        <w:rPr>
          <w:rFonts w:eastAsia="Arial" w:cs="Times New Roman"/>
          <w:sz w:val="32"/>
          <w:szCs w:val="32"/>
        </w:rPr>
      </w:pPr>
      <w:r w:rsidRPr="00175AF1">
        <w:rPr>
          <w:rFonts w:eastAsia="Arial" w:cs="Times New Roman"/>
          <w:sz w:val="32"/>
          <w:szCs w:val="32"/>
        </w:rPr>
        <w:t>in Philippine Schools</w:t>
      </w:r>
      <w:r w:rsidR="007527CD" w:rsidRPr="00175AF1">
        <w:rPr>
          <w:rFonts w:eastAsia="Arial" w:cs="Times New Roman"/>
          <w:sz w:val="32"/>
          <w:szCs w:val="32"/>
        </w:rPr>
        <w:t xml:space="preserve"> through </w:t>
      </w:r>
    </w:p>
    <w:p w14:paraId="72C4D7FB" w14:textId="74EFC510" w:rsidR="00FD4EE9" w:rsidRPr="00175AF1" w:rsidRDefault="007527CD" w:rsidP="000A224A">
      <w:pPr>
        <w:pStyle w:val="Title"/>
        <w:spacing w:line="240" w:lineRule="auto"/>
        <w:rPr>
          <w:rFonts w:eastAsia="Arial" w:cs="Times New Roman"/>
          <w:sz w:val="32"/>
          <w:szCs w:val="32"/>
        </w:rPr>
      </w:pPr>
      <w:r w:rsidRPr="00175AF1">
        <w:rPr>
          <w:rFonts w:eastAsia="Arial" w:cs="Times New Roman"/>
          <w:sz w:val="32"/>
          <w:szCs w:val="32"/>
        </w:rPr>
        <w:t>the Community of Inquiry Framework</w:t>
      </w:r>
    </w:p>
    <w:p w14:paraId="7DBFC21C" w14:textId="77777777" w:rsidR="000A224A" w:rsidRPr="00175AF1" w:rsidRDefault="000A224A" w:rsidP="000076B2">
      <w:pPr>
        <w:ind w:firstLine="562"/>
        <w:jc w:val="center"/>
        <w:rPr>
          <w:rFonts w:eastAsia="Arial"/>
          <w:sz w:val="24"/>
          <w:szCs w:val="24"/>
        </w:rPr>
      </w:pPr>
    </w:p>
    <w:p w14:paraId="6090E340" w14:textId="7CA6F042" w:rsidR="000A224A" w:rsidRPr="00175AF1" w:rsidRDefault="00FD4EE9" w:rsidP="000A224A">
      <w:pPr>
        <w:ind w:firstLine="562"/>
        <w:jc w:val="center"/>
        <w:rPr>
          <w:rFonts w:eastAsia="Arial"/>
          <w:sz w:val="24"/>
          <w:szCs w:val="24"/>
        </w:rPr>
      </w:pPr>
      <w:r w:rsidRPr="00175AF1">
        <w:rPr>
          <w:rFonts w:eastAsia="Arial"/>
          <w:sz w:val="24"/>
          <w:szCs w:val="24"/>
        </w:rPr>
        <w:t>Juliet Aleta R</w:t>
      </w:r>
      <w:r w:rsidR="008E47C9" w:rsidRPr="00175AF1">
        <w:rPr>
          <w:rFonts w:eastAsia="Arial"/>
          <w:sz w:val="24"/>
          <w:szCs w:val="24"/>
        </w:rPr>
        <w:t xml:space="preserve">. </w:t>
      </w:r>
      <w:r w:rsidRPr="00175AF1">
        <w:rPr>
          <w:rFonts w:eastAsia="Arial"/>
          <w:sz w:val="24"/>
          <w:szCs w:val="24"/>
        </w:rPr>
        <w:t>Villanueva</w:t>
      </w:r>
      <w:r w:rsidRPr="00175AF1">
        <w:rPr>
          <w:rFonts w:eastAsia="Arial"/>
          <w:sz w:val="24"/>
          <w:szCs w:val="24"/>
          <w:vertAlign w:val="superscript"/>
        </w:rPr>
        <w:t>1</w:t>
      </w:r>
      <w:r w:rsidR="000A224A" w:rsidRPr="00175AF1">
        <w:rPr>
          <w:rFonts w:ascii="Arial" w:hAnsi="Arial" w:cs="Arial"/>
          <w:noProof/>
          <w:color w:val="0645AD"/>
          <w:sz w:val="19"/>
          <w:szCs w:val="19"/>
          <w:shd w:val="clear" w:color="auto" w:fill="FFFFFF"/>
        </w:rPr>
        <w:drawing>
          <wp:inline distT="0" distB="0" distL="0" distR="0" wp14:anchorId="658F895C" wp14:editId="0E749502">
            <wp:extent cx="152400" cy="152400"/>
            <wp:effectExtent l="0" t="0" r="0" b="0"/>
            <wp:docPr id="7" name="Picture 7">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A224A" w:rsidRPr="00175AF1">
        <w:rPr>
          <w:rFonts w:eastAsia="Arial"/>
          <w:sz w:val="24"/>
          <w:szCs w:val="24"/>
          <w:vertAlign w:val="superscript"/>
        </w:rPr>
        <w:t>*</w:t>
      </w:r>
      <w:r w:rsidR="000A224A" w:rsidRPr="00175AF1">
        <w:rPr>
          <w:rFonts w:eastAsia="Arial"/>
          <w:sz w:val="24"/>
          <w:szCs w:val="24"/>
        </w:rPr>
        <w:t>, Petrea Redmond</w:t>
      </w:r>
      <w:r w:rsidR="000A224A" w:rsidRPr="00175AF1">
        <w:rPr>
          <w:rFonts w:eastAsia="Arial"/>
          <w:sz w:val="24"/>
          <w:szCs w:val="24"/>
          <w:vertAlign w:val="superscript"/>
        </w:rPr>
        <w:t>2</w:t>
      </w:r>
      <w:r w:rsidR="000A224A" w:rsidRPr="00175AF1">
        <w:rPr>
          <w:rFonts w:ascii="Arial Nova" w:eastAsia="Arial" w:hAnsi="Arial Nova"/>
          <w:sz w:val="24"/>
          <w:szCs w:val="24"/>
          <w:vertAlign w:val="superscript"/>
        </w:rPr>
        <w:t>+</w:t>
      </w:r>
      <w:r w:rsidR="000A224A" w:rsidRPr="00175AF1">
        <w:rPr>
          <w:rFonts w:ascii="Arial" w:hAnsi="Arial" w:cs="Arial"/>
          <w:noProof/>
          <w:color w:val="0645AD"/>
          <w:sz w:val="19"/>
          <w:szCs w:val="19"/>
          <w:shd w:val="clear" w:color="auto" w:fill="FFFFFF"/>
        </w:rPr>
        <w:drawing>
          <wp:inline distT="0" distB="0" distL="0" distR="0" wp14:anchorId="2DB8FDA6" wp14:editId="11476910">
            <wp:extent cx="152400" cy="152400"/>
            <wp:effectExtent l="0" t="0" r="0" b="0"/>
            <wp:docPr id="5" name="Picture 5">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A224A" w:rsidRPr="00175AF1">
        <w:rPr>
          <w:rFonts w:eastAsia="Arial"/>
          <w:sz w:val="24"/>
          <w:szCs w:val="24"/>
        </w:rPr>
        <w:t xml:space="preserve">, </w:t>
      </w:r>
    </w:p>
    <w:p w14:paraId="64722E19" w14:textId="0978F04F" w:rsidR="000A224A" w:rsidRPr="00162C57" w:rsidRDefault="000A224A" w:rsidP="00162C57">
      <w:pPr>
        <w:ind w:firstLine="562"/>
        <w:jc w:val="center"/>
        <w:rPr>
          <w:rFonts w:ascii="Arial Nova" w:eastAsia="Arial" w:hAnsi="Arial Nova"/>
          <w:sz w:val="24"/>
          <w:szCs w:val="24"/>
          <w:vertAlign w:val="superscript"/>
        </w:rPr>
      </w:pPr>
      <w:r w:rsidRPr="00175AF1">
        <w:rPr>
          <w:rFonts w:eastAsia="Arial"/>
          <w:sz w:val="24"/>
          <w:szCs w:val="24"/>
        </w:rPr>
        <w:t>Linda Galligan</w:t>
      </w:r>
      <w:r w:rsidRPr="00175AF1">
        <w:rPr>
          <w:rFonts w:eastAsia="Arial"/>
          <w:sz w:val="24"/>
          <w:szCs w:val="24"/>
          <w:vertAlign w:val="superscript"/>
        </w:rPr>
        <w:t>3</w:t>
      </w:r>
      <w:r w:rsidRPr="00175AF1">
        <w:rPr>
          <w:rFonts w:ascii="Arial Nova" w:eastAsia="Arial" w:hAnsi="Arial Nova"/>
          <w:sz w:val="24"/>
          <w:szCs w:val="24"/>
          <w:vertAlign w:val="superscript"/>
        </w:rPr>
        <w:t>+</w:t>
      </w:r>
      <w:r w:rsidRPr="00175AF1">
        <w:rPr>
          <w:rFonts w:ascii="Arial" w:hAnsi="Arial" w:cs="Arial"/>
          <w:noProof/>
          <w:color w:val="0645AD"/>
          <w:sz w:val="19"/>
          <w:szCs w:val="19"/>
          <w:shd w:val="clear" w:color="auto" w:fill="FFFFFF"/>
        </w:rPr>
        <w:drawing>
          <wp:inline distT="0" distB="0" distL="0" distR="0" wp14:anchorId="2E9AC532" wp14:editId="0FBE3143">
            <wp:extent cx="152400" cy="152400"/>
            <wp:effectExtent l="0" t="0" r="0" b="0"/>
            <wp:docPr id="6" name="Picture 6">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75AF1">
        <w:rPr>
          <w:rFonts w:eastAsia="Arial"/>
          <w:sz w:val="24"/>
          <w:szCs w:val="24"/>
        </w:rPr>
        <w:t>, and Douglas Eacersall</w:t>
      </w:r>
      <w:r w:rsidRPr="00175AF1">
        <w:rPr>
          <w:rFonts w:eastAsia="Arial"/>
          <w:sz w:val="24"/>
          <w:szCs w:val="24"/>
          <w:vertAlign w:val="superscript"/>
        </w:rPr>
        <w:t>4</w:t>
      </w:r>
      <w:r w:rsidRPr="00175AF1">
        <w:rPr>
          <w:rFonts w:ascii="Arial Nova" w:eastAsia="Arial" w:hAnsi="Arial Nova"/>
          <w:sz w:val="24"/>
          <w:szCs w:val="24"/>
          <w:vertAlign w:val="superscript"/>
        </w:rPr>
        <w:t>+</w:t>
      </w:r>
      <w:r w:rsidRPr="00175AF1">
        <w:rPr>
          <w:rFonts w:ascii="Arial" w:hAnsi="Arial" w:cs="Arial"/>
          <w:noProof/>
          <w:color w:val="0645AD"/>
          <w:sz w:val="19"/>
          <w:szCs w:val="19"/>
          <w:shd w:val="clear" w:color="auto" w:fill="FFFFFF"/>
        </w:rPr>
        <w:drawing>
          <wp:inline distT="0" distB="0" distL="0" distR="0" wp14:anchorId="0CF86B5E" wp14:editId="2E001717">
            <wp:extent cx="152400" cy="152400"/>
            <wp:effectExtent l="0" t="0" r="0" b="0"/>
            <wp:docPr id="3" name="Picture 3">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60F97DD" w14:textId="4D6EF297" w:rsidR="000076B2" w:rsidRPr="00175AF1" w:rsidRDefault="000076B2" w:rsidP="000076B2">
      <w:pPr>
        <w:ind w:firstLine="562"/>
        <w:jc w:val="center"/>
        <w:rPr>
          <w:rFonts w:eastAsia="Arial"/>
        </w:rPr>
      </w:pPr>
    </w:p>
    <w:p w14:paraId="5CC34C33" w14:textId="69AC59B5" w:rsidR="00256AE8" w:rsidRPr="00175AF1" w:rsidRDefault="000A224A" w:rsidP="000A224A">
      <w:pPr>
        <w:ind w:firstLine="562"/>
        <w:jc w:val="center"/>
        <w:rPr>
          <w:rFonts w:eastAsia="Arial"/>
          <w:sz w:val="16"/>
          <w:szCs w:val="16"/>
        </w:rPr>
      </w:pPr>
      <w:r w:rsidRPr="00175AF1">
        <w:rPr>
          <w:rFonts w:eastAsia="Arial"/>
          <w:sz w:val="16"/>
          <w:szCs w:val="16"/>
          <w:vertAlign w:val="superscript"/>
        </w:rPr>
        <w:t>1</w:t>
      </w:r>
      <w:r w:rsidRPr="00175AF1">
        <w:rPr>
          <w:rFonts w:eastAsia="Arial"/>
          <w:sz w:val="16"/>
          <w:szCs w:val="16"/>
        </w:rPr>
        <w:t>*Faculty of Education, University of the Philippines Open University;</w:t>
      </w:r>
    </w:p>
    <w:p w14:paraId="74EE1EA1" w14:textId="4810F2F8" w:rsidR="000A224A" w:rsidRPr="00175AF1" w:rsidRDefault="000A224A" w:rsidP="000076B2">
      <w:pPr>
        <w:ind w:firstLine="562"/>
        <w:jc w:val="center"/>
        <w:rPr>
          <w:rFonts w:eastAsia="Arial"/>
          <w:sz w:val="16"/>
          <w:szCs w:val="16"/>
        </w:rPr>
      </w:pPr>
      <w:r w:rsidRPr="00175AF1">
        <w:rPr>
          <w:rFonts w:eastAsia="Arial"/>
          <w:sz w:val="16"/>
          <w:szCs w:val="16"/>
          <w:vertAlign w:val="superscript"/>
        </w:rPr>
        <w:t>2</w:t>
      </w:r>
      <w:r w:rsidRPr="00175AF1">
        <w:rPr>
          <w:rFonts w:eastAsia="Arial"/>
          <w:sz w:val="16"/>
          <w:szCs w:val="16"/>
        </w:rPr>
        <w:t xml:space="preserve">School of Education; </w:t>
      </w:r>
      <w:r w:rsidRPr="00175AF1">
        <w:rPr>
          <w:rFonts w:eastAsia="Arial"/>
          <w:sz w:val="16"/>
          <w:szCs w:val="16"/>
          <w:vertAlign w:val="superscript"/>
        </w:rPr>
        <w:t>3</w:t>
      </w:r>
      <w:r w:rsidRPr="00175AF1">
        <w:rPr>
          <w:rFonts w:eastAsia="Arial"/>
          <w:sz w:val="16"/>
          <w:szCs w:val="16"/>
        </w:rPr>
        <w:t xml:space="preserve">School of Mathematics, Physics and Computing; </w:t>
      </w:r>
      <w:r w:rsidRPr="00175AF1">
        <w:rPr>
          <w:rFonts w:eastAsia="Arial"/>
          <w:sz w:val="16"/>
          <w:szCs w:val="16"/>
          <w:vertAlign w:val="superscript"/>
        </w:rPr>
        <w:t>4</w:t>
      </w:r>
      <w:r w:rsidRPr="00175AF1">
        <w:rPr>
          <w:rFonts w:eastAsia="Arial"/>
          <w:sz w:val="16"/>
          <w:szCs w:val="16"/>
        </w:rPr>
        <w:t xml:space="preserve">Library Services; </w:t>
      </w:r>
    </w:p>
    <w:p w14:paraId="2FF99325" w14:textId="7CCD8ED9" w:rsidR="00FD4EE9" w:rsidRPr="00175AF1" w:rsidRDefault="000A224A" w:rsidP="000076B2">
      <w:pPr>
        <w:ind w:firstLine="562"/>
        <w:jc w:val="center"/>
        <w:rPr>
          <w:rFonts w:eastAsia="Arial"/>
          <w:sz w:val="16"/>
          <w:szCs w:val="16"/>
        </w:rPr>
      </w:pPr>
      <w:r w:rsidRPr="00175AF1">
        <w:rPr>
          <w:rFonts w:eastAsia="Arial"/>
          <w:sz w:val="16"/>
          <w:szCs w:val="16"/>
          <w:vertAlign w:val="superscript"/>
        </w:rPr>
        <w:t>234</w:t>
      </w:r>
      <w:r w:rsidR="00FD4EE9" w:rsidRPr="00175AF1">
        <w:rPr>
          <w:rFonts w:eastAsia="Arial"/>
          <w:sz w:val="16"/>
          <w:szCs w:val="16"/>
        </w:rPr>
        <w:t>University of Southern Queensland</w:t>
      </w:r>
      <w:r w:rsidRPr="00175AF1">
        <w:rPr>
          <w:rFonts w:eastAsia="Arial"/>
          <w:sz w:val="16"/>
          <w:szCs w:val="16"/>
        </w:rPr>
        <w:t>, Baker Street, Toowoomba, 4031, Queensland, Australia</w:t>
      </w:r>
    </w:p>
    <w:p w14:paraId="6AAD5307" w14:textId="2AD22F78" w:rsidR="008E47C9" w:rsidRPr="00175AF1" w:rsidRDefault="008E47C9" w:rsidP="00FD4EE9">
      <w:pPr>
        <w:ind w:firstLine="562"/>
        <w:jc w:val="center"/>
        <w:rPr>
          <w:rFonts w:eastAsia="Arial"/>
          <w:i/>
          <w:iCs/>
          <w:color w:val="000000" w:themeColor="text1"/>
          <w:sz w:val="16"/>
          <w:szCs w:val="16"/>
        </w:rPr>
      </w:pPr>
    </w:p>
    <w:p w14:paraId="5C73DED7" w14:textId="3FC51FCF" w:rsidR="000A224A" w:rsidRPr="00175AF1" w:rsidRDefault="000A224A" w:rsidP="000A224A">
      <w:pPr>
        <w:jc w:val="center"/>
        <w:rPr>
          <w:rFonts w:eastAsia="Arial"/>
          <w:color w:val="000000" w:themeColor="text1"/>
          <w:sz w:val="16"/>
          <w:szCs w:val="16"/>
        </w:rPr>
      </w:pPr>
      <w:r w:rsidRPr="00175AF1">
        <w:rPr>
          <w:color w:val="000000" w:themeColor="text1"/>
          <w:sz w:val="16"/>
          <w:szCs w:val="16"/>
        </w:rPr>
        <w:t xml:space="preserve">*Corresponding author email: </w:t>
      </w:r>
      <w:hyperlink r:id="rId12" w:history="1">
        <w:r w:rsidRPr="00175AF1">
          <w:rPr>
            <w:rStyle w:val="Hyperlink"/>
            <w:rFonts w:eastAsia="Arial"/>
            <w:color w:val="000000" w:themeColor="text1"/>
            <w:sz w:val="16"/>
            <w:szCs w:val="16"/>
            <w:u w:val="none"/>
          </w:rPr>
          <w:t>j.aleta.villanueva@upou.edu.ph</w:t>
        </w:r>
      </w:hyperlink>
    </w:p>
    <w:p w14:paraId="5841A62E" w14:textId="409B858B" w:rsidR="000A224A" w:rsidRPr="00175AF1" w:rsidRDefault="000A224A" w:rsidP="000A224A">
      <w:pPr>
        <w:jc w:val="center"/>
        <w:rPr>
          <w:rFonts w:eastAsia="Arial"/>
          <w:color w:val="000000" w:themeColor="text1"/>
          <w:sz w:val="16"/>
          <w:szCs w:val="16"/>
        </w:rPr>
      </w:pPr>
      <w:r w:rsidRPr="00175AF1">
        <w:rPr>
          <w:rFonts w:eastAsia="Arial"/>
          <w:color w:val="000000" w:themeColor="text1"/>
          <w:sz w:val="16"/>
          <w:szCs w:val="16"/>
        </w:rPr>
        <w:t>Contributing authors</w:t>
      </w:r>
      <w:r w:rsidRPr="00175AF1">
        <w:rPr>
          <w:rFonts w:eastAsia="Arial"/>
          <w:i/>
          <w:iCs/>
          <w:color w:val="000000" w:themeColor="text1"/>
          <w:sz w:val="16"/>
          <w:szCs w:val="16"/>
        </w:rPr>
        <w:t xml:space="preserve">: </w:t>
      </w:r>
      <w:hyperlink r:id="rId13" w:history="1">
        <w:r w:rsidRPr="00175AF1">
          <w:rPr>
            <w:rStyle w:val="Hyperlink"/>
            <w:rFonts w:eastAsia="Arial"/>
            <w:color w:val="000000" w:themeColor="text1"/>
            <w:sz w:val="16"/>
            <w:szCs w:val="16"/>
            <w:u w:val="none"/>
          </w:rPr>
          <w:t>petrea.redmond@usq.edu.au</w:t>
        </w:r>
      </w:hyperlink>
      <w:r w:rsidRPr="00175AF1">
        <w:rPr>
          <w:rStyle w:val="Hyperlink"/>
          <w:rFonts w:eastAsia="Arial"/>
          <w:color w:val="000000" w:themeColor="text1"/>
          <w:sz w:val="16"/>
          <w:szCs w:val="16"/>
          <w:u w:val="none"/>
        </w:rPr>
        <w:t>;</w:t>
      </w:r>
      <w:r w:rsidR="00470F8F" w:rsidRPr="00175AF1">
        <w:rPr>
          <w:rStyle w:val="Hyperlink"/>
          <w:rFonts w:eastAsia="Arial"/>
          <w:color w:val="000000" w:themeColor="text1"/>
          <w:sz w:val="16"/>
          <w:szCs w:val="16"/>
          <w:u w:val="none"/>
        </w:rPr>
        <w:t xml:space="preserve"> </w:t>
      </w:r>
      <w:hyperlink r:id="rId14" w:history="1">
        <w:r w:rsidR="00470F8F" w:rsidRPr="00175AF1">
          <w:rPr>
            <w:rStyle w:val="Hyperlink"/>
            <w:rFonts w:eastAsia="Arial"/>
            <w:sz w:val="16"/>
            <w:szCs w:val="16"/>
          </w:rPr>
          <w:t>linda.galligan@usq.edu.au</w:t>
        </w:r>
      </w:hyperlink>
      <w:r w:rsidRPr="00175AF1">
        <w:rPr>
          <w:rFonts w:eastAsia="Arial"/>
          <w:color w:val="000000" w:themeColor="text1"/>
          <w:sz w:val="16"/>
          <w:szCs w:val="16"/>
        </w:rPr>
        <w:t xml:space="preserve">; </w:t>
      </w:r>
      <w:hyperlink r:id="rId15" w:history="1">
        <w:r w:rsidRPr="00175AF1">
          <w:rPr>
            <w:rStyle w:val="Hyperlink"/>
            <w:rFonts w:eastAsia="Arial"/>
            <w:color w:val="000000" w:themeColor="text1"/>
            <w:sz w:val="16"/>
            <w:szCs w:val="16"/>
            <w:u w:val="none"/>
          </w:rPr>
          <w:t>douglas.eacersall@usq.edu.au</w:t>
        </w:r>
      </w:hyperlink>
    </w:p>
    <w:p w14:paraId="2ECECB63" w14:textId="5710703D" w:rsidR="008E47C9" w:rsidRPr="00175AF1" w:rsidRDefault="000A224A" w:rsidP="000A224A">
      <w:pPr>
        <w:jc w:val="center"/>
        <w:rPr>
          <w:rFonts w:eastAsia="Arial"/>
          <w:sz w:val="16"/>
          <w:szCs w:val="16"/>
        </w:rPr>
      </w:pPr>
      <w:r w:rsidRPr="00175AF1">
        <w:rPr>
          <w:rFonts w:ascii="Arial Nova" w:eastAsia="Arial" w:hAnsi="Arial Nova"/>
          <w:sz w:val="16"/>
          <w:szCs w:val="16"/>
          <w:vertAlign w:val="superscript"/>
        </w:rPr>
        <w:t>+</w:t>
      </w:r>
      <w:r w:rsidRPr="00175AF1">
        <w:rPr>
          <w:rFonts w:eastAsia="Arial"/>
          <w:sz w:val="16"/>
          <w:szCs w:val="16"/>
        </w:rPr>
        <w:t>These authors contributed equally to the work.</w:t>
      </w:r>
    </w:p>
    <w:p w14:paraId="616777EF" w14:textId="744ADB81" w:rsidR="000076B2" w:rsidRPr="00175AF1" w:rsidRDefault="000076B2" w:rsidP="000076B2">
      <w:pPr>
        <w:rPr>
          <w:rFonts w:eastAsia="Arial"/>
          <w:i/>
          <w:iCs/>
          <w:sz w:val="16"/>
          <w:szCs w:val="16"/>
        </w:rPr>
      </w:pPr>
    </w:p>
    <w:p w14:paraId="42E82C89" w14:textId="77777777" w:rsidR="002A350B" w:rsidRPr="00175AF1" w:rsidRDefault="002A350B" w:rsidP="00FD4EE9">
      <w:pPr>
        <w:rPr>
          <w:sz w:val="16"/>
          <w:szCs w:val="16"/>
        </w:rPr>
      </w:pPr>
    </w:p>
    <w:p w14:paraId="0C58FF71" w14:textId="77777777" w:rsidR="00175AF1" w:rsidRPr="00175AF1" w:rsidRDefault="00175AF1" w:rsidP="00175AF1">
      <w:pPr>
        <w:pStyle w:val="Heading1"/>
        <w:spacing w:line="240" w:lineRule="auto"/>
        <w:rPr>
          <w:b w:val="0"/>
          <w:bCs w:val="0"/>
          <w:sz w:val="18"/>
          <w:szCs w:val="18"/>
        </w:rPr>
      </w:pPr>
      <w:r w:rsidRPr="00175AF1">
        <w:rPr>
          <w:b w:val="0"/>
          <w:bCs w:val="0"/>
          <w:sz w:val="18"/>
          <w:szCs w:val="18"/>
        </w:rPr>
        <w:t>Abstract</w:t>
      </w:r>
    </w:p>
    <w:p w14:paraId="4D4C5171" w14:textId="77777777" w:rsidR="00175AF1" w:rsidRPr="00175AF1" w:rsidRDefault="00175AF1" w:rsidP="00175AF1">
      <w:pPr>
        <w:rPr>
          <w:sz w:val="18"/>
          <w:szCs w:val="18"/>
          <w:lang w:val="en-US"/>
        </w:rPr>
      </w:pPr>
    </w:p>
    <w:p w14:paraId="03DD2928" w14:textId="44CE3BC4" w:rsidR="00175AF1" w:rsidRPr="00175AF1" w:rsidRDefault="00175AF1" w:rsidP="00175AF1">
      <w:pPr>
        <w:pStyle w:val="LO-Normal"/>
        <w:spacing w:before="0" w:after="0" w:line="240" w:lineRule="auto"/>
        <w:ind w:left="567" w:right="288"/>
        <w:jc w:val="both"/>
        <w:rPr>
          <w:rFonts w:ascii="Times New Roman" w:eastAsia="Arial" w:hAnsi="Times New Roman" w:cs="Times New Roman"/>
          <w:sz w:val="18"/>
          <w:szCs w:val="18"/>
        </w:rPr>
      </w:pPr>
      <w:bookmarkStart w:id="0" w:name="_Hlk100914997"/>
      <w:r w:rsidRPr="00175AF1">
        <w:rPr>
          <w:rFonts w:ascii="Times New Roman" w:eastAsia="Arial" w:hAnsi="Times New Roman" w:cs="Times New Roman"/>
          <w:color w:val="000000" w:themeColor="text1"/>
          <w:sz w:val="18"/>
          <w:szCs w:val="18"/>
        </w:rPr>
        <w:t>This article reports on an exploratory case study which applied the Community of Inquiry framework at the K-12 Philippine setting where there are limited studies examining blended learning interactions</w:t>
      </w:r>
      <w:r w:rsidRPr="00175AF1">
        <w:rPr>
          <w:rFonts w:ascii="Times New Roman" w:eastAsia="Arial" w:hAnsi="Times New Roman" w:cs="Times New Roman"/>
          <w:sz w:val="18"/>
          <w:szCs w:val="18"/>
        </w:rPr>
        <w:t xml:space="preserve"> and experiences. The study examined blended learning interactions across three schools in the Philippine K-12 system to investigate: 1) What is the nature of interactions in the blended learning classes? and 2) In what ways, if any, do these indicate learning communities as outcomes of blended learning? A mixed</w:t>
      </w:r>
      <w:r w:rsidR="00FC542D">
        <w:rPr>
          <w:rFonts w:ascii="Times New Roman" w:eastAsia="Arial" w:hAnsi="Times New Roman" w:cs="Times New Roman"/>
          <w:sz w:val="18"/>
          <w:szCs w:val="18"/>
        </w:rPr>
        <w:t>-</w:t>
      </w:r>
      <w:r w:rsidRPr="00175AF1">
        <w:rPr>
          <w:rFonts w:ascii="Times New Roman" w:eastAsia="Arial" w:hAnsi="Times New Roman" w:cs="Times New Roman"/>
          <w:sz w:val="18"/>
          <w:szCs w:val="18"/>
        </w:rPr>
        <w:t xml:space="preserve">method approach to data collection was undertaken which included student surveys, focus group discussion, teacher interviews and class observations. Constant comparative analysis uncovered thick descriptions of blended learning interactions. Findings uncovered three themes on blended learning across levels of interactions within the Community of Inquiry presences, namely: </w:t>
      </w:r>
      <w:proofErr w:type="spellStart"/>
      <w:r w:rsidRPr="00175AF1">
        <w:rPr>
          <w:rFonts w:ascii="Times New Roman" w:eastAsia="Arial" w:hAnsi="Times New Roman" w:cs="Times New Roman"/>
          <w:sz w:val="18"/>
          <w:szCs w:val="18"/>
        </w:rPr>
        <w:t>i</w:t>
      </w:r>
      <w:proofErr w:type="spellEnd"/>
      <w:r w:rsidRPr="00175AF1">
        <w:rPr>
          <w:rFonts w:ascii="Times New Roman" w:eastAsia="Arial" w:hAnsi="Times New Roman" w:cs="Times New Roman"/>
          <w:sz w:val="18"/>
          <w:szCs w:val="18"/>
        </w:rPr>
        <w:t>) best of both worlds, ii) learning anytime, anywhere, and iii) learning with technology. Descriptive statistics indicated high mean ratings across the presences, revealing positive experiences afforded using varied technologies and social media. The study concluded learning communities can be an outcome of blended learning</w:t>
      </w:r>
      <w:r w:rsidR="00441E21">
        <w:rPr>
          <w:rFonts w:ascii="Times New Roman" w:eastAsia="Arial" w:hAnsi="Times New Roman" w:cs="Times New Roman"/>
          <w:sz w:val="18"/>
          <w:szCs w:val="18"/>
        </w:rPr>
        <w:t xml:space="preserve"> interactions</w:t>
      </w:r>
      <w:r w:rsidRPr="00175AF1">
        <w:rPr>
          <w:rFonts w:ascii="Times New Roman" w:eastAsia="Arial" w:hAnsi="Times New Roman" w:cs="Times New Roman"/>
          <w:sz w:val="18"/>
          <w:szCs w:val="18"/>
        </w:rPr>
        <w:t>. Further research is recommended for the study’s proposed Developmental Model of K-12 Blended Learning Communities to inform blended learning implementation with learning community building in mind and in contexts where blended learning may continue to thrive.</w:t>
      </w:r>
    </w:p>
    <w:p w14:paraId="5680937C" w14:textId="77777777" w:rsidR="00175AF1" w:rsidRPr="00175AF1" w:rsidRDefault="00175AF1" w:rsidP="00175AF1">
      <w:pPr>
        <w:pStyle w:val="LO-Normal"/>
        <w:spacing w:before="0" w:after="0" w:line="240" w:lineRule="auto"/>
        <w:rPr>
          <w:rFonts w:ascii="Times New Roman" w:eastAsia="Arial" w:hAnsi="Times New Roman" w:cs="Times New Roman"/>
          <w:b/>
          <w:bCs/>
          <w:sz w:val="20"/>
          <w:szCs w:val="20"/>
        </w:rPr>
      </w:pPr>
    </w:p>
    <w:p w14:paraId="1DA6DF7B" w14:textId="77777777" w:rsidR="00175AF1" w:rsidRPr="00175AF1" w:rsidRDefault="00175AF1" w:rsidP="00175AF1">
      <w:pPr>
        <w:pStyle w:val="LO-Normal"/>
        <w:spacing w:before="0" w:after="0" w:line="240" w:lineRule="auto"/>
        <w:ind w:left="567" w:right="713"/>
        <w:rPr>
          <w:rFonts w:ascii="Times New Roman" w:eastAsia="Arial" w:hAnsi="Times New Roman" w:cs="Times New Roman"/>
          <w:sz w:val="18"/>
          <w:szCs w:val="18"/>
        </w:rPr>
      </w:pPr>
      <w:r w:rsidRPr="00175AF1">
        <w:rPr>
          <w:rFonts w:ascii="Times New Roman" w:eastAsia="Arial" w:hAnsi="Times New Roman" w:cs="Times New Roman"/>
          <w:sz w:val="18"/>
          <w:szCs w:val="18"/>
        </w:rPr>
        <w:t>Keywords: blended learning, community of inquiry, Philippine schools</w:t>
      </w:r>
      <w:bookmarkEnd w:id="0"/>
      <w:r w:rsidRPr="00175AF1">
        <w:rPr>
          <w:rFonts w:ascii="Times New Roman" w:eastAsia="Arial" w:hAnsi="Times New Roman" w:cs="Times New Roman"/>
          <w:sz w:val="18"/>
          <w:szCs w:val="18"/>
        </w:rPr>
        <w:t>, learning communities, technology, open high school</w:t>
      </w:r>
    </w:p>
    <w:p w14:paraId="4917489E" w14:textId="77777777" w:rsidR="00996896" w:rsidRPr="00175AF1" w:rsidRDefault="00996896" w:rsidP="00175AF1">
      <w:pPr>
        <w:pStyle w:val="Heading1"/>
        <w:jc w:val="left"/>
        <w:rPr>
          <w:sz w:val="20"/>
          <w:szCs w:val="20"/>
        </w:rPr>
      </w:pPr>
      <w:bookmarkStart w:id="1" w:name="_Hlk100915141"/>
    </w:p>
    <w:p w14:paraId="1D49A20D" w14:textId="77777777" w:rsidR="00996896" w:rsidRPr="00175AF1" w:rsidRDefault="00996896" w:rsidP="00996896">
      <w:pPr>
        <w:pStyle w:val="Heading1"/>
        <w:jc w:val="left"/>
        <w:rPr>
          <w:b w:val="0"/>
          <w:bCs w:val="0"/>
          <w:sz w:val="28"/>
          <w:szCs w:val="28"/>
        </w:rPr>
      </w:pPr>
      <w:r w:rsidRPr="00175AF1">
        <w:rPr>
          <w:b w:val="0"/>
          <w:bCs w:val="0"/>
          <w:sz w:val="28"/>
          <w:szCs w:val="28"/>
        </w:rPr>
        <w:t>1 Introduction</w:t>
      </w:r>
    </w:p>
    <w:p w14:paraId="5A296003" w14:textId="28944D09" w:rsidR="00996896" w:rsidRPr="00175AF1" w:rsidRDefault="00996896" w:rsidP="00CE7A23">
      <w:pPr>
        <w:spacing w:line="480" w:lineRule="auto"/>
        <w:ind w:firstLine="720"/>
        <w:jc w:val="both"/>
        <w:rPr>
          <w:rFonts w:eastAsia="Arial"/>
        </w:rPr>
      </w:pPr>
      <w:r w:rsidRPr="00175AF1">
        <w:rPr>
          <w:bCs/>
          <w:color w:val="000000" w:themeColor="text1"/>
        </w:rPr>
        <w:t xml:space="preserve">Research </w:t>
      </w:r>
      <w:r w:rsidRPr="00175AF1">
        <w:t xml:space="preserve">into K-12 blended learning is a relatively young field. Existing scholarship in blended learning (BL) is dominated by the United States, with minimal reports coming from New Zealand, Canada, Australia, </w:t>
      </w:r>
      <w:r w:rsidRPr="00175AF1">
        <w:rPr>
          <w:color w:val="000000" w:themeColor="text1"/>
        </w:rPr>
        <w:t>South Africa (Barbour, 2018).  Research in other contexts has been encouraged (Hu et al., 2019</w:t>
      </w:r>
      <w:r w:rsidRPr="00162C57">
        <w:t>) and for extensive studies to be undertaken in the K-12 given the previous mixed results on the benefits of BL (Poirier et al., 2019).</w:t>
      </w:r>
      <w:r w:rsidRPr="00175AF1">
        <w:rPr>
          <w:bCs/>
          <w:color w:val="000000" w:themeColor="text1"/>
        </w:rPr>
        <w:t xml:space="preserve"> For this reason, this research focuses on the Philippines. Pre-pandemic, </w:t>
      </w:r>
      <w:r w:rsidRPr="00175AF1">
        <w:rPr>
          <w:rStyle w:val="normaltextrun"/>
          <w:rFonts w:eastAsia="Arial"/>
        </w:rPr>
        <w:t>BL in the Philippines have emerged under the Alternative Delivery Mode to accommodate secondary level students and adult learners (</w:t>
      </w:r>
      <w:r w:rsidR="00162C57">
        <w:rPr>
          <w:rStyle w:val="normaltextrun"/>
          <w:rFonts w:eastAsia="Arial"/>
        </w:rPr>
        <w:t>Villanueva</w:t>
      </w:r>
      <w:r w:rsidRPr="00175AF1">
        <w:rPr>
          <w:rStyle w:val="normaltextrun"/>
          <w:rFonts w:eastAsia="Arial"/>
        </w:rPr>
        <w:t xml:space="preserve">, </w:t>
      </w:r>
      <w:r w:rsidR="00162C57">
        <w:rPr>
          <w:rStyle w:val="normaltextrun"/>
          <w:rFonts w:eastAsia="Arial"/>
        </w:rPr>
        <w:t>2021</w:t>
      </w:r>
      <w:r w:rsidRPr="00175AF1">
        <w:rPr>
          <w:rStyle w:val="normaltextrun"/>
          <w:rFonts w:eastAsia="Arial"/>
        </w:rPr>
        <w:t xml:space="preserve">). The observed growth coincided with the Department of Education’s shift from a ten-year primary and secondary education offering to a full twelve-year program referred to as the K-12 Enhanced Basic Education program for quality education </w:t>
      </w:r>
      <w:r w:rsidRPr="00175AF1">
        <w:rPr>
          <w:rStyle w:val="normaltextrun"/>
          <w:rFonts w:eastAsia="Arial"/>
        </w:rPr>
        <w:lastRenderedPageBreak/>
        <w:t>for all.  This shift entailed much needed policies and reforms to include a commitment to invest in technology to improve access to quality education.  The integration of information and communication technologies (ICT) in K-12 schools w</w:t>
      </w:r>
      <w:r w:rsidR="00213B80">
        <w:rPr>
          <w:rStyle w:val="normaltextrun"/>
          <w:rFonts w:eastAsia="Arial"/>
        </w:rPr>
        <w:t>as</w:t>
      </w:r>
      <w:r w:rsidRPr="00175AF1">
        <w:rPr>
          <w:rStyle w:val="normaltextrun"/>
          <w:rFonts w:eastAsia="Arial"/>
        </w:rPr>
        <w:t xml:space="preserve"> anticipated to enable computerization programs, flexible learning options, and the use of educational technologies and online learning resources (Bonifacio, 2013).</w:t>
      </w:r>
      <w:r w:rsidRPr="00175AF1">
        <w:rPr>
          <w:rFonts w:eastAsia="Arial"/>
          <w:b/>
          <w:bCs/>
        </w:rPr>
        <w:t xml:space="preserve">  </w:t>
      </w:r>
      <w:r w:rsidRPr="00175AF1">
        <w:t>Key to the definition of BL is the extent of learner control, and personalization of learning it affords students which sets it apart from technology-rich learning environments (</w:t>
      </w:r>
      <w:proofErr w:type="spellStart"/>
      <w:r w:rsidRPr="00175AF1">
        <w:t>Staker</w:t>
      </w:r>
      <w:proofErr w:type="spellEnd"/>
      <w:r w:rsidRPr="00175AF1">
        <w:t xml:space="preserve"> &amp; Horn, 2014).  </w:t>
      </w:r>
      <w:r w:rsidRPr="00175AF1">
        <w:rPr>
          <w:rFonts w:eastAsia="Arial"/>
          <w:color w:val="000000" w:themeColor="text1"/>
        </w:rPr>
        <w:t xml:space="preserve">Beyond studies which serve to advocate for the successful implementation of BL programs, is the challenge of bridging the divide among varied settings – contexts already supportive of BL and contexts where it is emerging as a viable option. </w:t>
      </w:r>
      <w:r w:rsidRPr="00175AF1">
        <w:t xml:space="preserve">As such, </w:t>
      </w:r>
      <w:r w:rsidRPr="00175AF1">
        <w:rPr>
          <w:bCs/>
          <w:color w:val="000000" w:themeColor="text1"/>
        </w:rPr>
        <w:t>this study seeks to understand BL experiences in the context of Filipino students and their teachers and pursues these research questions:</w:t>
      </w:r>
      <w:r w:rsidRPr="00175AF1">
        <w:rPr>
          <w:rFonts w:eastAsia="Arial"/>
        </w:rPr>
        <w:t xml:space="preserve"> </w:t>
      </w:r>
      <w:r w:rsidRPr="00175AF1">
        <w:t xml:space="preserve">1) What is the nature of interactions in the blended learning classes? and 2) In what ways, if any, do these indicate learning communities as outcomes of blended learning?  </w:t>
      </w:r>
    </w:p>
    <w:p w14:paraId="00552C1C" w14:textId="77777777" w:rsidR="00996896" w:rsidRPr="00175AF1" w:rsidRDefault="00996896" w:rsidP="00996896">
      <w:pPr>
        <w:spacing w:line="480" w:lineRule="auto"/>
        <w:ind w:firstLine="720"/>
        <w:jc w:val="both"/>
        <w:rPr>
          <w:color w:val="000000" w:themeColor="text1"/>
        </w:rPr>
      </w:pPr>
      <w:r w:rsidRPr="00175AF1">
        <w:rPr>
          <w:bCs/>
          <w:color w:val="000000" w:themeColor="text1"/>
        </w:rPr>
        <w:t xml:space="preserve">By examining BL interactions, this study intends to present outcomes which will bear </w:t>
      </w:r>
      <w:r w:rsidRPr="00162C57">
        <w:t>implications for future</w:t>
      </w:r>
      <w:r w:rsidRPr="00175AF1">
        <w:rPr>
          <w:bCs/>
          <w:color w:val="000000" w:themeColor="text1"/>
        </w:rPr>
        <w:t xml:space="preserve"> research related to ICT integration and the implementation of BL in selected schools in the Philippines. </w:t>
      </w:r>
      <w:r w:rsidRPr="00175AF1">
        <w:rPr>
          <w:rFonts w:eastAsia="Arial"/>
        </w:rPr>
        <w:t>What follows is a brief review of literature on BL, a description of the exploratory case study undertaken, and the results of this study describing the nature of BL interactions though the Community of Inquiry framework (</w:t>
      </w:r>
      <w:proofErr w:type="spellStart"/>
      <w:r w:rsidRPr="00175AF1">
        <w:rPr>
          <w:rFonts w:eastAsia="Arial"/>
        </w:rPr>
        <w:t>CoI</w:t>
      </w:r>
      <w:proofErr w:type="spellEnd"/>
      <w:r w:rsidRPr="00175AF1">
        <w:rPr>
          <w:rFonts w:eastAsia="Arial"/>
        </w:rPr>
        <w:t xml:space="preserve">) and emerging themes of the study. </w:t>
      </w:r>
      <w:r w:rsidRPr="00175AF1">
        <w:rPr>
          <w:bCs/>
          <w:color w:val="000000" w:themeColor="text1"/>
        </w:rPr>
        <w:t xml:space="preserve">The remaining sections include the outcomes of the study to include </w:t>
      </w:r>
      <w:r w:rsidRPr="00175AF1">
        <w:t>recommendations</w:t>
      </w:r>
      <w:r w:rsidRPr="00175AF1">
        <w:rPr>
          <w:color w:val="000000" w:themeColor="text1"/>
        </w:rPr>
        <w:t xml:space="preserve"> on future practice and research through a proposed Developmental Model of K-12 BL, highlighting learning community building.</w:t>
      </w:r>
      <w:bookmarkStart w:id="2" w:name="_Hlk100915345"/>
      <w:bookmarkEnd w:id="1"/>
    </w:p>
    <w:p w14:paraId="5E89D98E" w14:textId="77777777" w:rsidR="00996896" w:rsidRPr="00175AF1" w:rsidRDefault="00996896" w:rsidP="00996896">
      <w:pPr>
        <w:spacing w:line="480" w:lineRule="auto"/>
        <w:ind w:firstLine="720"/>
        <w:jc w:val="both"/>
        <w:rPr>
          <w:color w:val="000000" w:themeColor="text1"/>
        </w:rPr>
      </w:pPr>
    </w:p>
    <w:p w14:paraId="696BFCF1" w14:textId="77777777" w:rsidR="00996896" w:rsidRPr="00175AF1" w:rsidRDefault="00996896" w:rsidP="00996896">
      <w:pPr>
        <w:pStyle w:val="Heading1"/>
        <w:jc w:val="both"/>
        <w:rPr>
          <w:rFonts w:eastAsia="Arial" w:cs="Times New Roman"/>
          <w:b w:val="0"/>
          <w:bCs w:val="0"/>
          <w:sz w:val="28"/>
          <w:szCs w:val="28"/>
        </w:rPr>
      </w:pPr>
      <w:r w:rsidRPr="00175AF1">
        <w:rPr>
          <w:rFonts w:eastAsia="Arial" w:cs="Times New Roman"/>
          <w:b w:val="0"/>
          <w:bCs w:val="0"/>
          <w:sz w:val="28"/>
          <w:szCs w:val="28"/>
        </w:rPr>
        <w:t>2 Literature Review</w:t>
      </w:r>
    </w:p>
    <w:p w14:paraId="6ED3A867" w14:textId="77777777" w:rsidR="00996896" w:rsidRPr="00175AF1" w:rsidRDefault="00996896" w:rsidP="00996896">
      <w:pPr>
        <w:pStyle w:val="Heading2"/>
        <w:rPr>
          <w:rFonts w:eastAsia="Calibri"/>
          <w:b w:val="0"/>
          <w:bCs w:val="0"/>
          <w:color w:val="FF0000"/>
          <w:sz w:val="22"/>
          <w:szCs w:val="22"/>
        </w:rPr>
      </w:pPr>
      <w:r w:rsidRPr="00175AF1">
        <w:rPr>
          <w:rFonts w:eastAsia="Calibri"/>
          <w:b w:val="0"/>
          <w:bCs w:val="0"/>
          <w:sz w:val="22"/>
          <w:szCs w:val="22"/>
        </w:rPr>
        <w:t xml:space="preserve">2.1 Learning Communities and The Community of Inquiry Framework  </w:t>
      </w:r>
    </w:p>
    <w:p w14:paraId="48F0651D" w14:textId="77777777" w:rsidR="00996896" w:rsidRPr="00175AF1" w:rsidRDefault="00996896" w:rsidP="00996896">
      <w:pPr>
        <w:spacing w:before="60" w:line="480" w:lineRule="auto"/>
        <w:ind w:firstLine="720"/>
        <w:jc w:val="both"/>
        <w:rPr>
          <w:rFonts w:eastAsia="Calibri"/>
        </w:rPr>
      </w:pPr>
      <w:bookmarkStart w:id="3" w:name="_Hlk101169921"/>
      <w:r w:rsidRPr="00175AF1">
        <w:rPr>
          <w:rFonts w:eastAsia="Calibri"/>
        </w:rPr>
        <w:t xml:space="preserve">Research into blended and online learning attested to the formation of learning communities wherein knowledge construction and social learning take place through interaction, collaboration, and personal accountability (Swan, 2002). </w:t>
      </w:r>
      <w:bookmarkEnd w:id="3"/>
      <w:r w:rsidRPr="00175AF1">
        <w:rPr>
          <w:rFonts w:eastAsia="Calibri"/>
        </w:rPr>
        <w:t>A learning community may be described and understood as a set of interactions among members in the community to arrive at a common goal. Swan (2002) sought to extend thinking along the lines of learning community building through interactivity discussed in research by Moore (1989) which are: interaction with content, interaction with instructors, and interaction with students. Swan (2003) outlined a practical way to appreciate the interrelatedness of these varied interactions (Fig. 1).</w:t>
      </w:r>
    </w:p>
    <w:p w14:paraId="4963E060" w14:textId="77777777" w:rsidR="00996896" w:rsidRPr="00175AF1" w:rsidRDefault="00996896" w:rsidP="00996896">
      <w:pPr>
        <w:spacing w:before="60" w:line="480" w:lineRule="auto"/>
        <w:jc w:val="center"/>
        <w:rPr>
          <w:rFonts w:eastAsia="Calibri"/>
        </w:rPr>
      </w:pPr>
      <w:bookmarkStart w:id="4" w:name="_Hlk104043918"/>
      <w:r w:rsidRPr="00175AF1">
        <w:rPr>
          <w:b/>
          <w:bCs/>
        </w:rPr>
        <w:t xml:space="preserve">Fig. </w:t>
      </w:r>
      <w:r w:rsidRPr="00175AF1">
        <w:rPr>
          <w:b/>
          <w:bCs/>
        </w:rPr>
        <w:fldChar w:fldCharType="begin"/>
      </w:r>
      <w:r w:rsidRPr="00175AF1">
        <w:rPr>
          <w:b/>
          <w:bCs/>
        </w:rPr>
        <w:instrText xml:space="preserve"> SEQ Figure_2. \* ARABIC </w:instrText>
      </w:r>
      <w:r w:rsidRPr="00175AF1">
        <w:rPr>
          <w:b/>
          <w:bCs/>
        </w:rPr>
        <w:fldChar w:fldCharType="separate"/>
      </w:r>
      <w:r w:rsidRPr="00175AF1">
        <w:rPr>
          <w:b/>
          <w:bCs/>
          <w:noProof/>
        </w:rPr>
        <w:t>1</w:t>
      </w:r>
      <w:r w:rsidRPr="00175AF1">
        <w:rPr>
          <w:b/>
          <w:bCs/>
          <w:noProof/>
        </w:rPr>
        <w:fldChar w:fldCharType="end"/>
      </w:r>
      <w:r w:rsidRPr="00175AF1">
        <w:t xml:space="preserve">    </w:t>
      </w:r>
      <w:r w:rsidRPr="00175AF1">
        <w:rPr>
          <w:i/>
          <w:iCs/>
        </w:rPr>
        <w:t>Interactivity and Learning Online by Swan (2003)</w:t>
      </w:r>
    </w:p>
    <w:p w14:paraId="17A3B0B9" w14:textId="77777777" w:rsidR="00996896" w:rsidRPr="00175AF1" w:rsidRDefault="00996896" w:rsidP="00996896">
      <w:pPr>
        <w:widowControl w:val="0"/>
        <w:autoSpaceDE w:val="0"/>
        <w:autoSpaceDN w:val="0"/>
        <w:adjustRightInd w:val="0"/>
        <w:spacing w:after="120" w:line="480" w:lineRule="auto"/>
        <w:jc w:val="center"/>
        <w:rPr>
          <w:rFonts w:cs="Times"/>
        </w:rPr>
      </w:pPr>
      <w:r w:rsidRPr="00175AF1">
        <w:rPr>
          <w:rFonts w:cs="Times"/>
          <w:noProof/>
          <w:lang w:val="en-AU" w:eastAsia="en-AU"/>
        </w:rPr>
        <w:drawing>
          <wp:inline distT="0" distB="0" distL="0" distR="0" wp14:anchorId="23A5D1B6" wp14:editId="2B6AFEDF">
            <wp:extent cx="3455650" cy="2721935"/>
            <wp:effectExtent l="0" t="0" r="7620" b="6350"/>
            <wp:docPr id="2" name="Picture 2" descr="/Users/jrvillanueva/Desktop/Screen Shot 2017-06-07 at 12.44.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rvillanueva/Desktop/Screen Shot 2017-06-07 at 12.44.06 P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55650" cy="2721935"/>
                    </a:xfrm>
                    <a:prstGeom prst="rect">
                      <a:avLst/>
                    </a:prstGeom>
                    <a:noFill/>
                    <a:ln>
                      <a:noFill/>
                    </a:ln>
                  </pic:spPr>
                </pic:pic>
              </a:graphicData>
            </a:graphic>
          </wp:inline>
        </w:drawing>
      </w:r>
      <w:bookmarkStart w:id="5" w:name="_Toc41953861"/>
    </w:p>
    <w:p w14:paraId="7DBF679E" w14:textId="77777777" w:rsidR="00996896" w:rsidRPr="00175AF1" w:rsidRDefault="00996896" w:rsidP="00996896">
      <w:pPr>
        <w:pStyle w:val="Caption"/>
        <w:spacing w:before="0" w:line="240" w:lineRule="auto"/>
        <w:rPr>
          <w:rFonts w:ascii="Times New Roman" w:hAnsi="Times New Roman" w:cs="Times New Roman"/>
          <w:i w:val="0"/>
          <w:iCs w:val="0"/>
          <w:color w:val="222222"/>
          <w:sz w:val="20"/>
          <w:szCs w:val="20"/>
          <w:shd w:val="clear" w:color="auto" w:fill="FFFFFF"/>
        </w:rPr>
      </w:pPr>
      <w:r w:rsidRPr="00175AF1">
        <w:rPr>
          <w:rFonts w:ascii="Times New Roman" w:hAnsi="Times New Roman" w:cs="Times New Roman"/>
          <w:iCs w:val="0"/>
          <w:sz w:val="20"/>
          <w:szCs w:val="20"/>
        </w:rPr>
        <w:t>Note.</w:t>
      </w:r>
      <w:r w:rsidRPr="00175AF1">
        <w:rPr>
          <w:rFonts w:ascii="Times New Roman" w:hAnsi="Times New Roman" w:cs="Times New Roman"/>
          <w:i w:val="0"/>
          <w:sz w:val="20"/>
          <w:szCs w:val="20"/>
        </w:rPr>
        <w:t xml:space="preserve"> </w:t>
      </w:r>
      <w:bookmarkEnd w:id="5"/>
      <w:r w:rsidRPr="00175AF1">
        <w:rPr>
          <w:rFonts w:ascii="Times New Roman" w:hAnsi="Times New Roman" w:cs="Times New Roman"/>
          <w:i w:val="0"/>
          <w:sz w:val="20"/>
          <w:szCs w:val="20"/>
        </w:rPr>
        <w:t>Adapted from “</w:t>
      </w:r>
      <w:r w:rsidRPr="00175AF1">
        <w:rPr>
          <w:rFonts w:ascii="Times New Roman" w:hAnsi="Times New Roman" w:cs="Times New Roman"/>
          <w:i w:val="0"/>
          <w:color w:val="222222"/>
          <w:sz w:val="20"/>
          <w:szCs w:val="20"/>
          <w:shd w:val="clear" w:color="auto" w:fill="FFFFFF"/>
        </w:rPr>
        <w:t>Learning effectiveness online: What the research tells us”</w:t>
      </w:r>
      <w:r w:rsidRPr="00175AF1">
        <w:rPr>
          <w:rFonts w:ascii="Times New Roman" w:hAnsi="Times New Roman" w:cs="Times New Roman"/>
          <w:color w:val="222222"/>
          <w:sz w:val="20"/>
          <w:szCs w:val="20"/>
          <w:shd w:val="clear" w:color="auto" w:fill="FFFFFF"/>
        </w:rPr>
        <w:t xml:space="preserve">, </w:t>
      </w:r>
      <w:r w:rsidRPr="00175AF1">
        <w:rPr>
          <w:rFonts w:ascii="Times New Roman" w:hAnsi="Times New Roman" w:cs="Times New Roman"/>
          <w:i w:val="0"/>
          <w:iCs w:val="0"/>
          <w:color w:val="222222"/>
          <w:sz w:val="20"/>
          <w:szCs w:val="20"/>
          <w:shd w:val="clear" w:color="auto" w:fill="FFFFFF"/>
        </w:rPr>
        <w:t xml:space="preserve">by K. Swan, in J. </w:t>
      </w:r>
      <w:proofErr w:type="spellStart"/>
      <w:r w:rsidRPr="00175AF1">
        <w:rPr>
          <w:rFonts w:ascii="Times New Roman" w:hAnsi="Times New Roman" w:cs="Times New Roman"/>
          <w:i w:val="0"/>
          <w:iCs w:val="0"/>
          <w:color w:val="222222"/>
          <w:sz w:val="20"/>
          <w:szCs w:val="20"/>
          <w:shd w:val="clear" w:color="auto" w:fill="FFFFFF"/>
        </w:rPr>
        <w:t>Bourne</w:t>
      </w:r>
      <w:proofErr w:type="spellEnd"/>
      <w:r w:rsidRPr="00175AF1">
        <w:rPr>
          <w:rFonts w:ascii="Times New Roman" w:hAnsi="Times New Roman" w:cs="Times New Roman"/>
          <w:i w:val="0"/>
          <w:iCs w:val="0"/>
          <w:color w:val="222222"/>
          <w:sz w:val="20"/>
          <w:szCs w:val="20"/>
          <w:shd w:val="clear" w:color="auto" w:fill="FFFFFF"/>
        </w:rPr>
        <w:t xml:space="preserve"> and J.C. Moore, </w:t>
      </w:r>
      <w:r w:rsidRPr="00175AF1">
        <w:rPr>
          <w:rFonts w:ascii="Times New Roman" w:hAnsi="Times New Roman" w:cs="Times New Roman"/>
          <w:color w:val="222222"/>
          <w:sz w:val="20"/>
          <w:szCs w:val="20"/>
          <w:shd w:val="clear" w:color="auto" w:fill="FFFFFF"/>
        </w:rPr>
        <w:t xml:space="preserve">Elements of quality online education, practice and direction </w:t>
      </w:r>
      <w:r w:rsidRPr="00175AF1">
        <w:rPr>
          <w:rFonts w:ascii="Times New Roman" w:hAnsi="Times New Roman" w:cs="Times New Roman"/>
          <w:i w:val="0"/>
          <w:iCs w:val="0"/>
          <w:color w:val="222222"/>
          <w:sz w:val="20"/>
          <w:szCs w:val="20"/>
          <w:shd w:val="clear" w:color="auto" w:fill="FFFFFF"/>
        </w:rPr>
        <w:t>(p.17), 2003. Copyright 2003 by Sloan Center for Online Education</w:t>
      </w:r>
      <w:r w:rsidRPr="00175AF1">
        <w:rPr>
          <w:rFonts w:ascii="Times New Roman" w:hAnsi="Times New Roman" w:cs="Times New Roman"/>
          <w:color w:val="222222"/>
          <w:sz w:val="20"/>
          <w:szCs w:val="20"/>
          <w:shd w:val="clear" w:color="auto" w:fill="FFFFFF"/>
        </w:rPr>
        <w:t xml:space="preserve">. </w:t>
      </w:r>
      <w:r w:rsidRPr="00175AF1">
        <w:rPr>
          <w:rFonts w:ascii="Times New Roman" w:hAnsi="Times New Roman" w:cs="Times New Roman"/>
          <w:i w:val="0"/>
          <w:iCs w:val="0"/>
          <w:color w:val="222222"/>
          <w:sz w:val="20"/>
          <w:szCs w:val="20"/>
          <w:shd w:val="clear" w:color="auto" w:fill="FFFFFF"/>
        </w:rPr>
        <w:t>Reprinted with permission.</w:t>
      </w:r>
    </w:p>
    <w:bookmarkEnd w:id="4"/>
    <w:p w14:paraId="32F7245E" w14:textId="77777777" w:rsidR="00996896" w:rsidRPr="00175AF1" w:rsidRDefault="00996896" w:rsidP="00996896">
      <w:pPr>
        <w:pStyle w:val="Caption"/>
        <w:spacing w:before="0" w:line="240" w:lineRule="auto"/>
        <w:rPr>
          <w:rFonts w:ascii="Times New Roman" w:hAnsi="Times New Roman" w:cs="Times New Roman"/>
          <w:i w:val="0"/>
          <w:iCs w:val="0"/>
          <w:color w:val="222222"/>
          <w:sz w:val="20"/>
          <w:szCs w:val="20"/>
          <w:shd w:val="clear" w:color="auto" w:fill="FFFFFF"/>
        </w:rPr>
      </w:pPr>
    </w:p>
    <w:p w14:paraId="4E3AE950" w14:textId="6311C17E" w:rsidR="00996896" w:rsidRPr="00175AF1" w:rsidRDefault="00996896" w:rsidP="00996896">
      <w:pPr>
        <w:spacing w:before="60" w:line="480" w:lineRule="auto"/>
        <w:ind w:firstLine="720"/>
        <w:jc w:val="both"/>
        <w:rPr>
          <w:rFonts w:eastAsia="Calibri"/>
        </w:rPr>
      </w:pPr>
      <w:r w:rsidRPr="00175AF1">
        <w:rPr>
          <w:rFonts w:eastAsia="Calibri"/>
        </w:rPr>
        <w:t xml:space="preserve">Key findings from these prior studies pointed to the value of interaction and harnessing opportunities among members of a learning community. In this instance, both teachers and learners were responsible for teaching, learning and the related social interactions.  As such, the </w:t>
      </w:r>
      <w:proofErr w:type="spellStart"/>
      <w:r w:rsidRPr="00175AF1">
        <w:rPr>
          <w:rFonts w:eastAsia="Calibri"/>
        </w:rPr>
        <w:t>CoI</w:t>
      </w:r>
      <w:proofErr w:type="spellEnd"/>
      <w:r w:rsidRPr="00175AF1">
        <w:rPr>
          <w:rFonts w:eastAsia="Calibri"/>
        </w:rPr>
        <w:t xml:space="preserve"> has been associated with social constructivism which claims that knowledge is constructed among members or participants of </w:t>
      </w:r>
      <w:r w:rsidR="009012F0">
        <w:rPr>
          <w:rFonts w:eastAsia="Calibri"/>
        </w:rPr>
        <w:t>the</w:t>
      </w:r>
      <w:r w:rsidRPr="00175AF1">
        <w:rPr>
          <w:rFonts w:eastAsia="Calibri"/>
        </w:rPr>
        <w:t xml:space="preserve"> learning community, where interaction and collaboration are primarily mediated by communication and technology. The interplay of the three elements or </w:t>
      </w:r>
      <w:r w:rsidRPr="00162C57">
        <w:rPr>
          <w:rFonts w:eastAsia="Calibri"/>
        </w:rPr>
        <w:t>presences was deemed</w:t>
      </w:r>
      <w:r w:rsidRPr="00175AF1">
        <w:rPr>
          <w:rFonts w:eastAsia="Calibri"/>
        </w:rPr>
        <w:t xml:space="preserve"> necessary for a productive online community of learning to occur (</w:t>
      </w:r>
      <w:proofErr w:type="spellStart"/>
      <w:r w:rsidRPr="00175AF1">
        <w:rPr>
          <w:rFonts w:eastAsia="Calibri"/>
        </w:rPr>
        <w:t>Arbaugh</w:t>
      </w:r>
      <w:proofErr w:type="spellEnd"/>
      <w:r w:rsidRPr="00175AF1">
        <w:rPr>
          <w:rFonts w:eastAsia="Calibri"/>
        </w:rPr>
        <w:t xml:space="preserve"> et al., 2010). Cognitive presence is defined “as the extent to which learners are able to construct and confirm meaning through sustained reflection and discourse in a critical community of inquiry” (Garrison et al., 2001, p. 11). Social presence “is the ability of participants to identify with a group, communicate openly in a trusting environment, and develop personal and affective relationships progressively by way of </w:t>
      </w:r>
      <w:proofErr w:type="spellStart"/>
      <w:r w:rsidRPr="00175AF1">
        <w:rPr>
          <w:rFonts w:eastAsia="Calibri"/>
        </w:rPr>
        <w:t>projecting</w:t>
      </w:r>
      <w:proofErr w:type="spellEnd"/>
      <w:r w:rsidRPr="00175AF1">
        <w:rPr>
          <w:rFonts w:eastAsia="Calibri"/>
        </w:rPr>
        <w:t xml:space="preserve"> their individual personalities” (Garrison, 2017, p. 25). Whereas teaching presence is “the design, facilitation, and direction of cognitive and social processes for the purpose of realizing personally meaningful and educationally worthwhile learning outcomes” (Anderson et al., 2001, p. 5).  In the overlaps between the presences, specific aspects of the educational experience are addressed, and these are:  setting the climate, selecting content, and supporting discourse to facilitate deep learning (Garrison et al., 2000; Swan &amp; Ice, 2010). </w:t>
      </w:r>
      <w:bookmarkStart w:id="6" w:name="_Toc37409776"/>
      <w:bookmarkStart w:id="7" w:name="_Toc42021685"/>
    </w:p>
    <w:bookmarkEnd w:id="6"/>
    <w:bookmarkEnd w:id="7"/>
    <w:p w14:paraId="4515809F" w14:textId="77777777" w:rsidR="00996896" w:rsidRPr="00175AF1" w:rsidRDefault="00996896" w:rsidP="00996896">
      <w:pPr>
        <w:spacing w:before="120" w:line="480" w:lineRule="auto"/>
        <w:ind w:firstLine="720"/>
        <w:jc w:val="both"/>
        <w:rPr>
          <w:rFonts w:eastAsia="Calibri"/>
        </w:rPr>
      </w:pPr>
      <w:r w:rsidRPr="00175AF1">
        <w:rPr>
          <w:rFonts w:eastAsia="Calibri"/>
        </w:rPr>
        <w:t xml:space="preserve">However, there is a gap in research in the context of learning communities at the K-12 levels which have increasingly moved into blended and online learning and flexible modes of delivery, particularly in non-Western contexts (Barbour &amp; Reeves, 2009; Christensen et al., 2013). Despite sustained interest in the </w:t>
      </w:r>
      <w:proofErr w:type="spellStart"/>
      <w:r w:rsidRPr="00175AF1">
        <w:rPr>
          <w:rFonts w:eastAsia="Calibri"/>
        </w:rPr>
        <w:t>CoI</w:t>
      </w:r>
      <w:proofErr w:type="spellEnd"/>
      <w:r w:rsidRPr="00175AF1">
        <w:rPr>
          <w:rFonts w:eastAsia="Calibri"/>
        </w:rPr>
        <w:t xml:space="preserve">, according to </w:t>
      </w:r>
      <w:proofErr w:type="spellStart"/>
      <w:r w:rsidRPr="00175AF1">
        <w:rPr>
          <w:rFonts w:eastAsia="Calibri"/>
        </w:rPr>
        <w:t>Befus</w:t>
      </w:r>
      <w:proofErr w:type="spellEnd"/>
      <w:r w:rsidRPr="00175AF1">
        <w:rPr>
          <w:rFonts w:eastAsia="Calibri"/>
        </w:rPr>
        <w:t xml:space="preserve"> (2016), only a handful of research has been completed in the context of K-12 teachers and students. This study intends to address this gap with a greater focus on the nature of BL interactions leading to the formation of learning communities.</w:t>
      </w:r>
    </w:p>
    <w:p w14:paraId="64F43671" w14:textId="77777777" w:rsidR="00996896" w:rsidRPr="00175AF1" w:rsidRDefault="00996896" w:rsidP="00996896">
      <w:pPr>
        <w:pStyle w:val="Heading2"/>
        <w:rPr>
          <w:rFonts w:eastAsia="Arial"/>
          <w:b w:val="0"/>
          <w:bCs w:val="0"/>
          <w:sz w:val="22"/>
          <w:szCs w:val="22"/>
        </w:rPr>
      </w:pPr>
      <w:r w:rsidRPr="00175AF1">
        <w:rPr>
          <w:rFonts w:eastAsia="Arial"/>
          <w:b w:val="0"/>
          <w:bCs w:val="0"/>
          <w:sz w:val="22"/>
          <w:szCs w:val="22"/>
        </w:rPr>
        <w:t xml:space="preserve">2.2 Blended Learning Models, Benefits, and Issues </w:t>
      </w:r>
    </w:p>
    <w:p w14:paraId="6EDA48F8" w14:textId="19C24525" w:rsidR="00996896" w:rsidRDefault="00996896" w:rsidP="00162C57">
      <w:pPr>
        <w:spacing w:line="480" w:lineRule="auto"/>
        <w:ind w:firstLine="720"/>
        <w:jc w:val="both"/>
        <w:rPr>
          <w:rFonts w:eastAsia="Arial"/>
        </w:rPr>
      </w:pPr>
      <w:r w:rsidRPr="00175AF1">
        <w:rPr>
          <w:rFonts w:eastAsia="Arial"/>
        </w:rPr>
        <w:t>In developed and industrialized countries, definitions and models of BL exist in literature to capture growing practices and acceptance at the higher education and K-12 levels. BL is defined as “thoughtful integration of classroom face-to-face learning experiences with online learning experiences” (Garrison &amp; Kanuka, 2004, p. 96).  Often considered to be synonymous with hybrid learning, </w:t>
      </w:r>
      <w:bookmarkStart w:id="8" w:name="_Hlk101170288"/>
      <w:r w:rsidRPr="00175AF1">
        <w:rPr>
          <w:rFonts w:eastAsia="Arial"/>
        </w:rPr>
        <w:t>BL employs any combination of delivery methods such as face-to-face instruction with synchronous or asynchronous modes through the integration of technology tools for learning (</w:t>
      </w:r>
      <w:proofErr w:type="spellStart"/>
      <w:r w:rsidRPr="00175AF1">
        <w:rPr>
          <w:rFonts w:eastAsia="Arial"/>
        </w:rPr>
        <w:t>Picciano</w:t>
      </w:r>
      <w:proofErr w:type="spellEnd"/>
      <w:r w:rsidRPr="00175AF1">
        <w:rPr>
          <w:rFonts w:eastAsia="Arial"/>
        </w:rPr>
        <w:t xml:space="preserve"> et al., 2013).  </w:t>
      </w:r>
      <w:bookmarkEnd w:id="8"/>
      <w:r w:rsidRPr="00175AF1">
        <w:rPr>
          <w:rFonts w:eastAsia="Arial"/>
        </w:rPr>
        <w:t>Models of K-12 BL programs grew over time with the advancement of technology and web 2.0 tools for learning. These models represent the extent to which personalization of learning is afforded by the curriculum and the ways teachers tailor their teaching to increase academic engagement (</w:t>
      </w:r>
      <w:proofErr w:type="spellStart"/>
      <w:r w:rsidRPr="00175AF1">
        <w:rPr>
          <w:rFonts w:eastAsia="Arial"/>
        </w:rPr>
        <w:t>Staker</w:t>
      </w:r>
      <w:proofErr w:type="spellEnd"/>
      <w:r w:rsidRPr="00175AF1">
        <w:rPr>
          <w:rFonts w:eastAsia="Arial"/>
        </w:rPr>
        <w:t xml:space="preserve"> &amp; Horn, 2014) while moving along the learning modalities </w:t>
      </w:r>
      <w:r w:rsidRPr="00175AF1">
        <w:rPr>
          <w:rFonts w:eastAsia="Arial"/>
          <w:color w:val="000000" w:themeColor="text1"/>
        </w:rPr>
        <w:t xml:space="preserve">within a prescribed schedule or as allowed by the teacher (Halverson et al., 2017). </w:t>
      </w:r>
      <w:r w:rsidRPr="00175AF1">
        <w:rPr>
          <w:rFonts w:eastAsia="Arial"/>
        </w:rPr>
        <w:t>With these models, schools are able to determine ways to streamline BL offerings to accommodate college or career goals of students, to include credit recovery and advanced placement (Barbour et al., 2011).  In an earlier work, Graham (2009) allocated BL into categories of blends based on a variety of examples observed, mostly in higher education (Fig</w:t>
      </w:r>
      <w:r w:rsidR="00616EA9">
        <w:rPr>
          <w:rFonts w:eastAsia="Arial"/>
        </w:rPr>
        <w:t>.</w:t>
      </w:r>
      <w:r w:rsidRPr="00175AF1">
        <w:rPr>
          <w:rFonts w:eastAsia="Arial"/>
        </w:rPr>
        <w:t xml:space="preserve"> 2).</w:t>
      </w:r>
    </w:p>
    <w:p w14:paraId="4CE36ECA" w14:textId="1E8F76BB" w:rsidR="00462DCE" w:rsidRDefault="00462DCE" w:rsidP="00162C57">
      <w:pPr>
        <w:spacing w:line="480" w:lineRule="auto"/>
        <w:ind w:firstLine="720"/>
        <w:jc w:val="both"/>
        <w:rPr>
          <w:rFonts w:eastAsia="Arial"/>
        </w:rPr>
      </w:pPr>
    </w:p>
    <w:p w14:paraId="00CAB695" w14:textId="33F9989E" w:rsidR="00462DCE" w:rsidRDefault="00462DCE" w:rsidP="00162C57">
      <w:pPr>
        <w:spacing w:line="480" w:lineRule="auto"/>
        <w:ind w:firstLine="720"/>
        <w:jc w:val="both"/>
        <w:rPr>
          <w:rFonts w:eastAsia="Arial"/>
        </w:rPr>
      </w:pPr>
    </w:p>
    <w:p w14:paraId="0960AFE1" w14:textId="71A36639" w:rsidR="00462DCE" w:rsidRDefault="00462DCE" w:rsidP="00162C57">
      <w:pPr>
        <w:spacing w:line="480" w:lineRule="auto"/>
        <w:ind w:firstLine="720"/>
        <w:jc w:val="both"/>
        <w:rPr>
          <w:rFonts w:eastAsia="Arial"/>
        </w:rPr>
      </w:pPr>
    </w:p>
    <w:p w14:paraId="249583DB" w14:textId="36A61132" w:rsidR="00462DCE" w:rsidRDefault="00462DCE" w:rsidP="00162C57">
      <w:pPr>
        <w:spacing w:line="480" w:lineRule="auto"/>
        <w:ind w:firstLine="720"/>
        <w:jc w:val="both"/>
        <w:rPr>
          <w:rFonts w:eastAsia="Arial"/>
        </w:rPr>
      </w:pPr>
    </w:p>
    <w:p w14:paraId="1BEE690F" w14:textId="24411947" w:rsidR="00852D60" w:rsidRDefault="00852D60" w:rsidP="00162C57">
      <w:pPr>
        <w:spacing w:line="480" w:lineRule="auto"/>
        <w:ind w:firstLine="720"/>
        <w:jc w:val="both"/>
        <w:rPr>
          <w:rFonts w:eastAsia="Arial"/>
        </w:rPr>
      </w:pPr>
    </w:p>
    <w:p w14:paraId="70736E70" w14:textId="1760C0FE" w:rsidR="00852D60" w:rsidRDefault="00852D60" w:rsidP="00162C57">
      <w:pPr>
        <w:spacing w:line="480" w:lineRule="auto"/>
        <w:ind w:firstLine="720"/>
        <w:jc w:val="both"/>
        <w:rPr>
          <w:rFonts w:eastAsia="Arial"/>
        </w:rPr>
      </w:pPr>
    </w:p>
    <w:p w14:paraId="75D87EF3" w14:textId="77777777" w:rsidR="00852D60" w:rsidRDefault="00852D60" w:rsidP="00162C57">
      <w:pPr>
        <w:spacing w:line="480" w:lineRule="auto"/>
        <w:ind w:firstLine="720"/>
        <w:jc w:val="both"/>
        <w:rPr>
          <w:rFonts w:eastAsia="Arial"/>
        </w:rPr>
      </w:pPr>
    </w:p>
    <w:p w14:paraId="58A81DA3" w14:textId="77777777" w:rsidR="00462DCE" w:rsidRPr="00175AF1" w:rsidRDefault="00462DCE" w:rsidP="00441E21">
      <w:pPr>
        <w:spacing w:line="480" w:lineRule="auto"/>
        <w:jc w:val="both"/>
        <w:rPr>
          <w:rFonts w:eastAsia="Arial"/>
        </w:rPr>
      </w:pPr>
    </w:p>
    <w:p w14:paraId="472E33BA" w14:textId="77777777" w:rsidR="00996896" w:rsidRPr="00175AF1" w:rsidRDefault="00996896" w:rsidP="00996896">
      <w:pPr>
        <w:pStyle w:val="LO-Normal"/>
        <w:spacing w:after="0" w:line="480" w:lineRule="auto"/>
        <w:jc w:val="center"/>
        <w:rPr>
          <w:rFonts w:ascii="Times New Roman" w:hAnsi="Times New Roman" w:cs="Times New Roman"/>
          <w:i/>
          <w:iCs/>
          <w:sz w:val="20"/>
          <w:szCs w:val="20"/>
          <w:lang w:val="en-PH"/>
        </w:rPr>
      </w:pPr>
      <w:bookmarkStart w:id="9" w:name="_Hlk104043543"/>
      <w:r w:rsidRPr="00175AF1">
        <w:rPr>
          <w:rFonts w:ascii="Times New Roman" w:eastAsia="Arial" w:hAnsi="Times New Roman" w:cs="Times New Roman"/>
          <w:b/>
          <w:bCs/>
          <w:sz w:val="20"/>
          <w:szCs w:val="20"/>
        </w:rPr>
        <w:t>Fig. 2</w:t>
      </w:r>
      <w:r w:rsidRPr="00175AF1">
        <w:rPr>
          <w:rFonts w:ascii="Times New Roman" w:eastAsia="Arial" w:hAnsi="Times New Roman" w:cs="Times New Roman"/>
          <w:sz w:val="20"/>
          <w:szCs w:val="20"/>
        </w:rPr>
        <w:t xml:space="preserve">   </w:t>
      </w:r>
      <w:r w:rsidRPr="00175AF1">
        <w:rPr>
          <w:rFonts w:ascii="Times New Roman" w:eastAsia="Arial" w:hAnsi="Times New Roman" w:cs="Times New Roman"/>
          <w:i/>
          <w:iCs/>
          <w:sz w:val="20"/>
          <w:szCs w:val="20"/>
        </w:rPr>
        <w:t>Categories of Blends</w:t>
      </w:r>
    </w:p>
    <w:p w14:paraId="5283341F" w14:textId="77777777" w:rsidR="00996896" w:rsidRPr="00175AF1" w:rsidRDefault="00996896" w:rsidP="00996896">
      <w:pPr>
        <w:pStyle w:val="LO-Normal"/>
        <w:spacing w:before="0" w:after="0" w:line="480" w:lineRule="auto"/>
        <w:jc w:val="center"/>
        <w:rPr>
          <w:rFonts w:ascii="Times New Roman" w:eastAsia="Arial" w:hAnsi="Times New Roman" w:cs="Times New Roman"/>
          <w:iCs/>
          <w:sz w:val="20"/>
          <w:szCs w:val="20"/>
        </w:rPr>
      </w:pPr>
      <w:r w:rsidRPr="00175AF1">
        <w:rPr>
          <w:noProof/>
        </w:rPr>
        <w:drawing>
          <wp:inline distT="0" distB="0" distL="0" distR="0" wp14:anchorId="42C07CFD" wp14:editId="6D87D6CA">
            <wp:extent cx="5431790" cy="2673928"/>
            <wp:effectExtent l="0" t="0" r="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E736307" w14:textId="0D1DFCD9" w:rsidR="00996896" w:rsidRPr="00175AF1" w:rsidRDefault="00996896" w:rsidP="00996896">
      <w:pPr>
        <w:pStyle w:val="LO-Normal"/>
        <w:spacing w:before="0" w:after="0" w:line="240" w:lineRule="auto"/>
        <w:rPr>
          <w:rFonts w:ascii="Times New Roman" w:eastAsia="Arial" w:hAnsi="Times New Roman" w:cs="Times New Roman"/>
          <w:color w:val="000000" w:themeColor="text1"/>
          <w:sz w:val="20"/>
          <w:szCs w:val="20"/>
        </w:rPr>
      </w:pPr>
      <w:r w:rsidRPr="00175AF1">
        <w:rPr>
          <w:rFonts w:ascii="Times New Roman" w:eastAsia="Arial" w:hAnsi="Times New Roman" w:cs="Times New Roman"/>
          <w:i/>
          <w:sz w:val="20"/>
          <w:szCs w:val="20"/>
        </w:rPr>
        <w:t>Note.</w:t>
      </w:r>
      <w:r w:rsidRPr="00175AF1">
        <w:rPr>
          <w:rFonts w:ascii="Times New Roman" w:eastAsia="Arial" w:hAnsi="Times New Roman" w:cs="Times New Roman"/>
          <w:sz w:val="20"/>
          <w:szCs w:val="20"/>
        </w:rPr>
        <w:t xml:space="preserve">  </w:t>
      </w:r>
      <w:r w:rsidRPr="00175AF1">
        <w:rPr>
          <w:rFonts w:ascii="Times New Roman" w:eastAsia="Arial" w:hAnsi="Times New Roman" w:cs="Times New Roman"/>
          <w:color w:val="000000" w:themeColor="text1"/>
          <w:sz w:val="20"/>
          <w:szCs w:val="20"/>
        </w:rPr>
        <w:t xml:space="preserve">Adapted from “Blended Learning Models” by C.R. Graham, in M. Khosrow-Pour (Ed) </w:t>
      </w:r>
      <w:r w:rsidRPr="00175AF1">
        <w:rPr>
          <w:rFonts w:ascii="Times New Roman" w:eastAsia="Arial" w:hAnsi="Times New Roman" w:cs="Times New Roman"/>
          <w:i/>
          <w:color w:val="000000" w:themeColor="text1"/>
          <w:sz w:val="20"/>
          <w:szCs w:val="20"/>
        </w:rPr>
        <w:t>Encyclopedia of Information and Science Technology</w:t>
      </w:r>
      <w:r w:rsidRPr="00175AF1">
        <w:rPr>
          <w:rFonts w:ascii="Times New Roman" w:eastAsia="Arial" w:hAnsi="Times New Roman" w:cs="Times New Roman"/>
          <w:iCs/>
          <w:color w:val="000000" w:themeColor="text1"/>
          <w:sz w:val="20"/>
          <w:szCs w:val="20"/>
        </w:rPr>
        <w:t xml:space="preserve"> (</w:t>
      </w:r>
      <w:r w:rsidRPr="00175AF1">
        <w:rPr>
          <w:rFonts w:ascii="Times New Roman" w:eastAsia="Arial" w:hAnsi="Times New Roman" w:cs="Times New Roman"/>
          <w:color w:val="000000" w:themeColor="text1"/>
          <w:sz w:val="20"/>
          <w:szCs w:val="20"/>
        </w:rPr>
        <w:t>p. 376), 2009</w:t>
      </w:r>
      <w:r w:rsidR="004801F8">
        <w:rPr>
          <w:rFonts w:ascii="Times New Roman" w:eastAsia="Arial" w:hAnsi="Times New Roman" w:cs="Times New Roman"/>
          <w:color w:val="000000" w:themeColor="text1"/>
          <w:sz w:val="20"/>
          <w:szCs w:val="20"/>
        </w:rPr>
        <w:t xml:space="preserve">. </w:t>
      </w:r>
      <w:r w:rsidRPr="00175AF1">
        <w:rPr>
          <w:rFonts w:ascii="Times New Roman" w:eastAsia="Arial" w:hAnsi="Times New Roman" w:cs="Times New Roman"/>
          <w:color w:val="000000" w:themeColor="text1"/>
          <w:sz w:val="20"/>
          <w:szCs w:val="20"/>
        </w:rPr>
        <w:t>Copyright 2009 by IGI Global. Adapted with permission.</w:t>
      </w:r>
    </w:p>
    <w:bookmarkEnd w:id="9"/>
    <w:p w14:paraId="7BAACE3E" w14:textId="77777777" w:rsidR="00996896" w:rsidRPr="00175AF1" w:rsidRDefault="00996896" w:rsidP="00996896">
      <w:pPr>
        <w:pStyle w:val="LO-Normal"/>
        <w:spacing w:before="0" w:after="0" w:line="480" w:lineRule="auto"/>
        <w:rPr>
          <w:rFonts w:ascii="Times New Roman" w:eastAsia="Arial" w:hAnsi="Times New Roman" w:cs="Times New Roman"/>
          <w:sz w:val="20"/>
          <w:szCs w:val="20"/>
        </w:rPr>
      </w:pPr>
    </w:p>
    <w:p w14:paraId="62B72465" w14:textId="56947098" w:rsidR="00996896" w:rsidRPr="00175AF1" w:rsidRDefault="00996896" w:rsidP="00996896">
      <w:pPr>
        <w:spacing w:line="480" w:lineRule="auto"/>
        <w:ind w:firstLine="720"/>
        <w:jc w:val="both"/>
        <w:rPr>
          <w:rFonts w:eastAsia="Arial"/>
          <w:color w:val="000000" w:themeColor="text1"/>
        </w:rPr>
      </w:pPr>
      <w:r w:rsidRPr="00175AF1">
        <w:rPr>
          <w:rFonts w:eastAsia="Arial"/>
        </w:rPr>
        <w:t xml:space="preserve">Thus far, all </w:t>
      </w:r>
      <w:r w:rsidRPr="00175AF1">
        <w:rPr>
          <w:rStyle w:val="normaltextrun"/>
          <w:rFonts w:eastAsia="Arial"/>
          <w:shd w:val="clear" w:color="auto" w:fill="FFFFFF"/>
        </w:rPr>
        <w:t>these models and categories serve to characterize BL in terms of the degree of </w:t>
      </w:r>
      <w:proofErr w:type="spellStart"/>
      <w:r w:rsidRPr="00175AF1">
        <w:rPr>
          <w:rStyle w:val="normaltextrun"/>
          <w:rFonts w:eastAsia="Arial"/>
          <w:shd w:val="clear" w:color="auto" w:fill="FFFFFF"/>
        </w:rPr>
        <w:t>blendedness</w:t>
      </w:r>
      <w:proofErr w:type="spellEnd"/>
      <w:r w:rsidRPr="00175AF1">
        <w:rPr>
          <w:rStyle w:val="normaltextrun"/>
          <w:rFonts w:eastAsia="Arial"/>
          <w:shd w:val="clear" w:color="auto" w:fill="FFFFFF"/>
        </w:rPr>
        <w:t xml:space="preserve">, delivery modes, and use of technology and other resources, though largely reported in </w:t>
      </w:r>
      <w:r w:rsidRPr="00175AF1">
        <w:rPr>
          <w:rFonts w:eastAsia="Arial"/>
        </w:rPr>
        <w:t>developed countries (</w:t>
      </w:r>
      <w:r w:rsidRPr="00175AF1">
        <w:rPr>
          <w:rFonts w:eastAsia="Georgia"/>
          <w:color w:val="000000" w:themeColor="text1"/>
        </w:rPr>
        <w:t>Halverson et al., 2012</w:t>
      </w:r>
      <w:r w:rsidRPr="00175AF1">
        <w:rPr>
          <w:rFonts w:eastAsia="Arial"/>
        </w:rPr>
        <w:t>).  With the pandemic forcing a rapid shift of course delivery to online and remote learning, new directions for BL as a productive new normal are being considered (</w:t>
      </w:r>
      <w:proofErr w:type="spellStart"/>
      <w:r w:rsidRPr="00175AF1">
        <w:rPr>
          <w:rFonts w:eastAsia="Arial"/>
        </w:rPr>
        <w:t>Megahed</w:t>
      </w:r>
      <w:proofErr w:type="spellEnd"/>
      <w:r w:rsidRPr="00175AF1">
        <w:rPr>
          <w:rFonts w:eastAsia="Arial"/>
        </w:rPr>
        <w:t xml:space="preserve"> &amp; </w:t>
      </w:r>
      <w:proofErr w:type="spellStart"/>
      <w:r w:rsidRPr="00175AF1">
        <w:rPr>
          <w:rFonts w:eastAsia="Arial"/>
        </w:rPr>
        <w:t>Ghoneim</w:t>
      </w:r>
      <w:proofErr w:type="spellEnd"/>
      <w:r w:rsidRPr="00175AF1">
        <w:rPr>
          <w:rFonts w:eastAsia="Arial"/>
        </w:rPr>
        <w:t>, 2022) and even in settings with very limited resources (</w:t>
      </w:r>
      <w:proofErr w:type="spellStart"/>
      <w:r w:rsidRPr="00175AF1">
        <w:rPr>
          <w:rFonts w:eastAsia="Arial"/>
        </w:rPr>
        <w:t>Shohel</w:t>
      </w:r>
      <w:proofErr w:type="spellEnd"/>
      <w:r w:rsidRPr="00175AF1">
        <w:rPr>
          <w:rFonts w:eastAsia="Arial"/>
        </w:rPr>
        <w:t xml:space="preserve"> et al., 2022).  Hence, further studies are recommended to </w:t>
      </w:r>
      <w:r w:rsidRPr="00175AF1">
        <w:rPr>
          <w:rFonts w:eastAsia="Arial"/>
          <w:color w:val="000000" w:themeColor="text1"/>
        </w:rPr>
        <w:t xml:space="preserve">shed light on the actual experiences </w:t>
      </w:r>
      <w:r w:rsidRPr="00616EA9">
        <w:t>and perspectives of K-12 teachers and students in contexts where BL is emerging (</w:t>
      </w:r>
      <w:r w:rsidR="00020989">
        <w:t>Villanueva, 2021</w:t>
      </w:r>
      <w:r w:rsidRPr="00616EA9">
        <w:t>). Research in these areas is foreseen</w:t>
      </w:r>
      <w:r w:rsidRPr="00175AF1">
        <w:rPr>
          <w:rFonts w:eastAsia="Arial"/>
          <w:color w:val="000000" w:themeColor="text1"/>
        </w:rPr>
        <w:t xml:space="preserve"> to inform BL practices and the professional development of teachers.  </w:t>
      </w:r>
    </w:p>
    <w:p w14:paraId="26FC2AE8" w14:textId="77777777" w:rsidR="00996896" w:rsidRPr="00175AF1" w:rsidRDefault="00996896" w:rsidP="00996896">
      <w:pPr>
        <w:spacing w:line="480" w:lineRule="auto"/>
        <w:ind w:firstLine="720"/>
        <w:jc w:val="both"/>
        <w:rPr>
          <w:rFonts w:eastAsia="Arial"/>
          <w:color w:val="000000" w:themeColor="text1"/>
        </w:rPr>
      </w:pPr>
    </w:p>
    <w:p w14:paraId="3306D58E" w14:textId="77777777" w:rsidR="00996896" w:rsidRPr="00175AF1" w:rsidRDefault="00996896" w:rsidP="00996896">
      <w:pPr>
        <w:pStyle w:val="Heading2"/>
        <w:rPr>
          <w:rFonts w:eastAsia="Arial"/>
          <w:b w:val="0"/>
          <w:bCs w:val="0"/>
          <w:color w:val="000000" w:themeColor="text1"/>
          <w:sz w:val="22"/>
          <w:szCs w:val="22"/>
          <w:lang w:val="en-PH"/>
        </w:rPr>
      </w:pPr>
      <w:r w:rsidRPr="00175AF1">
        <w:rPr>
          <w:rFonts w:eastAsia="Arial"/>
          <w:b w:val="0"/>
          <w:bCs w:val="0"/>
          <w:color w:val="000000" w:themeColor="text1"/>
          <w:sz w:val="22"/>
          <w:szCs w:val="22"/>
          <w:lang w:val="en-PH"/>
        </w:rPr>
        <w:t>2.3 Blended Learning in the Philippines</w:t>
      </w:r>
    </w:p>
    <w:p w14:paraId="283B892C" w14:textId="77777777" w:rsidR="00996896" w:rsidRPr="00175AF1" w:rsidRDefault="00996896" w:rsidP="00441E21">
      <w:pPr>
        <w:spacing w:line="480" w:lineRule="auto"/>
        <w:ind w:firstLine="720"/>
        <w:rPr>
          <w:lang w:eastAsia="en-PH"/>
        </w:rPr>
      </w:pPr>
      <w:r w:rsidRPr="00175AF1">
        <w:t>A brief review of the K-12 system in the Philippines revealed that within the public schools there are alternative learning programs targeting independent learners, youths in difficult circumstances and potential school leavers (</w:t>
      </w:r>
      <w:r w:rsidRPr="00175AF1">
        <w:rPr>
          <w:i/>
          <w:iCs/>
        </w:rPr>
        <w:t>DepEd Order No. 54 s.12</w:t>
      </w:r>
      <w:r w:rsidRPr="00175AF1">
        <w:t xml:space="preserve">, </w:t>
      </w:r>
      <w:proofErr w:type="spellStart"/>
      <w:r w:rsidRPr="00175AF1">
        <w:t>Phils</w:t>
      </w:r>
      <w:proofErr w:type="spellEnd"/>
      <w:r w:rsidRPr="00175AF1">
        <w:t xml:space="preserve">).  </w:t>
      </w:r>
      <w:r w:rsidRPr="00175AF1">
        <w:rPr>
          <w:lang w:eastAsia="en-PH"/>
        </w:rPr>
        <w:t>These programs under the Alternative Delivery Mode (ADM) provide access and flexibility to the current basic education offerings through the aid of ICTs (</w:t>
      </w:r>
      <w:proofErr w:type="spellStart"/>
      <w:r w:rsidRPr="00175AF1">
        <w:rPr>
          <w:lang w:eastAsia="en-PH"/>
        </w:rPr>
        <w:t>Seameo-Innotech</w:t>
      </w:r>
      <w:proofErr w:type="spellEnd"/>
      <w:r w:rsidRPr="00175AF1">
        <w:rPr>
          <w:lang w:eastAsia="en-PH"/>
        </w:rPr>
        <w:t>, 2019). One kind of ADM is the Open High School Program which aims to enable youth, and adults to continue and complete a secondary education outside of the usual classroom delivery (</w:t>
      </w:r>
      <w:r w:rsidRPr="00175AF1">
        <w:rPr>
          <w:i/>
          <w:iCs/>
          <w:lang w:eastAsia="en-PH"/>
        </w:rPr>
        <w:t xml:space="preserve">Open High School System Act 2014 </w:t>
      </w:r>
      <w:r w:rsidRPr="00175AF1">
        <w:rPr>
          <w:lang w:eastAsia="en-PH"/>
        </w:rPr>
        <w:t>(</w:t>
      </w:r>
      <w:proofErr w:type="spellStart"/>
      <w:r w:rsidRPr="00175AF1">
        <w:rPr>
          <w:lang w:eastAsia="en-PH"/>
        </w:rPr>
        <w:t>Phils</w:t>
      </w:r>
      <w:proofErr w:type="spellEnd"/>
      <w:r w:rsidRPr="00175AF1">
        <w:rPr>
          <w:lang w:eastAsia="en-PH"/>
        </w:rPr>
        <w:t xml:space="preserve">) s.2277) Another kind is the eLearning Program which has been adopted selectively in city school districts.  The said program capitalizes on the strengths of BL delivery and support from current stakeholders.  </w:t>
      </w:r>
    </w:p>
    <w:p w14:paraId="0F0A15A2" w14:textId="6879A35F" w:rsidR="00996896" w:rsidRPr="00175AF1" w:rsidRDefault="00996896" w:rsidP="00441E21">
      <w:pPr>
        <w:spacing w:line="480" w:lineRule="auto"/>
        <w:ind w:firstLine="720"/>
        <w:jc w:val="both"/>
        <w:rPr>
          <w:rFonts w:eastAsia="Arial"/>
          <w:color w:val="000000" w:themeColor="text1"/>
          <w:lang w:eastAsia="en-PH"/>
        </w:rPr>
      </w:pPr>
      <w:r w:rsidRPr="00175AF1">
        <w:rPr>
          <w:rFonts w:eastAsia="Arial"/>
          <w:color w:val="000000" w:themeColor="text1"/>
          <w:lang w:eastAsia="en-PH"/>
        </w:rPr>
        <w:t>Cultural barriers and issues relating to quality access and infrastructure for BL and ICT integration in the K-12 setting are present in the Philippines (Aguinaldo, 2013</w:t>
      </w:r>
      <w:r w:rsidRPr="00616EA9">
        <w:t>; Kubota et al., 2018).</w:t>
      </w:r>
      <w:r w:rsidRPr="00175AF1">
        <w:rPr>
          <w:rFonts w:eastAsia="Arial"/>
          <w:color w:val="000000" w:themeColor="text1"/>
          <w:lang w:eastAsia="en-PH"/>
        </w:rPr>
        <w:t xml:space="preserve">  Despite these, some Filipino teachers have been reported to hold favorable attitudes and positive perceptions towards ICT use in their classrooms and a high regard for the innovation it brings (</w:t>
      </w:r>
      <w:proofErr w:type="spellStart"/>
      <w:r w:rsidRPr="00175AF1">
        <w:rPr>
          <w:rFonts w:eastAsia="Arial"/>
          <w:color w:val="000000" w:themeColor="text1"/>
          <w:lang w:eastAsia="en-PH"/>
        </w:rPr>
        <w:t>Cajilig</w:t>
      </w:r>
      <w:proofErr w:type="spellEnd"/>
      <w:r w:rsidRPr="00175AF1">
        <w:rPr>
          <w:rFonts w:eastAsia="Arial"/>
          <w:color w:val="000000" w:themeColor="text1"/>
          <w:lang w:eastAsia="en-PH"/>
        </w:rPr>
        <w:t>, 2009; Dela Rosa, 2016).  Some students have also gained motivation and confidence while learning with the supplementary use of digital technologies in their classes (Aguinaldo, 2013; Carreon, 2018), hence selected schools</w:t>
      </w:r>
      <w:r w:rsidRPr="00175AF1">
        <w:rPr>
          <w:rFonts w:eastAsia="Arial"/>
          <w:lang w:eastAsia="en-PH"/>
        </w:rPr>
        <w:t xml:space="preserve"> have managed to provide access to marginalized populations where BL and flexible learning options are emerging (</w:t>
      </w:r>
      <w:r w:rsidR="001C769D">
        <w:rPr>
          <w:rFonts w:eastAsia="Arial"/>
          <w:lang w:eastAsia="en-PH"/>
        </w:rPr>
        <w:t>Villanueva</w:t>
      </w:r>
      <w:r w:rsidRPr="00175AF1">
        <w:rPr>
          <w:rFonts w:eastAsia="Arial"/>
          <w:lang w:eastAsia="en-PH"/>
        </w:rPr>
        <w:t xml:space="preserve">, </w:t>
      </w:r>
      <w:r w:rsidR="001C769D">
        <w:rPr>
          <w:rFonts w:eastAsia="Arial"/>
          <w:lang w:eastAsia="en-PH"/>
        </w:rPr>
        <w:t>2021</w:t>
      </w:r>
      <w:r w:rsidRPr="00175AF1">
        <w:rPr>
          <w:rFonts w:eastAsia="Arial"/>
          <w:lang w:eastAsia="en-PH"/>
        </w:rPr>
        <w:t>).</w:t>
      </w:r>
      <w:r w:rsidRPr="00175AF1">
        <w:rPr>
          <w:rFonts w:eastAsia="Arial"/>
          <w:color w:val="000000" w:themeColor="text1"/>
          <w:lang w:eastAsia="en-PH"/>
        </w:rPr>
        <w:t> </w:t>
      </w:r>
    </w:p>
    <w:p w14:paraId="10ECA79E" w14:textId="77777777" w:rsidR="00996896" w:rsidRPr="00175AF1" w:rsidRDefault="00996896" w:rsidP="00441E21">
      <w:pPr>
        <w:spacing w:line="480" w:lineRule="auto"/>
        <w:ind w:firstLine="720"/>
        <w:jc w:val="both"/>
        <w:rPr>
          <w:rFonts w:eastAsia="Arial"/>
        </w:rPr>
      </w:pPr>
      <w:r w:rsidRPr="00175AF1">
        <w:rPr>
          <w:rFonts w:eastAsia="Arial"/>
          <w:color w:val="000000" w:themeColor="text1"/>
        </w:rPr>
        <w:t>This study is interested in determining whether the same benefits of BL are experienced by teachers and students in settings, such as the Philippines, where ICT integration remains a challenge.</w:t>
      </w:r>
      <w:r w:rsidRPr="00175AF1">
        <w:rPr>
          <w:rFonts w:eastAsia="Arial"/>
        </w:rPr>
        <w:t xml:space="preserve"> In doing so, schools may be able to capitalize on their strengths while taking note of strategies and recommendations to further justify BL where conditions allow it to succeed. </w:t>
      </w:r>
    </w:p>
    <w:p w14:paraId="61E721FA" w14:textId="77777777" w:rsidR="00996896" w:rsidRPr="00175AF1" w:rsidRDefault="00996896" w:rsidP="00996896">
      <w:pPr>
        <w:spacing w:line="480" w:lineRule="auto"/>
        <w:ind w:firstLine="720"/>
        <w:rPr>
          <w:rFonts w:eastAsia="Arial"/>
        </w:rPr>
      </w:pPr>
    </w:p>
    <w:p w14:paraId="7B0F5BE4" w14:textId="77777777" w:rsidR="00996896" w:rsidRPr="00175AF1" w:rsidRDefault="00996896" w:rsidP="00996896">
      <w:pPr>
        <w:pStyle w:val="Heading1"/>
        <w:jc w:val="left"/>
        <w:rPr>
          <w:rFonts w:eastAsia="Arial"/>
          <w:b w:val="0"/>
          <w:bCs w:val="0"/>
          <w:sz w:val="28"/>
          <w:szCs w:val="28"/>
        </w:rPr>
      </w:pPr>
      <w:r w:rsidRPr="00175AF1">
        <w:rPr>
          <w:rFonts w:eastAsia="Arial"/>
          <w:b w:val="0"/>
          <w:bCs w:val="0"/>
          <w:sz w:val="28"/>
          <w:szCs w:val="28"/>
        </w:rPr>
        <w:t>3 Methodology</w:t>
      </w:r>
    </w:p>
    <w:p w14:paraId="1745457F" w14:textId="77777777" w:rsidR="00996896" w:rsidRPr="00175AF1" w:rsidRDefault="00996896" w:rsidP="00996896">
      <w:pPr>
        <w:spacing w:line="480" w:lineRule="auto"/>
        <w:ind w:firstLine="720"/>
        <w:jc w:val="both"/>
        <w:rPr>
          <w:rFonts w:eastAsia="Arial"/>
        </w:rPr>
      </w:pPr>
      <w:r w:rsidRPr="00175AF1">
        <w:rPr>
          <w:rFonts w:eastAsia="Arial"/>
        </w:rPr>
        <w:t>This study implemented an e</w:t>
      </w:r>
      <w:r w:rsidRPr="00175AF1">
        <w:t xml:space="preserve">xploratory case study in three blended learning classes which allowed for the exploration of the phenomenon as the major area of interest </w:t>
      </w:r>
      <w:r w:rsidRPr="00175AF1">
        <w:rPr>
          <w:noProof/>
        </w:rPr>
        <w:t>(Zainal, 2007)</w:t>
      </w:r>
      <w:r w:rsidRPr="00175AF1">
        <w:t xml:space="preserve">. </w:t>
      </w:r>
      <w:r w:rsidRPr="00175AF1">
        <w:rPr>
          <w:rFonts w:eastAsia="Arial"/>
        </w:rPr>
        <w:t xml:space="preserve">The BL classes comprised a single case which was selected through snowball and convenience sampling with the assistance of school principals and teachers in an urban school district. This district was supervised by the Department of Education Central Office. The classes were further delimited to a specific year level </w:t>
      </w:r>
      <w:r w:rsidRPr="00616EA9">
        <w:t>and a cohort</w:t>
      </w:r>
      <w:r w:rsidRPr="00175AF1">
        <w:rPr>
          <w:rFonts w:eastAsia="Arial"/>
        </w:rPr>
        <w:t xml:space="preserve"> of learners so that course content and topics were familiar and understandable to the researcher who was the primary data collection instrument in the qualitative aspects of the research design (Merriam, 2009; Stake, 1995). </w:t>
      </w:r>
    </w:p>
    <w:p w14:paraId="7D9E8B18" w14:textId="58F51D88" w:rsidR="00996896" w:rsidRDefault="00996896" w:rsidP="0077578D">
      <w:pPr>
        <w:spacing w:line="480" w:lineRule="auto"/>
        <w:ind w:firstLine="720"/>
        <w:jc w:val="both"/>
        <w:rPr>
          <w:rFonts w:eastAsia="Arial"/>
        </w:rPr>
      </w:pPr>
      <w:r w:rsidRPr="00175AF1">
        <w:rPr>
          <w:rFonts w:eastAsia="Arial"/>
        </w:rPr>
        <w:t>The schools were designated letter codes as X, Y and Z, as seen in Table 1 with a range of student and teacher participants for the mixed</w:t>
      </w:r>
      <w:r w:rsidR="00FC542D">
        <w:rPr>
          <w:rFonts w:eastAsia="Arial"/>
        </w:rPr>
        <w:t>-</w:t>
      </w:r>
      <w:r w:rsidRPr="00175AF1">
        <w:rPr>
          <w:rFonts w:eastAsia="Arial"/>
        </w:rPr>
        <w:t xml:space="preserve">method data collection.  Qualitative methods were utilized primarily to collect data from varied sources being concerned with the search for meaning through multiple views (Creswell, 2012). This study included student focus group discussions (FGD), teacher interviews and class observations. The quantitative data collection was undertaken through surveys from the sample size indicated in Table 1. </w:t>
      </w:r>
    </w:p>
    <w:p w14:paraId="614CA39D" w14:textId="77777777" w:rsidR="00462DCE" w:rsidRPr="00175AF1" w:rsidRDefault="00462DCE" w:rsidP="0077578D">
      <w:pPr>
        <w:spacing w:line="480" w:lineRule="auto"/>
        <w:ind w:firstLine="720"/>
        <w:jc w:val="both"/>
        <w:rPr>
          <w:rFonts w:eastAsia="Arial"/>
        </w:rPr>
      </w:pPr>
    </w:p>
    <w:p w14:paraId="464B0ABC" w14:textId="08AF4D2B" w:rsidR="00996896" w:rsidRPr="00175AF1" w:rsidRDefault="00996896" w:rsidP="00996896">
      <w:pPr>
        <w:spacing w:line="480" w:lineRule="auto"/>
        <w:jc w:val="center"/>
        <w:rPr>
          <w:b/>
          <w:bCs/>
          <w:i/>
          <w:iCs/>
        </w:rPr>
      </w:pPr>
      <w:bookmarkStart w:id="10" w:name="_Hlk104211173"/>
      <w:r w:rsidRPr="00175AF1">
        <w:rPr>
          <w:rFonts w:eastAsia="Arial"/>
          <w:b/>
          <w:bCs/>
        </w:rPr>
        <w:t xml:space="preserve">Table 1 </w:t>
      </w:r>
      <w:r w:rsidRPr="00175AF1">
        <w:rPr>
          <w:i/>
          <w:iCs/>
        </w:rPr>
        <w:t>Sample Size and Number of Student Participants Across Data Collection through Survey</w:t>
      </w:r>
    </w:p>
    <w:tbl>
      <w:tblPr>
        <w:tblStyle w:val="ListTable2"/>
        <w:tblW w:w="8495" w:type="dxa"/>
        <w:jc w:val="center"/>
        <w:tblLayout w:type="fixed"/>
        <w:tblLook w:val="0600" w:firstRow="0" w:lastRow="0" w:firstColumn="0" w:lastColumn="0" w:noHBand="1" w:noVBand="1"/>
      </w:tblPr>
      <w:tblGrid>
        <w:gridCol w:w="2122"/>
        <w:gridCol w:w="1412"/>
        <w:gridCol w:w="1559"/>
        <w:gridCol w:w="1701"/>
        <w:gridCol w:w="1701"/>
      </w:tblGrid>
      <w:tr w:rsidR="00996896" w:rsidRPr="00175AF1" w14:paraId="0CBB712D" w14:textId="77777777" w:rsidTr="004B4D25">
        <w:trPr>
          <w:trHeight w:val="1340"/>
          <w:jc w:val="center"/>
        </w:trPr>
        <w:tc>
          <w:tcPr>
            <w:tcW w:w="2122" w:type="dxa"/>
            <w:tcBorders>
              <w:top w:val="single" w:sz="12" w:space="0" w:color="000000" w:themeColor="text1"/>
            </w:tcBorders>
          </w:tcPr>
          <w:p w14:paraId="47E7A13E" w14:textId="77777777" w:rsidR="00996896" w:rsidRPr="00175AF1" w:rsidRDefault="00996896" w:rsidP="004B4D25">
            <w:r w:rsidRPr="00175AF1">
              <w:t>Schools</w:t>
            </w:r>
          </w:p>
          <w:p w14:paraId="1C21A44A" w14:textId="77777777" w:rsidR="00996896" w:rsidRPr="00175AF1" w:rsidRDefault="00996896" w:rsidP="004B4D25"/>
          <w:p w14:paraId="51A8596A" w14:textId="77777777" w:rsidR="00996896" w:rsidRPr="00175AF1" w:rsidRDefault="00996896" w:rsidP="004B4D25">
            <w:r w:rsidRPr="00175AF1">
              <w:t>No. of Classes</w:t>
            </w:r>
          </w:p>
          <w:p w14:paraId="427B09A1" w14:textId="77777777" w:rsidR="00996896" w:rsidRPr="00175AF1" w:rsidRDefault="00996896" w:rsidP="004B4D25">
            <w:r w:rsidRPr="00175AF1">
              <w:t>and</w:t>
            </w:r>
          </w:p>
          <w:p w14:paraId="052D4254" w14:textId="77777777" w:rsidR="00996896" w:rsidRPr="00175AF1" w:rsidRDefault="00996896" w:rsidP="004B4D25">
            <w:r w:rsidRPr="00175AF1">
              <w:t>Grade Level</w:t>
            </w:r>
          </w:p>
        </w:tc>
        <w:tc>
          <w:tcPr>
            <w:tcW w:w="1412" w:type="dxa"/>
            <w:tcBorders>
              <w:top w:val="single" w:sz="12" w:space="0" w:color="000000" w:themeColor="text1"/>
            </w:tcBorders>
          </w:tcPr>
          <w:p w14:paraId="34564604" w14:textId="77777777" w:rsidR="00996896" w:rsidRPr="00175AF1" w:rsidRDefault="00996896" w:rsidP="004B4D25">
            <w:pPr>
              <w:jc w:val="center"/>
            </w:pPr>
            <w:r w:rsidRPr="00175AF1">
              <w:t>BL Class Population</w:t>
            </w:r>
          </w:p>
        </w:tc>
        <w:tc>
          <w:tcPr>
            <w:tcW w:w="1559" w:type="dxa"/>
            <w:tcBorders>
              <w:top w:val="single" w:sz="12" w:space="0" w:color="000000" w:themeColor="text1"/>
            </w:tcBorders>
          </w:tcPr>
          <w:p w14:paraId="6CC8D573" w14:textId="77777777" w:rsidR="00996896" w:rsidRPr="00175AF1" w:rsidRDefault="00996896" w:rsidP="004B4D25">
            <w:pPr>
              <w:jc w:val="center"/>
            </w:pPr>
            <w:proofErr w:type="spellStart"/>
            <w:r w:rsidRPr="00175AF1">
              <w:t>CoI</w:t>
            </w:r>
            <w:proofErr w:type="spellEnd"/>
            <w:r w:rsidRPr="00175AF1">
              <w:t xml:space="preserve"> Survey</w:t>
            </w:r>
          </w:p>
          <w:p w14:paraId="6FB1A059" w14:textId="77777777" w:rsidR="00996896" w:rsidRPr="00175AF1" w:rsidRDefault="00996896" w:rsidP="004B4D25">
            <w:pPr>
              <w:jc w:val="center"/>
            </w:pPr>
            <w:r w:rsidRPr="00175AF1">
              <w:t>Part 1</w:t>
            </w:r>
          </w:p>
          <w:p w14:paraId="0C61750A" w14:textId="77777777" w:rsidR="00996896" w:rsidRPr="00175AF1" w:rsidRDefault="00996896" w:rsidP="004B4D25">
            <w:pPr>
              <w:jc w:val="center"/>
            </w:pPr>
          </w:p>
          <w:p w14:paraId="11D3BA1B" w14:textId="77777777" w:rsidR="00996896" w:rsidRPr="00175AF1" w:rsidRDefault="00996896" w:rsidP="004B4D25">
            <w:pPr>
              <w:jc w:val="center"/>
            </w:pPr>
            <w:r w:rsidRPr="00175AF1">
              <w:t>No. of students</w:t>
            </w:r>
          </w:p>
          <w:p w14:paraId="02975D80" w14:textId="77777777" w:rsidR="00996896" w:rsidRPr="00175AF1" w:rsidRDefault="00996896" w:rsidP="004B4D25">
            <w:pPr>
              <w:jc w:val="center"/>
            </w:pPr>
            <w:r w:rsidRPr="00175AF1">
              <w:t>n=40</w:t>
            </w:r>
          </w:p>
        </w:tc>
        <w:tc>
          <w:tcPr>
            <w:tcW w:w="1701" w:type="dxa"/>
            <w:tcBorders>
              <w:top w:val="single" w:sz="12" w:space="0" w:color="000000" w:themeColor="text1"/>
            </w:tcBorders>
          </w:tcPr>
          <w:p w14:paraId="03EABA1E" w14:textId="77777777" w:rsidR="00996896" w:rsidRPr="00175AF1" w:rsidRDefault="00996896" w:rsidP="004B4D25">
            <w:pPr>
              <w:jc w:val="center"/>
            </w:pPr>
            <w:proofErr w:type="spellStart"/>
            <w:r w:rsidRPr="00175AF1">
              <w:t>CoI</w:t>
            </w:r>
            <w:proofErr w:type="spellEnd"/>
            <w:r w:rsidRPr="00175AF1">
              <w:t xml:space="preserve"> Survey</w:t>
            </w:r>
          </w:p>
          <w:p w14:paraId="5EF2B05E" w14:textId="77777777" w:rsidR="00996896" w:rsidRPr="00175AF1" w:rsidRDefault="00996896" w:rsidP="004B4D25">
            <w:pPr>
              <w:jc w:val="center"/>
            </w:pPr>
            <w:r w:rsidRPr="00175AF1">
              <w:t>Part 2</w:t>
            </w:r>
          </w:p>
          <w:p w14:paraId="1F650213" w14:textId="77777777" w:rsidR="00996896" w:rsidRPr="00175AF1" w:rsidRDefault="00996896" w:rsidP="004B4D25">
            <w:pPr>
              <w:jc w:val="center"/>
            </w:pPr>
          </w:p>
          <w:p w14:paraId="010D47BB" w14:textId="77777777" w:rsidR="00996896" w:rsidRPr="00175AF1" w:rsidRDefault="00996896" w:rsidP="004B4D25">
            <w:pPr>
              <w:jc w:val="center"/>
            </w:pPr>
            <w:r w:rsidRPr="00175AF1">
              <w:t>No. of students</w:t>
            </w:r>
          </w:p>
          <w:p w14:paraId="75858694" w14:textId="77777777" w:rsidR="00996896" w:rsidRPr="00175AF1" w:rsidRDefault="00996896" w:rsidP="004B4D25">
            <w:pPr>
              <w:jc w:val="center"/>
            </w:pPr>
            <w:r w:rsidRPr="00175AF1">
              <w:t>n=24</w:t>
            </w:r>
          </w:p>
        </w:tc>
        <w:tc>
          <w:tcPr>
            <w:tcW w:w="1701" w:type="dxa"/>
            <w:tcBorders>
              <w:top w:val="single" w:sz="12" w:space="0" w:color="000000" w:themeColor="text1"/>
            </w:tcBorders>
          </w:tcPr>
          <w:p w14:paraId="1E88DE12" w14:textId="77777777" w:rsidR="00996896" w:rsidRPr="00175AF1" w:rsidRDefault="00996896" w:rsidP="004B4D25">
            <w:pPr>
              <w:jc w:val="center"/>
            </w:pPr>
            <w:r w:rsidRPr="00175AF1">
              <w:t>BL Survey</w:t>
            </w:r>
          </w:p>
          <w:p w14:paraId="03BC12C3" w14:textId="77777777" w:rsidR="00996896" w:rsidRPr="00175AF1" w:rsidRDefault="00996896" w:rsidP="004B4D25">
            <w:pPr>
              <w:jc w:val="center"/>
            </w:pPr>
          </w:p>
          <w:p w14:paraId="61287B7C" w14:textId="77777777" w:rsidR="00996896" w:rsidRPr="00175AF1" w:rsidRDefault="00996896" w:rsidP="004B4D25">
            <w:pPr>
              <w:jc w:val="center"/>
            </w:pPr>
          </w:p>
          <w:p w14:paraId="69162A2C" w14:textId="77777777" w:rsidR="00996896" w:rsidRPr="00175AF1" w:rsidRDefault="00996896" w:rsidP="004B4D25">
            <w:pPr>
              <w:jc w:val="center"/>
            </w:pPr>
            <w:r w:rsidRPr="00175AF1">
              <w:t>No. of students</w:t>
            </w:r>
          </w:p>
          <w:p w14:paraId="125CC9EE" w14:textId="77777777" w:rsidR="00996896" w:rsidRPr="00175AF1" w:rsidRDefault="00996896" w:rsidP="004B4D25">
            <w:pPr>
              <w:jc w:val="center"/>
            </w:pPr>
            <w:r w:rsidRPr="00175AF1">
              <w:t>n=21</w:t>
            </w:r>
          </w:p>
        </w:tc>
      </w:tr>
      <w:tr w:rsidR="00996896" w:rsidRPr="00175AF1" w14:paraId="19007A64" w14:textId="77777777" w:rsidTr="004B4D25">
        <w:trPr>
          <w:trHeight w:val="724"/>
          <w:jc w:val="center"/>
        </w:trPr>
        <w:tc>
          <w:tcPr>
            <w:tcW w:w="2122" w:type="dxa"/>
          </w:tcPr>
          <w:p w14:paraId="0DF18A4A" w14:textId="77777777" w:rsidR="00996896" w:rsidRPr="00175AF1" w:rsidRDefault="00996896" w:rsidP="004B4D25">
            <w:pPr>
              <w:rPr>
                <w:rFonts w:eastAsia="Calibri"/>
                <w:color w:val="222222"/>
              </w:rPr>
            </w:pPr>
            <w:r w:rsidRPr="00175AF1">
              <w:rPr>
                <w:rFonts w:eastAsia="Calibri"/>
                <w:color w:val="222222"/>
              </w:rPr>
              <w:t>School X</w:t>
            </w:r>
          </w:p>
          <w:p w14:paraId="0653028B" w14:textId="77777777" w:rsidR="00996896" w:rsidRPr="00175AF1" w:rsidRDefault="00996896" w:rsidP="004B4D25">
            <w:pPr>
              <w:rPr>
                <w:rFonts w:eastAsia="Calibri"/>
                <w:color w:val="222222"/>
              </w:rPr>
            </w:pPr>
            <w:r w:rsidRPr="00175AF1">
              <w:rPr>
                <w:rFonts w:eastAsia="Calibri"/>
                <w:color w:val="222222"/>
              </w:rPr>
              <w:t>Science High School</w:t>
            </w:r>
          </w:p>
          <w:p w14:paraId="399530D0" w14:textId="77777777" w:rsidR="00996896" w:rsidRPr="00175AF1" w:rsidRDefault="00996896" w:rsidP="004B4D25">
            <w:pPr>
              <w:ind w:hanging="39"/>
              <w:rPr>
                <w:rFonts w:eastAsia="Calibri"/>
                <w:color w:val="222222"/>
              </w:rPr>
            </w:pPr>
            <w:r w:rsidRPr="00175AF1">
              <w:rPr>
                <w:rFonts w:eastAsia="Calibri"/>
                <w:color w:val="222222"/>
              </w:rPr>
              <w:t xml:space="preserve"> Grade 10 Class</w:t>
            </w:r>
          </w:p>
        </w:tc>
        <w:tc>
          <w:tcPr>
            <w:tcW w:w="1412" w:type="dxa"/>
          </w:tcPr>
          <w:p w14:paraId="2B7E7CBF" w14:textId="77777777" w:rsidR="00996896" w:rsidRPr="00175AF1" w:rsidRDefault="00996896" w:rsidP="004B4D25">
            <w:pPr>
              <w:ind w:firstLine="34"/>
              <w:jc w:val="center"/>
              <w:rPr>
                <w:rFonts w:eastAsia="Calibri"/>
                <w:color w:val="222222"/>
              </w:rPr>
            </w:pPr>
          </w:p>
          <w:p w14:paraId="2E84756B" w14:textId="77777777" w:rsidR="00996896" w:rsidRPr="00175AF1" w:rsidRDefault="00996896" w:rsidP="004B4D25">
            <w:pPr>
              <w:ind w:firstLine="34"/>
              <w:jc w:val="center"/>
              <w:rPr>
                <w:rFonts w:eastAsia="Calibri"/>
                <w:color w:val="222222"/>
              </w:rPr>
            </w:pPr>
            <w:r w:rsidRPr="00175AF1">
              <w:rPr>
                <w:rFonts w:eastAsia="Calibri"/>
                <w:color w:val="222222"/>
              </w:rPr>
              <w:t>29</w:t>
            </w:r>
          </w:p>
        </w:tc>
        <w:tc>
          <w:tcPr>
            <w:tcW w:w="1559" w:type="dxa"/>
          </w:tcPr>
          <w:p w14:paraId="2A994F08" w14:textId="77777777" w:rsidR="00996896" w:rsidRPr="00175AF1" w:rsidRDefault="00996896" w:rsidP="004B4D25">
            <w:pPr>
              <w:ind w:firstLine="34"/>
              <w:jc w:val="center"/>
              <w:rPr>
                <w:rFonts w:eastAsia="Calibri"/>
                <w:color w:val="222222"/>
              </w:rPr>
            </w:pPr>
          </w:p>
          <w:p w14:paraId="5679B27B" w14:textId="77777777" w:rsidR="00996896" w:rsidRPr="00175AF1" w:rsidRDefault="00996896" w:rsidP="004B4D25">
            <w:pPr>
              <w:ind w:firstLine="34"/>
              <w:jc w:val="center"/>
              <w:rPr>
                <w:rFonts w:eastAsia="Calibri"/>
                <w:color w:val="222222"/>
              </w:rPr>
            </w:pPr>
            <w:r w:rsidRPr="00175AF1">
              <w:rPr>
                <w:rFonts w:eastAsia="Calibri"/>
                <w:color w:val="222222"/>
              </w:rPr>
              <w:t>15</w:t>
            </w:r>
          </w:p>
        </w:tc>
        <w:tc>
          <w:tcPr>
            <w:tcW w:w="1701" w:type="dxa"/>
          </w:tcPr>
          <w:p w14:paraId="15C10AF4" w14:textId="77777777" w:rsidR="00996896" w:rsidRPr="00175AF1" w:rsidRDefault="00996896" w:rsidP="004B4D25">
            <w:pPr>
              <w:ind w:firstLine="34"/>
              <w:jc w:val="center"/>
              <w:rPr>
                <w:rFonts w:eastAsia="Calibri"/>
                <w:color w:val="222222"/>
              </w:rPr>
            </w:pPr>
          </w:p>
          <w:p w14:paraId="29CDE631" w14:textId="77777777" w:rsidR="00996896" w:rsidRPr="00175AF1" w:rsidRDefault="00996896" w:rsidP="004B4D25">
            <w:pPr>
              <w:ind w:firstLine="34"/>
              <w:jc w:val="center"/>
              <w:rPr>
                <w:rFonts w:eastAsia="Calibri"/>
                <w:color w:val="222222"/>
              </w:rPr>
            </w:pPr>
            <w:r w:rsidRPr="00175AF1">
              <w:rPr>
                <w:rFonts w:eastAsia="Calibri"/>
                <w:color w:val="222222"/>
              </w:rPr>
              <w:t>7</w:t>
            </w:r>
          </w:p>
        </w:tc>
        <w:tc>
          <w:tcPr>
            <w:tcW w:w="1701" w:type="dxa"/>
          </w:tcPr>
          <w:p w14:paraId="5B04BE71" w14:textId="77777777" w:rsidR="00996896" w:rsidRPr="00175AF1" w:rsidRDefault="00996896" w:rsidP="004B4D25">
            <w:pPr>
              <w:ind w:firstLine="34"/>
              <w:jc w:val="center"/>
              <w:rPr>
                <w:rFonts w:eastAsia="Calibri"/>
                <w:color w:val="222222"/>
              </w:rPr>
            </w:pPr>
          </w:p>
          <w:p w14:paraId="600ACA51" w14:textId="77777777" w:rsidR="00996896" w:rsidRPr="00175AF1" w:rsidRDefault="00996896" w:rsidP="004B4D25">
            <w:pPr>
              <w:ind w:firstLine="34"/>
              <w:jc w:val="center"/>
              <w:rPr>
                <w:rFonts w:eastAsia="Calibri"/>
                <w:color w:val="222222"/>
              </w:rPr>
            </w:pPr>
            <w:r w:rsidRPr="00175AF1">
              <w:rPr>
                <w:rFonts w:eastAsia="Calibri"/>
                <w:color w:val="222222"/>
              </w:rPr>
              <w:t>6</w:t>
            </w:r>
          </w:p>
        </w:tc>
      </w:tr>
      <w:tr w:rsidR="00996896" w:rsidRPr="00175AF1" w14:paraId="5B132A15" w14:textId="77777777" w:rsidTr="004B4D25">
        <w:trPr>
          <w:trHeight w:val="848"/>
          <w:jc w:val="center"/>
        </w:trPr>
        <w:tc>
          <w:tcPr>
            <w:tcW w:w="2122" w:type="dxa"/>
            <w:tcBorders>
              <w:bottom w:val="single" w:sz="4" w:space="0" w:color="666666" w:themeColor="text1" w:themeTint="99"/>
            </w:tcBorders>
          </w:tcPr>
          <w:p w14:paraId="4264168F" w14:textId="77777777" w:rsidR="00996896" w:rsidRPr="00175AF1" w:rsidRDefault="00996896" w:rsidP="004B4D25">
            <w:pPr>
              <w:rPr>
                <w:rFonts w:eastAsia="Calibri"/>
                <w:color w:val="222222"/>
              </w:rPr>
            </w:pPr>
            <w:r w:rsidRPr="00175AF1">
              <w:rPr>
                <w:rFonts w:eastAsia="Calibri"/>
                <w:color w:val="222222"/>
              </w:rPr>
              <w:t xml:space="preserve">School Y </w:t>
            </w:r>
          </w:p>
          <w:p w14:paraId="14C249B0" w14:textId="77777777" w:rsidR="00996896" w:rsidRPr="00175AF1" w:rsidRDefault="00996896" w:rsidP="004B4D25">
            <w:pPr>
              <w:rPr>
                <w:rFonts w:eastAsia="Calibri"/>
                <w:color w:val="222222"/>
              </w:rPr>
            </w:pPr>
            <w:r w:rsidRPr="00175AF1">
              <w:rPr>
                <w:rFonts w:eastAsia="Calibri"/>
                <w:color w:val="222222"/>
              </w:rPr>
              <w:t>eLearning Program</w:t>
            </w:r>
          </w:p>
          <w:p w14:paraId="7C91A154" w14:textId="77777777" w:rsidR="00996896" w:rsidRPr="00175AF1" w:rsidRDefault="00996896" w:rsidP="004B4D25">
            <w:pPr>
              <w:rPr>
                <w:rFonts w:eastAsia="Calibri"/>
                <w:color w:val="222222"/>
              </w:rPr>
            </w:pPr>
            <w:r w:rsidRPr="00175AF1">
              <w:rPr>
                <w:rFonts w:eastAsia="Calibri"/>
                <w:color w:val="222222"/>
              </w:rPr>
              <w:t>Grade 7 Class</w:t>
            </w:r>
          </w:p>
        </w:tc>
        <w:tc>
          <w:tcPr>
            <w:tcW w:w="1412" w:type="dxa"/>
            <w:tcBorders>
              <w:bottom w:val="single" w:sz="4" w:space="0" w:color="666666" w:themeColor="text1" w:themeTint="99"/>
            </w:tcBorders>
          </w:tcPr>
          <w:p w14:paraId="79E6FCC9" w14:textId="77777777" w:rsidR="00996896" w:rsidRPr="00175AF1" w:rsidRDefault="00996896" w:rsidP="004B4D25">
            <w:pPr>
              <w:rPr>
                <w:rFonts w:eastAsia="Calibri"/>
                <w:color w:val="222222"/>
              </w:rPr>
            </w:pPr>
          </w:p>
          <w:p w14:paraId="2D7CB32A" w14:textId="77777777" w:rsidR="00996896" w:rsidRPr="00175AF1" w:rsidRDefault="00996896" w:rsidP="004B4D25">
            <w:pPr>
              <w:ind w:firstLine="34"/>
              <w:jc w:val="center"/>
              <w:rPr>
                <w:rFonts w:eastAsia="Calibri"/>
                <w:color w:val="222222"/>
              </w:rPr>
            </w:pPr>
            <w:r w:rsidRPr="00175AF1">
              <w:rPr>
                <w:rFonts w:eastAsia="Calibri"/>
                <w:color w:val="222222"/>
              </w:rPr>
              <w:t>36</w:t>
            </w:r>
          </w:p>
        </w:tc>
        <w:tc>
          <w:tcPr>
            <w:tcW w:w="1559" w:type="dxa"/>
            <w:tcBorders>
              <w:bottom w:val="single" w:sz="4" w:space="0" w:color="666666" w:themeColor="text1" w:themeTint="99"/>
            </w:tcBorders>
          </w:tcPr>
          <w:p w14:paraId="23F22DBF" w14:textId="77777777" w:rsidR="00996896" w:rsidRPr="00175AF1" w:rsidRDefault="00996896" w:rsidP="004B4D25">
            <w:pPr>
              <w:ind w:firstLine="34"/>
              <w:jc w:val="center"/>
              <w:rPr>
                <w:rFonts w:eastAsia="Calibri"/>
                <w:color w:val="222222"/>
              </w:rPr>
            </w:pPr>
          </w:p>
          <w:p w14:paraId="1CD1C9E9" w14:textId="77777777" w:rsidR="00996896" w:rsidRPr="00175AF1" w:rsidRDefault="00996896" w:rsidP="004B4D25">
            <w:pPr>
              <w:ind w:firstLine="34"/>
              <w:jc w:val="center"/>
              <w:rPr>
                <w:rFonts w:eastAsia="Calibri"/>
                <w:color w:val="222222"/>
              </w:rPr>
            </w:pPr>
            <w:r w:rsidRPr="00175AF1">
              <w:rPr>
                <w:rFonts w:eastAsia="Calibri"/>
                <w:color w:val="222222"/>
              </w:rPr>
              <w:t>18</w:t>
            </w:r>
          </w:p>
        </w:tc>
        <w:tc>
          <w:tcPr>
            <w:tcW w:w="1701" w:type="dxa"/>
            <w:tcBorders>
              <w:bottom w:val="single" w:sz="4" w:space="0" w:color="666666" w:themeColor="text1" w:themeTint="99"/>
            </w:tcBorders>
          </w:tcPr>
          <w:p w14:paraId="373BBB19" w14:textId="77777777" w:rsidR="00996896" w:rsidRPr="00175AF1" w:rsidRDefault="00996896" w:rsidP="004B4D25">
            <w:pPr>
              <w:ind w:firstLine="34"/>
              <w:jc w:val="center"/>
              <w:rPr>
                <w:rFonts w:eastAsia="Calibri"/>
                <w:color w:val="222222"/>
              </w:rPr>
            </w:pPr>
          </w:p>
          <w:p w14:paraId="0985848E" w14:textId="77777777" w:rsidR="00996896" w:rsidRPr="00175AF1" w:rsidRDefault="00996896" w:rsidP="004B4D25">
            <w:pPr>
              <w:ind w:firstLine="34"/>
              <w:jc w:val="center"/>
              <w:rPr>
                <w:rFonts w:eastAsia="Calibri"/>
                <w:color w:val="222222"/>
              </w:rPr>
            </w:pPr>
            <w:r w:rsidRPr="00175AF1">
              <w:rPr>
                <w:rFonts w:eastAsia="Calibri"/>
                <w:color w:val="222222"/>
              </w:rPr>
              <w:t>13</w:t>
            </w:r>
          </w:p>
        </w:tc>
        <w:tc>
          <w:tcPr>
            <w:tcW w:w="1701" w:type="dxa"/>
            <w:tcBorders>
              <w:bottom w:val="single" w:sz="4" w:space="0" w:color="666666" w:themeColor="text1" w:themeTint="99"/>
            </w:tcBorders>
          </w:tcPr>
          <w:p w14:paraId="623AE039" w14:textId="77777777" w:rsidR="00996896" w:rsidRPr="00175AF1" w:rsidRDefault="00996896" w:rsidP="004B4D25">
            <w:pPr>
              <w:ind w:firstLine="34"/>
              <w:jc w:val="center"/>
              <w:rPr>
                <w:rFonts w:eastAsia="Calibri"/>
                <w:color w:val="222222"/>
              </w:rPr>
            </w:pPr>
          </w:p>
          <w:p w14:paraId="07B8E418" w14:textId="77777777" w:rsidR="00996896" w:rsidRPr="00175AF1" w:rsidRDefault="00996896" w:rsidP="004B4D25">
            <w:pPr>
              <w:ind w:firstLine="34"/>
              <w:jc w:val="center"/>
              <w:rPr>
                <w:rFonts w:eastAsia="Calibri"/>
                <w:color w:val="222222"/>
              </w:rPr>
            </w:pPr>
            <w:r w:rsidRPr="00175AF1">
              <w:rPr>
                <w:rFonts w:eastAsia="Calibri"/>
                <w:color w:val="222222"/>
              </w:rPr>
              <w:t>12</w:t>
            </w:r>
          </w:p>
        </w:tc>
      </w:tr>
      <w:tr w:rsidR="00996896" w:rsidRPr="00175AF1" w14:paraId="48ABA4BF" w14:textId="77777777" w:rsidTr="004B4D25">
        <w:trPr>
          <w:trHeight w:val="663"/>
          <w:jc w:val="center"/>
        </w:trPr>
        <w:tc>
          <w:tcPr>
            <w:tcW w:w="2122" w:type="dxa"/>
            <w:tcBorders>
              <w:bottom w:val="single" w:sz="12" w:space="0" w:color="000000" w:themeColor="text1"/>
            </w:tcBorders>
          </w:tcPr>
          <w:p w14:paraId="09425EC5" w14:textId="77777777" w:rsidR="00996896" w:rsidRPr="00175AF1" w:rsidRDefault="00996896" w:rsidP="004B4D25">
            <w:r w:rsidRPr="00175AF1">
              <w:t xml:space="preserve">School Z </w:t>
            </w:r>
          </w:p>
          <w:p w14:paraId="523A57B3" w14:textId="77777777" w:rsidR="00996896" w:rsidRPr="00175AF1" w:rsidRDefault="00996896" w:rsidP="004B4D25">
            <w:r w:rsidRPr="00175AF1">
              <w:t>Open High School Program</w:t>
            </w:r>
          </w:p>
          <w:p w14:paraId="23434758" w14:textId="77777777" w:rsidR="00996896" w:rsidRPr="00175AF1" w:rsidRDefault="00996896" w:rsidP="004B4D25">
            <w:r w:rsidRPr="00175AF1">
              <w:t>Grade 10 Class</w:t>
            </w:r>
          </w:p>
        </w:tc>
        <w:tc>
          <w:tcPr>
            <w:tcW w:w="1412" w:type="dxa"/>
            <w:tcBorders>
              <w:bottom w:val="single" w:sz="12" w:space="0" w:color="000000" w:themeColor="text1"/>
            </w:tcBorders>
          </w:tcPr>
          <w:p w14:paraId="6714C239" w14:textId="77777777" w:rsidR="00996896" w:rsidRPr="00175AF1" w:rsidRDefault="00996896" w:rsidP="004B4D25">
            <w:pPr>
              <w:ind w:left="720" w:firstLine="34"/>
              <w:jc w:val="center"/>
            </w:pPr>
          </w:p>
          <w:p w14:paraId="226BFAF2" w14:textId="77777777" w:rsidR="00996896" w:rsidRPr="00175AF1" w:rsidRDefault="00996896" w:rsidP="004B4D25">
            <w:pPr>
              <w:ind w:left="34" w:firstLine="34"/>
              <w:jc w:val="center"/>
            </w:pPr>
            <w:r w:rsidRPr="00175AF1">
              <w:t>36</w:t>
            </w:r>
          </w:p>
        </w:tc>
        <w:tc>
          <w:tcPr>
            <w:tcW w:w="1559" w:type="dxa"/>
            <w:tcBorders>
              <w:bottom w:val="single" w:sz="12" w:space="0" w:color="000000" w:themeColor="text1"/>
            </w:tcBorders>
          </w:tcPr>
          <w:p w14:paraId="2386E185" w14:textId="77777777" w:rsidR="00996896" w:rsidRPr="00175AF1" w:rsidRDefault="00996896" w:rsidP="004B4D25">
            <w:pPr>
              <w:ind w:left="611" w:hanging="567"/>
              <w:jc w:val="center"/>
            </w:pPr>
          </w:p>
          <w:p w14:paraId="0886695C" w14:textId="77777777" w:rsidR="00996896" w:rsidRPr="00175AF1" w:rsidRDefault="00996896" w:rsidP="004B4D25">
            <w:pPr>
              <w:ind w:left="611" w:hanging="567"/>
              <w:jc w:val="center"/>
            </w:pPr>
            <w:r w:rsidRPr="00175AF1">
              <w:t>7</w:t>
            </w:r>
          </w:p>
        </w:tc>
        <w:tc>
          <w:tcPr>
            <w:tcW w:w="1701" w:type="dxa"/>
            <w:tcBorders>
              <w:bottom w:val="single" w:sz="12" w:space="0" w:color="000000" w:themeColor="text1"/>
            </w:tcBorders>
          </w:tcPr>
          <w:p w14:paraId="2784B12F" w14:textId="77777777" w:rsidR="00996896" w:rsidRPr="00175AF1" w:rsidRDefault="00996896" w:rsidP="004B4D25">
            <w:pPr>
              <w:ind w:left="187" w:firstLine="34"/>
              <w:jc w:val="center"/>
            </w:pPr>
          </w:p>
          <w:p w14:paraId="288E2BD9" w14:textId="77777777" w:rsidR="00996896" w:rsidRPr="00175AF1" w:rsidRDefault="00996896" w:rsidP="004B4D25">
            <w:pPr>
              <w:ind w:left="187" w:firstLine="282"/>
            </w:pPr>
            <w:r w:rsidRPr="00175AF1">
              <w:t xml:space="preserve">    4</w:t>
            </w:r>
          </w:p>
        </w:tc>
        <w:tc>
          <w:tcPr>
            <w:tcW w:w="1701" w:type="dxa"/>
            <w:tcBorders>
              <w:bottom w:val="single" w:sz="12" w:space="0" w:color="000000" w:themeColor="text1"/>
            </w:tcBorders>
          </w:tcPr>
          <w:p w14:paraId="7134DA27" w14:textId="77777777" w:rsidR="00996896" w:rsidRPr="00175AF1" w:rsidRDefault="00996896" w:rsidP="004B4D25">
            <w:pPr>
              <w:ind w:left="113" w:firstLine="34"/>
              <w:jc w:val="center"/>
            </w:pPr>
          </w:p>
          <w:p w14:paraId="13A1FE76" w14:textId="77777777" w:rsidR="00996896" w:rsidRPr="00175AF1" w:rsidRDefault="00996896" w:rsidP="004B4D25">
            <w:pPr>
              <w:ind w:left="113" w:firstLine="34"/>
              <w:jc w:val="center"/>
            </w:pPr>
            <w:r w:rsidRPr="00175AF1">
              <w:t>3</w:t>
            </w:r>
          </w:p>
        </w:tc>
      </w:tr>
    </w:tbl>
    <w:p w14:paraId="0E8A6358" w14:textId="77777777" w:rsidR="00D5743C" w:rsidRDefault="00996896" w:rsidP="00996896">
      <w:r w:rsidRPr="00175AF1">
        <w:rPr>
          <w:i/>
          <w:iCs/>
        </w:rPr>
        <w:t xml:space="preserve">             Note.  </w:t>
      </w:r>
      <w:r w:rsidRPr="00175AF1">
        <w:t xml:space="preserve">Adapted from </w:t>
      </w:r>
      <w:r w:rsidR="00D24648">
        <w:t xml:space="preserve">“Manifestations of </w:t>
      </w:r>
      <w:r w:rsidR="00566FEE">
        <w:t>Cognitive Presence</w:t>
      </w:r>
      <w:r w:rsidR="00D24648">
        <w:t xml:space="preserve"> in </w:t>
      </w:r>
      <w:r w:rsidR="00344D87">
        <w:t xml:space="preserve">Blended Learning Classes of the Philippine </w:t>
      </w:r>
    </w:p>
    <w:p w14:paraId="7BDC0FD8" w14:textId="36C4DBCA" w:rsidR="00996896" w:rsidRDefault="00D5743C" w:rsidP="00996896">
      <w:r>
        <w:t xml:space="preserve">                       </w:t>
      </w:r>
      <w:r w:rsidR="00344D87">
        <w:t>K-12 System” by J.A</w:t>
      </w:r>
      <w:r w:rsidR="00EA2B26">
        <w:t xml:space="preserve">.R. Villanueva et al. </w:t>
      </w:r>
      <w:r w:rsidR="00251333">
        <w:t xml:space="preserve">(p.23), 2022, </w:t>
      </w:r>
      <w:r w:rsidR="00251333" w:rsidRPr="00DB6A8B">
        <w:rPr>
          <w:i/>
          <w:iCs/>
        </w:rPr>
        <w:t>Online Learning</w:t>
      </w:r>
      <w:r w:rsidR="00E24989">
        <w:t>, CC-BY.</w:t>
      </w:r>
    </w:p>
    <w:p w14:paraId="1D262D88" w14:textId="77777777" w:rsidR="0035118C" w:rsidRPr="00175AF1" w:rsidRDefault="0035118C" w:rsidP="00996896"/>
    <w:p w14:paraId="4458D737" w14:textId="77777777" w:rsidR="00996896" w:rsidRPr="00175AF1" w:rsidRDefault="00996896" w:rsidP="00996896">
      <w:pPr>
        <w:rPr>
          <w:rFonts w:eastAsia="Arial"/>
          <w:sz w:val="24"/>
          <w:szCs w:val="24"/>
        </w:rPr>
      </w:pPr>
    </w:p>
    <w:bookmarkEnd w:id="10"/>
    <w:p w14:paraId="1F453BAA" w14:textId="77777777" w:rsidR="00996896" w:rsidRPr="00175AF1" w:rsidRDefault="00996896" w:rsidP="00996896">
      <w:pPr>
        <w:pStyle w:val="Heading2"/>
        <w:rPr>
          <w:rFonts w:eastAsia="Arial"/>
          <w:b w:val="0"/>
          <w:bCs w:val="0"/>
          <w:szCs w:val="24"/>
        </w:rPr>
      </w:pPr>
      <w:r w:rsidRPr="00175AF1">
        <w:rPr>
          <w:rFonts w:eastAsia="Arial"/>
          <w:b w:val="0"/>
          <w:bCs w:val="0"/>
          <w:szCs w:val="24"/>
        </w:rPr>
        <w:t>3.1 Data Collection and Analysis</w:t>
      </w:r>
    </w:p>
    <w:p w14:paraId="3E0EA4B3" w14:textId="77777777" w:rsidR="00996896" w:rsidRPr="00175AF1" w:rsidRDefault="00996896" w:rsidP="00996896">
      <w:pPr>
        <w:spacing w:line="480" w:lineRule="auto"/>
        <w:ind w:firstLine="720"/>
        <w:jc w:val="both"/>
      </w:pPr>
      <w:r w:rsidRPr="00175AF1">
        <w:t xml:space="preserve">The data collection was undertaken over a span of six months at a time convenient to the participants </w:t>
      </w:r>
      <w:r w:rsidRPr="00175AF1">
        <w:rPr>
          <w:color w:val="000000" w:themeColor="text1"/>
        </w:rPr>
        <w:t>and under the guidelines set by the school district office for the data collection not to disrupt class schedules.  As such, the researcher worked around the realities of data collection in the natural setting of the participants</w:t>
      </w:r>
      <w:r w:rsidRPr="00175AF1">
        <w:t xml:space="preserve"> given their class schedules, deadlines, and major school activities, hence the differences in the number of student participants across data collection methods in Table 1.</w:t>
      </w:r>
    </w:p>
    <w:p w14:paraId="52D14CDB" w14:textId="61167A7B" w:rsidR="00996896" w:rsidRPr="00175AF1" w:rsidRDefault="00996896" w:rsidP="00996896">
      <w:pPr>
        <w:spacing w:line="480" w:lineRule="auto"/>
        <w:ind w:firstLine="720"/>
        <w:jc w:val="both"/>
        <w:rPr>
          <w:color w:val="000000" w:themeColor="text1"/>
        </w:rPr>
      </w:pPr>
      <w:r w:rsidRPr="00175AF1">
        <w:t xml:space="preserve">Surveys are an effective means to evaluate individual experiences, perceptions or beliefs and their relationship to the phenomenon under study (Creswell, 1998).  The researcher found value in using surveys as valid means to establish the profile of the blended learning programs and research participants, and gauge their general perception and satisfaction with their BL experiences. Two surveys were administered in this study at different stages of the data collection phase.  The first survey was the </w:t>
      </w:r>
      <w:proofErr w:type="spellStart"/>
      <w:r w:rsidRPr="00175AF1">
        <w:t>CoI</w:t>
      </w:r>
      <w:proofErr w:type="spellEnd"/>
      <w:r w:rsidRPr="00175AF1">
        <w:t xml:space="preserve"> Survey Part 1, with 35 items adapted from the Likert-scaled instrument validated through an empirical study in higher education by </w:t>
      </w:r>
      <w:proofErr w:type="spellStart"/>
      <w:r w:rsidRPr="00175AF1">
        <w:t>Arbaugh</w:t>
      </w:r>
      <w:proofErr w:type="spellEnd"/>
      <w:r w:rsidRPr="00175AF1">
        <w:t xml:space="preserve"> et al. (2008).  This survey measured overall educational experiences of students through the categories of cognitive presence, social presence and teaching presence. A bilingual version was developed from the original open-source survey to ensure proper use among Filipino secondary</w:t>
      </w:r>
      <w:r w:rsidR="006E2652">
        <w:t>-</w:t>
      </w:r>
      <w:r w:rsidRPr="00175AF1">
        <w:t>level students</w:t>
      </w:r>
      <w:r w:rsidRPr="00175AF1">
        <w:rPr>
          <w:color w:val="000000" w:themeColor="text1"/>
        </w:rPr>
        <w:t xml:space="preserve">. This was in consideration of students who are exposed to the use of English and Filipino as the medium of instruction in their schools. The </w:t>
      </w:r>
      <w:proofErr w:type="spellStart"/>
      <w:r w:rsidRPr="00175AF1">
        <w:rPr>
          <w:color w:val="000000" w:themeColor="text1"/>
        </w:rPr>
        <w:t>CoI</w:t>
      </w:r>
      <w:proofErr w:type="spellEnd"/>
      <w:r w:rsidRPr="00175AF1">
        <w:rPr>
          <w:color w:val="000000" w:themeColor="text1"/>
        </w:rPr>
        <w:t xml:space="preserve"> Survey Part 2 was composed of open-ended questions designed to elicit responses on BL interactions. To gauge overall satisfaction, this study administered an adapted version of the “BL Toolkit Survey Instrument</w:t>
      </w:r>
      <w:r w:rsidRPr="00175AF1">
        <w:rPr>
          <w:i/>
          <w:iCs/>
          <w:color w:val="000000" w:themeColor="text1"/>
        </w:rPr>
        <w:t>”</w:t>
      </w:r>
      <w:r w:rsidRPr="00175AF1">
        <w:rPr>
          <w:color w:val="000000" w:themeColor="text1"/>
        </w:rPr>
        <w:t xml:space="preserve"> (n.d.), an open-source survey on BL for students. The adaptation included using only six items from the original toolkit and made applicable to the K-12 setting, for example the use of emojis in the rating scale and corresponding descriptors (ex. definitely not to definitely, much worse to much better). In both surveys, data collection on student profiles were included to find out access to and use of the internet, digital devices, and use of ICTs. The data analysis from the surveys consisted of descriptive statistics, namely mean, median and standard deviation for the </w:t>
      </w:r>
      <w:proofErr w:type="spellStart"/>
      <w:r w:rsidRPr="00175AF1">
        <w:rPr>
          <w:color w:val="000000" w:themeColor="text1"/>
        </w:rPr>
        <w:t>CoI</w:t>
      </w:r>
      <w:proofErr w:type="spellEnd"/>
      <w:r w:rsidRPr="00175AF1">
        <w:rPr>
          <w:color w:val="000000" w:themeColor="text1"/>
        </w:rPr>
        <w:t xml:space="preserve"> Survey Part 1 n=40 participant responses. These were utilized in support of qualitative results on cognitive presence, social presence, and teaching presence.</w:t>
      </w:r>
    </w:p>
    <w:p w14:paraId="427E41A1" w14:textId="77777777" w:rsidR="00996896" w:rsidRPr="00175AF1" w:rsidRDefault="00996896" w:rsidP="00996896">
      <w:pPr>
        <w:spacing w:line="480" w:lineRule="auto"/>
        <w:ind w:firstLine="720"/>
        <w:jc w:val="both"/>
        <w:rPr>
          <w:color w:val="000000" w:themeColor="text1"/>
        </w:rPr>
      </w:pPr>
      <w:r w:rsidRPr="00175AF1">
        <w:rPr>
          <w:color w:val="000000" w:themeColor="text1"/>
        </w:rPr>
        <w:t xml:space="preserve">FGDs are useful especially when there is limited time for data collection and research participants will be able to offer valuable information </w:t>
      </w:r>
      <w:r w:rsidRPr="00175AF1">
        <w:rPr>
          <w:noProof/>
          <w:color w:val="000000" w:themeColor="text1"/>
        </w:rPr>
        <w:t>(Creswell, 2012)</w:t>
      </w:r>
      <w:r w:rsidRPr="00175AF1">
        <w:rPr>
          <w:color w:val="000000" w:themeColor="text1"/>
        </w:rPr>
        <w:t xml:space="preserve">.  In this study, the FGD was undertaken with 8 groups in all for the purpose of gathering additional information and to assist the researcher in interpreting class observations.  In these FGDs, member checks were also undertaken to gain feedback on descriptions of blended learning interactions and the manifestations of the presences midway through the data collection.  </w:t>
      </w:r>
    </w:p>
    <w:p w14:paraId="00A88FB0" w14:textId="53528FE8" w:rsidR="00996896" w:rsidRPr="00175AF1" w:rsidRDefault="00996896" w:rsidP="00996896">
      <w:pPr>
        <w:spacing w:line="480" w:lineRule="auto"/>
        <w:ind w:firstLine="720"/>
        <w:jc w:val="both"/>
        <w:rPr>
          <w:color w:val="000000" w:themeColor="text1"/>
        </w:rPr>
      </w:pPr>
      <w:r w:rsidRPr="00175AF1">
        <w:rPr>
          <w:color w:val="000000" w:themeColor="text1"/>
        </w:rPr>
        <w:t>When completed in case study research, interview data become sources of descriptions and interpretations with multiple viewpoints (Stake, 1995). A case study affords a flexible flow of questioning (Yin, 2009) while the researcher is still able to guide the participant to elicit information through more specific types of questions (Creswell, 2012).  Due consideration to both the participants’ views and the researcher’s intent and direction were accommodated in this study. During the interview sessions, teachers were encouraged to share anecdotes and narrate experiences on BL or explain further through follow</w:t>
      </w:r>
      <w:r w:rsidR="00FD5437">
        <w:rPr>
          <w:color w:val="000000" w:themeColor="text1"/>
        </w:rPr>
        <w:t>-</w:t>
      </w:r>
      <w:r w:rsidRPr="00175AF1">
        <w:rPr>
          <w:color w:val="000000" w:themeColor="text1"/>
        </w:rPr>
        <w:t xml:space="preserve">up questions which were open-ended in nature and aligned with the student </w:t>
      </w:r>
      <w:proofErr w:type="spellStart"/>
      <w:r w:rsidRPr="00175AF1">
        <w:rPr>
          <w:color w:val="000000" w:themeColor="text1"/>
        </w:rPr>
        <w:t>CoI</w:t>
      </w:r>
      <w:proofErr w:type="spellEnd"/>
      <w:r w:rsidRPr="00175AF1">
        <w:rPr>
          <w:color w:val="000000" w:themeColor="text1"/>
        </w:rPr>
        <w:t xml:space="preserve"> Survey Part 2 and FGD questions.</w:t>
      </w:r>
    </w:p>
    <w:p w14:paraId="5D9D1061" w14:textId="7FABCDD8" w:rsidR="00996896" w:rsidRPr="00175AF1" w:rsidRDefault="00996896" w:rsidP="00996896">
      <w:pPr>
        <w:spacing w:line="480" w:lineRule="auto"/>
        <w:ind w:firstLine="720"/>
        <w:jc w:val="both"/>
      </w:pPr>
      <w:r w:rsidRPr="00175AF1">
        <w:rPr>
          <w:color w:val="000000" w:themeColor="text1"/>
        </w:rPr>
        <w:t xml:space="preserve">The data generated from the quantitative measures were analyzed and reported in conjunction with the qualitative findings in the form of thick descriptions of BL interactions. Thematic analysis was employed on the qualitative data from selected items of the survey results, the FGD, interview responses and class observations. This article covers the results based on the data analysis suggested by Miles and Huberman (1994).  Inferences were formed </w:t>
      </w:r>
      <w:r w:rsidR="00EA58F8">
        <w:rPr>
          <w:color w:val="000000" w:themeColor="text1"/>
        </w:rPr>
        <w:t>by</w:t>
      </w:r>
      <w:r w:rsidRPr="00175AF1">
        <w:rPr>
          <w:color w:val="000000" w:themeColor="text1"/>
        </w:rPr>
        <w:t xml:space="preserve"> coding and writing summaries, teasing out themes, and creating memos (Merriam, 2009; Miles &amp; Huberman, 1994). The re</w:t>
      </w:r>
      <w:r w:rsidRPr="00175AF1">
        <w:t>searcher ensured that safeguards for trustworthiness and integrity were used and that ethical protocols were followed throughout the study.</w:t>
      </w:r>
    </w:p>
    <w:p w14:paraId="6D8A30FA" w14:textId="77777777" w:rsidR="00996896" w:rsidRPr="00175AF1" w:rsidRDefault="00996896" w:rsidP="00996896">
      <w:pPr>
        <w:pStyle w:val="Heading1"/>
        <w:jc w:val="left"/>
        <w:rPr>
          <w:b w:val="0"/>
          <w:bCs w:val="0"/>
          <w:sz w:val="28"/>
          <w:szCs w:val="28"/>
        </w:rPr>
      </w:pPr>
      <w:r w:rsidRPr="00175AF1">
        <w:rPr>
          <w:b w:val="0"/>
          <w:bCs w:val="0"/>
          <w:sz w:val="28"/>
          <w:szCs w:val="28"/>
        </w:rPr>
        <w:t>4  Findings</w:t>
      </w:r>
    </w:p>
    <w:p w14:paraId="6985E705" w14:textId="77777777" w:rsidR="00996896" w:rsidRPr="00175AF1" w:rsidRDefault="00996896" w:rsidP="00996896">
      <w:pPr>
        <w:pStyle w:val="Heading2"/>
        <w:rPr>
          <w:rFonts w:eastAsia="Calibri"/>
          <w:b w:val="0"/>
          <w:bCs w:val="0"/>
          <w:szCs w:val="24"/>
        </w:rPr>
      </w:pPr>
      <w:r w:rsidRPr="00175AF1">
        <w:rPr>
          <w:rFonts w:eastAsia="Calibri"/>
          <w:b w:val="0"/>
          <w:bCs w:val="0"/>
          <w:szCs w:val="24"/>
        </w:rPr>
        <w:t xml:space="preserve">4.1 Blended Learning as Best of Both Worlds  </w:t>
      </w:r>
    </w:p>
    <w:p w14:paraId="50FCA2ED" w14:textId="77777777" w:rsidR="00996896" w:rsidRPr="003E3B1B" w:rsidRDefault="00996896" w:rsidP="00996896">
      <w:pPr>
        <w:spacing w:line="480" w:lineRule="auto"/>
        <w:ind w:firstLine="720"/>
        <w:jc w:val="both"/>
        <w:rPr>
          <w:rFonts w:eastAsia="Calibri"/>
          <w:color w:val="222222"/>
        </w:rPr>
      </w:pPr>
      <w:r w:rsidRPr="00175AF1">
        <w:rPr>
          <w:rFonts w:eastAsia="Calibri"/>
          <w:color w:val="222222"/>
        </w:rPr>
        <w:t xml:space="preserve">Blended learning as the best of both worlds held similar meanings among the students. For one, it provided opportunities for students to learn independently and likewise engage in cooperative or collaborative work. </w:t>
      </w:r>
      <w:r w:rsidRPr="00175AF1">
        <w:rPr>
          <w:rFonts w:eastAsia="Calibri"/>
          <w:color w:val="000000" w:themeColor="text1"/>
        </w:rPr>
        <w:t xml:space="preserve">A big part of students’ “learning on my own” is spent through interaction with content when online. Cooperative learning for the students meant interacting with peers during small-group work while at school, where interacting with their teachers </w:t>
      </w:r>
      <w:r w:rsidRPr="003E3B1B">
        <w:t>was just as</w:t>
      </w:r>
      <w:r w:rsidRPr="003E3B1B">
        <w:rPr>
          <w:rFonts w:eastAsia="Calibri"/>
          <w:color w:val="000000" w:themeColor="text1"/>
        </w:rPr>
        <w:t xml:space="preserve"> important. When online, they collaborated by relying on each other’s strengths to complete what was required. </w:t>
      </w:r>
    </w:p>
    <w:p w14:paraId="07033E76" w14:textId="77777777" w:rsidR="00996896" w:rsidRPr="003E3B1B" w:rsidRDefault="00996896" w:rsidP="00996896">
      <w:pPr>
        <w:spacing w:line="480" w:lineRule="auto"/>
        <w:jc w:val="both"/>
        <w:rPr>
          <w:rFonts w:eastAsia="Calibri"/>
          <w:b/>
          <w:iCs/>
          <w:color w:val="222222"/>
        </w:rPr>
      </w:pPr>
      <w:r w:rsidRPr="003E3B1B">
        <w:rPr>
          <w:rStyle w:val="Heading3Char"/>
          <w:sz w:val="22"/>
          <w:szCs w:val="22"/>
        </w:rPr>
        <w:t>4.1.1 Cognitive presence (CP): Interaction with content</w:t>
      </w:r>
      <w:r w:rsidRPr="003E3B1B">
        <w:rPr>
          <w:rFonts w:eastAsia="Calibri"/>
          <w:b/>
          <w:iCs/>
          <w:color w:val="222222"/>
        </w:rPr>
        <w:t xml:space="preserve"> </w:t>
      </w:r>
    </w:p>
    <w:p w14:paraId="227FD89C" w14:textId="77777777" w:rsidR="00996896" w:rsidRPr="003E3B1B" w:rsidRDefault="00996896" w:rsidP="00996896">
      <w:pPr>
        <w:spacing w:line="480" w:lineRule="auto"/>
        <w:ind w:firstLine="720"/>
        <w:jc w:val="both"/>
        <w:rPr>
          <w:rFonts w:eastAsia="Calibri"/>
          <w:bCs/>
          <w:iCs/>
          <w:color w:val="222222"/>
        </w:rPr>
      </w:pPr>
      <w:r w:rsidRPr="003E3B1B">
        <w:rPr>
          <w:rFonts w:eastAsia="Calibri"/>
          <w:bCs/>
          <w:iCs/>
          <w:color w:val="222222"/>
        </w:rPr>
        <w:t xml:space="preserve">Findings revealed CP’s manifestations as students were actively engaged in their learning and others to accomplish activities. Among all items in the </w:t>
      </w:r>
      <w:proofErr w:type="spellStart"/>
      <w:r w:rsidRPr="003E3B1B">
        <w:rPr>
          <w:rFonts w:eastAsia="Calibri"/>
          <w:bCs/>
          <w:iCs/>
          <w:color w:val="222222"/>
        </w:rPr>
        <w:t>CoI</w:t>
      </w:r>
      <w:proofErr w:type="spellEnd"/>
      <w:r w:rsidRPr="003E3B1B">
        <w:rPr>
          <w:rFonts w:eastAsia="Calibri"/>
          <w:bCs/>
          <w:iCs/>
          <w:color w:val="222222"/>
        </w:rPr>
        <w:t xml:space="preserve"> Survey Part 1, CP items gained the highest mean ratings among all the elements. For example, Items CP 24 and CP25, as indicated in Table 2 revealed that most students described their BL experiences as challenging and yet triggering their curiosity and motivation to explore questions. However, the lowest mean score of 3.63 was found in Item CP23.  Overall, students found the engaging with the varied content triggered curiosity and exploration. Their critical thinking was challenged through the BL modules, learning activities, quizzes, and assessments. </w:t>
      </w:r>
    </w:p>
    <w:p w14:paraId="6FF7809A" w14:textId="4BE4C2FD" w:rsidR="00996896" w:rsidRPr="003E3B1B" w:rsidRDefault="00996896" w:rsidP="003E3B1B">
      <w:pPr>
        <w:rPr>
          <w:i/>
          <w:iCs/>
        </w:rPr>
      </w:pPr>
      <w:r w:rsidRPr="003E3B1B">
        <w:rPr>
          <w:b/>
          <w:bCs/>
        </w:rPr>
        <w:t>Table 2</w:t>
      </w:r>
      <w:r w:rsidRPr="003E3B1B">
        <w:t xml:space="preserve">   </w:t>
      </w:r>
      <w:r w:rsidRPr="003E3B1B">
        <w:rPr>
          <w:i/>
          <w:iCs/>
        </w:rPr>
        <w:t>Descriptive Statistics of TP, SP and CP</w:t>
      </w:r>
      <w:r w:rsidR="003E3B1B" w:rsidRPr="003E3B1B">
        <w:rPr>
          <w:i/>
          <w:iCs/>
        </w:rPr>
        <w:t xml:space="preserve"> </w:t>
      </w:r>
      <w:r w:rsidR="003E3B1B" w:rsidRPr="003E3B1B">
        <w:rPr>
          <w:i/>
          <w:iCs/>
          <w:color w:val="000000" w:themeColor="text1"/>
        </w:rPr>
        <w:t xml:space="preserve">based on Results of the </w:t>
      </w:r>
      <w:proofErr w:type="spellStart"/>
      <w:r w:rsidR="003E3B1B" w:rsidRPr="003E3B1B">
        <w:rPr>
          <w:i/>
          <w:iCs/>
          <w:color w:val="000000" w:themeColor="text1"/>
        </w:rPr>
        <w:t>CoI</w:t>
      </w:r>
      <w:proofErr w:type="spellEnd"/>
      <w:r w:rsidR="003E3B1B" w:rsidRPr="003E3B1B">
        <w:rPr>
          <w:i/>
          <w:iCs/>
          <w:color w:val="000000" w:themeColor="text1"/>
        </w:rPr>
        <w:t xml:space="preserve"> Survey Part 1</w:t>
      </w:r>
    </w:p>
    <w:p w14:paraId="050D7B6D" w14:textId="77777777" w:rsidR="00996896" w:rsidRPr="00175AF1" w:rsidRDefault="00996896" w:rsidP="00996896">
      <w:pPr>
        <w:outlineLvl w:val="0"/>
        <w:rPr>
          <w:i/>
          <w:iCs/>
          <w:color w:val="000000" w:themeColor="text1"/>
        </w:rPr>
      </w:pPr>
    </w:p>
    <w:tbl>
      <w:tblPr>
        <w:tblW w:w="9050"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6A0" w:firstRow="1" w:lastRow="0" w:firstColumn="1" w:lastColumn="0" w:noHBand="1" w:noVBand="1"/>
      </w:tblPr>
      <w:tblGrid>
        <w:gridCol w:w="1032"/>
        <w:gridCol w:w="803"/>
        <w:gridCol w:w="1182"/>
        <w:gridCol w:w="972"/>
        <w:gridCol w:w="875"/>
        <w:gridCol w:w="1134"/>
        <w:gridCol w:w="987"/>
        <w:gridCol w:w="932"/>
        <w:gridCol w:w="1133"/>
      </w:tblGrid>
      <w:tr w:rsidR="00996896" w:rsidRPr="00175AF1" w14:paraId="0C4CD833" w14:textId="77777777" w:rsidTr="004B4D25">
        <w:trPr>
          <w:trHeight w:val="315"/>
          <w:jc w:val="center"/>
        </w:trPr>
        <w:tc>
          <w:tcPr>
            <w:tcW w:w="1031"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7144B23A" w14:textId="77777777" w:rsidR="00996896" w:rsidRPr="00175AF1" w:rsidRDefault="00996896" w:rsidP="004B4D25">
            <w:pPr>
              <w:rPr>
                <w:b/>
                <w:bCs/>
                <w:color w:val="000000" w:themeColor="text1"/>
                <w:lang w:val="en-AU"/>
              </w:rPr>
            </w:pPr>
            <w:r w:rsidRPr="00175AF1">
              <w:rPr>
                <w:b/>
                <w:bCs/>
                <w:color w:val="000000" w:themeColor="text1"/>
                <w:lang w:val="en-AU"/>
              </w:rPr>
              <w:t>TP Item</w:t>
            </w:r>
          </w:p>
        </w:tc>
        <w:tc>
          <w:tcPr>
            <w:tcW w:w="80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73764CA9" w14:textId="77777777" w:rsidR="00996896" w:rsidRPr="00175AF1" w:rsidRDefault="00996896" w:rsidP="004B4D25">
            <w:pPr>
              <w:jc w:val="center"/>
              <w:rPr>
                <w:color w:val="000000" w:themeColor="text1"/>
                <w:lang w:val="en-AU"/>
              </w:rPr>
            </w:pPr>
            <w:r w:rsidRPr="00175AF1">
              <w:rPr>
                <w:color w:val="000000" w:themeColor="text1"/>
                <w:lang w:val="en-AU"/>
              </w:rPr>
              <w:t>Mean</w:t>
            </w:r>
          </w:p>
        </w:tc>
        <w:tc>
          <w:tcPr>
            <w:tcW w:w="118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1C67D753" w14:textId="77777777" w:rsidR="00996896" w:rsidRPr="00175AF1" w:rsidRDefault="00996896" w:rsidP="004B4D25">
            <w:pPr>
              <w:jc w:val="center"/>
              <w:rPr>
                <w:color w:val="000000" w:themeColor="text1"/>
                <w:lang w:val="en-AU"/>
              </w:rPr>
            </w:pPr>
            <w:r w:rsidRPr="00175AF1">
              <w:rPr>
                <w:color w:val="000000" w:themeColor="text1"/>
                <w:lang w:val="en-AU"/>
              </w:rPr>
              <w:t>Std. Deviation</w:t>
            </w:r>
          </w:p>
        </w:tc>
        <w:tc>
          <w:tcPr>
            <w:tcW w:w="972"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56BC3C3B" w14:textId="77777777" w:rsidR="00996896" w:rsidRPr="00175AF1" w:rsidRDefault="00996896" w:rsidP="004B4D25">
            <w:pPr>
              <w:rPr>
                <w:b/>
                <w:bCs/>
                <w:color w:val="000000" w:themeColor="text1"/>
                <w:lang w:val="en-AU"/>
              </w:rPr>
            </w:pPr>
            <w:r w:rsidRPr="00175AF1">
              <w:rPr>
                <w:b/>
                <w:bCs/>
                <w:color w:val="000000" w:themeColor="text1"/>
                <w:lang w:val="en-AU"/>
              </w:rPr>
              <w:t>SP Item</w:t>
            </w:r>
          </w:p>
        </w:tc>
        <w:tc>
          <w:tcPr>
            <w:tcW w:w="875"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0E5F7C4D" w14:textId="77777777" w:rsidR="00996896" w:rsidRPr="00175AF1" w:rsidRDefault="00996896" w:rsidP="004B4D25">
            <w:pPr>
              <w:jc w:val="center"/>
              <w:rPr>
                <w:color w:val="000000" w:themeColor="text1"/>
                <w:lang w:val="en-AU"/>
              </w:rPr>
            </w:pPr>
            <w:r w:rsidRPr="00175AF1">
              <w:rPr>
                <w:color w:val="000000" w:themeColor="text1"/>
                <w:lang w:val="en-AU"/>
              </w:rPr>
              <w:t>Mean</w:t>
            </w: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003059C9" w14:textId="77777777" w:rsidR="00996896" w:rsidRPr="00175AF1" w:rsidRDefault="00996896" w:rsidP="004B4D25">
            <w:pPr>
              <w:jc w:val="center"/>
              <w:rPr>
                <w:color w:val="000000" w:themeColor="text1"/>
                <w:lang w:val="en-AU"/>
              </w:rPr>
            </w:pPr>
            <w:r w:rsidRPr="00175AF1">
              <w:rPr>
                <w:color w:val="000000" w:themeColor="text1"/>
                <w:lang w:val="en-AU"/>
              </w:rPr>
              <w:t>Std. Deviation</w:t>
            </w:r>
          </w:p>
        </w:tc>
        <w:tc>
          <w:tcPr>
            <w:tcW w:w="987"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59F13641" w14:textId="77777777" w:rsidR="00996896" w:rsidRPr="00175AF1" w:rsidRDefault="00996896" w:rsidP="004B4D25">
            <w:pPr>
              <w:rPr>
                <w:b/>
                <w:bCs/>
                <w:color w:val="000000" w:themeColor="text1"/>
                <w:lang w:val="en-AU"/>
              </w:rPr>
            </w:pPr>
            <w:r w:rsidRPr="00175AF1">
              <w:rPr>
                <w:b/>
                <w:bCs/>
                <w:color w:val="000000" w:themeColor="text1"/>
                <w:lang w:val="en-AU"/>
              </w:rPr>
              <w:t>CP Item</w:t>
            </w:r>
          </w:p>
        </w:tc>
        <w:tc>
          <w:tcPr>
            <w:tcW w:w="93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15BB4B56" w14:textId="77777777" w:rsidR="00996896" w:rsidRPr="00175AF1" w:rsidRDefault="00996896" w:rsidP="004B4D25">
            <w:pPr>
              <w:jc w:val="center"/>
              <w:rPr>
                <w:color w:val="000000" w:themeColor="text1"/>
                <w:lang w:val="en-AU"/>
              </w:rPr>
            </w:pPr>
            <w:r w:rsidRPr="00175AF1">
              <w:rPr>
                <w:color w:val="000000" w:themeColor="text1"/>
                <w:lang w:val="en-AU"/>
              </w:rPr>
              <w:t>Mean</w:t>
            </w:r>
          </w:p>
        </w:tc>
        <w:tc>
          <w:tcPr>
            <w:tcW w:w="113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4D45DD6F" w14:textId="77777777" w:rsidR="00996896" w:rsidRPr="00175AF1" w:rsidRDefault="00996896" w:rsidP="004B4D25">
            <w:pPr>
              <w:jc w:val="center"/>
              <w:rPr>
                <w:color w:val="000000" w:themeColor="text1"/>
                <w:lang w:val="en-AU"/>
              </w:rPr>
            </w:pPr>
            <w:r w:rsidRPr="00175AF1">
              <w:rPr>
                <w:color w:val="000000" w:themeColor="text1"/>
                <w:lang w:val="en-AU"/>
              </w:rPr>
              <w:t>Std. Deviation</w:t>
            </w:r>
          </w:p>
        </w:tc>
      </w:tr>
      <w:tr w:rsidR="00996896" w:rsidRPr="00175AF1" w14:paraId="60DB3FD2" w14:textId="77777777" w:rsidTr="004B4D25">
        <w:trPr>
          <w:trHeight w:val="300"/>
          <w:jc w:val="center"/>
        </w:trPr>
        <w:tc>
          <w:tcPr>
            <w:tcW w:w="1031"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7B0ECD14" w14:textId="77777777" w:rsidR="00996896" w:rsidRPr="00175AF1" w:rsidRDefault="00996896" w:rsidP="004B4D25">
            <w:pPr>
              <w:rPr>
                <w:b/>
                <w:bCs/>
                <w:color w:val="000000" w:themeColor="text1"/>
                <w:lang w:val="en-AU"/>
              </w:rPr>
            </w:pPr>
            <w:r w:rsidRPr="00175AF1">
              <w:rPr>
                <w:b/>
                <w:bCs/>
                <w:color w:val="000000" w:themeColor="text1"/>
                <w:lang w:val="en-AU"/>
              </w:rPr>
              <w:t>TP1</w:t>
            </w:r>
          </w:p>
        </w:tc>
        <w:tc>
          <w:tcPr>
            <w:tcW w:w="80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01DE6D15" w14:textId="77777777" w:rsidR="00996896" w:rsidRPr="00175AF1" w:rsidRDefault="00996896" w:rsidP="004B4D25">
            <w:pPr>
              <w:jc w:val="center"/>
              <w:rPr>
                <w:color w:val="000000" w:themeColor="text1"/>
                <w:lang w:val="en-AU"/>
              </w:rPr>
            </w:pPr>
            <w:r w:rsidRPr="00175AF1">
              <w:rPr>
                <w:color w:val="000000" w:themeColor="text1"/>
                <w:lang w:val="en-AU"/>
              </w:rPr>
              <w:t>4.18</w:t>
            </w:r>
          </w:p>
        </w:tc>
        <w:tc>
          <w:tcPr>
            <w:tcW w:w="118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4D0B78FF" w14:textId="77777777" w:rsidR="00996896" w:rsidRPr="00175AF1" w:rsidRDefault="00996896" w:rsidP="004B4D25">
            <w:pPr>
              <w:jc w:val="center"/>
              <w:rPr>
                <w:color w:val="000000" w:themeColor="text1"/>
                <w:lang w:val="en-AU"/>
              </w:rPr>
            </w:pPr>
            <w:r w:rsidRPr="00175AF1">
              <w:rPr>
                <w:color w:val="000000" w:themeColor="text1"/>
                <w:lang w:val="en-AU"/>
              </w:rPr>
              <w:t>.931</w:t>
            </w:r>
          </w:p>
        </w:tc>
        <w:tc>
          <w:tcPr>
            <w:tcW w:w="972"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4C2DBB96" w14:textId="77777777" w:rsidR="00996896" w:rsidRPr="00175AF1" w:rsidRDefault="00996896" w:rsidP="004B4D25">
            <w:pPr>
              <w:rPr>
                <w:b/>
                <w:bCs/>
                <w:color w:val="000000" w:themeColor="text1"/>
                <w:sz w:val="18"/>
                <w:szCs w:val="18"/>
              </w:rPr>
            </w:pPr>
            <w:r w:rsidRPr="00175AF1">
              <w:rPr>
                <w:b/>
                <w:bCs/>
                <w:color w:val="000000" w:themeColor="text1"/>
                <w:sz w:val="18"/>
                <w:szCs w:val="18"/>
              </w:rPr>
              <w:t>SP14</w:t>
            </w:r>
          </w:p>
        </w:tc>
        <w:tc>
          <w:tcPr>
            <w:tcW w:w="875"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11823805" w14:textId="77777777" w:rsidR="00996896" w:rsidRPr="00175AF1" w:rsidRDefault="00996896" w:rsidP="004B4D25">
            <w:pPr>
              <w:jc w:val="center"/>
              <w:rPr>
                <w:color w:val="000000" w:themeColor="text1"/>
                <w:sz w:val="18"/>
                <w:szCs w:val="18"/>
              </w:rPr>
            </w:pPr>
            <w:r w:rsidRPr="00175AF1">
              <w:rPr>
                <w:color w:val="000000" w:themeColor="text1"/>
                <w:sz w:val="18"/>
                <w:szCs w:val="18"/>
              </w:rPr>
              <w:t>4.53</w:t>
            </w: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4BABD914" w14:textId="77777777" w:rsidR="00996896" w:rsidRPr="00175AF1" w:rsidRDefault="00996896" w:rsidP="004B4D25">
            <w:pPr>
              <w:jc w:val="center"/>
              <w:rPr>
                <w:color w:val="000000" w:themeColor="text1"/>
                <w:sz w:val="18"/>
                <w:szCs w:val="18"/>
              </w:rPr>
            </w:pPr>
            <w:r w:rsidRPr="00175AF1">
              <w:rPr>
                <w:color w:val="000000" w:themeColor="text1"/>
                <w:sz w:val="18"/>
                <w:szCs w:val="18"/>
              </w:rPr>
              <w:t>.599</w:t>
            </w:r>
          </w:p>
        </w:tc>
        <w:tc>
          <w:tcPr>
            <w:tcW w:w="987"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1AB3B620" w14:textId="77777777" w:rsidR="00996896" w:rsidRPr="00175AF1" w:rsidRDefault="00996896" w:rsidP="004B4D25">
            <w:pPr>
              <w:rPr>
                <w:b/>
                <w:bCs/>
                <w:color w:val="000000" w:themeColor="text1"/>
                <w:sz w:val="18"/>
                <w:szCs w:val="18"/>
              </w:rPr>
            </w:pPr>
            <w:r w:rsidRPr="00175AF1">
              <w:rPr>
                <w:b/>
                <w:bCs/>
                <w:color w:val="000000" w:themeColor="text1"/>
                <w:sz w:val="18"/>
                <w:szCs w:val="18"/>
              </w:rPr>
              <w:t>CP23</w:t>
            </w:r>
          </w:p>
        </w:tc>
        <w:tc>
          <w:tcPr>
            <w:tcW w:w="93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7B5EA5A4" w14:textId="77777777" w:rsidR="00996896" w:rsidRPr="00175AF1" w:rsidRDefault="00996896" w:rsidP="004B4D25">
            <w:pPr>
              <w:jc w:val="center"/>
              <w:rPr>
                <w:color w:val="000000" w:themeColor="text1"/>
              </w:rPr>
            </w:pPr>
            <w:r w:rsidRPr="00175AF1">
              <w:rPr>
                <w:color w:val="000000" w:themeColor="text1"/>
              </w:rPr>
              <w:t>3.63</w:t>
            </w:r>
          </w:p>
        </w:tc>
        <w:tc>
          <w:tcPr>
            <w:tcW w:w="113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7905715F" w14:textId="77777777" w:rsidR="00996896" w:rsidRPr="00175AF1" w:rsidRDefault="00996896" w:rsidP="004B4D25">
            <w:pPr>
              <w:jc w:val="center"/>
              <w:rPr>
                <w:color w:val="000000" w:themeColor="text1"/>
              </w:rPr>
            </w:pPr>
            <w:r w:rsidRPr="00175AF1">
              <w:rPr>
                <w:color w:val="000000" w:themeColor="text1"/>
              </w:rPr>
              <w:t>1.102</w:t>
            </w:r>
          </w:p>
        </w:tc>
      </w:tr>
      <w:tr w:rsidR="00996896" w:rsidRPr="00175AF1" w14:paraId="3BAEC396" w14:textId="77777777" w:rsidTr="004B4D25">
        <w:trPr>
          <w:trHeight w:val="300"/>
          <w:jc w:val="center"/>
        </w:trPr>
        <w:tc>
          <w:tcPr>
            <w:tcW w:w="1031"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562C544C" w14:textId="77777777" w:rsidR="00996896" w:rsidRPr="00175AF1" w:rsidRDefault="00996896" w:rsidP="004B4D25">
            <w:pPr>
              <w:rPr>
                <w:b/>
                <w:bCs/>
                <w:color w:val="000000" w:themeColor="text1"/>
                <w:lang w:val="en-AU"/>
              </w:rPr>
            </w:pPr>
            <w:r w:rsidRPr="00175AF1">
              <w:rPr>
                <w:b/>
                <w:bCs/>
                <w:color w:val="000000" w:themeColor="text1"/>
                <w:lang w:val="en-AU"/>
              </w:rPr>
              <w:t>TP2</w:t>
            </w:r>
          </w:p>
        </w:tc>
        <w:tc>
          <w:tcPr>
            <w:tcW w:w="80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7DAACEDB" w14:textId="77777777" w:rsidR="00996896" w:rsidRPr="00175AF1" w:rsidRDefault="00996896" w:rsidP="004B4D25">
            <w:pPr>
              <w:jc w:val="center"/>
              <w:rPr>
                <w:color w:val="000000" w:themeColor="text1"/>
                <w:lang w:val="en-AU"/>
              </w:rPr>
            </w:pPr>
            <w:r w:rsidRPr="00175AF1">
              <w:rPr>
                <w:color w:val="000000" w:themeColor="text1"/>
                <w:lang w:val="en-AU"/>
              </w:rPr>
              <w:t>4.18</w:t>
            </w:r>
          </w:p>
        </w:tc>
        <w:tc>
          <w:tcPr>
            <w:tcW w:w="118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1CCEB34D" w14:textId="77777777" w:rsidR="00996896" w:rsidRPr="00175AF1" w:rsidRDefault="00996896" w:rsidP="004B4D25">
            <w:pPr>
              <w:jc w:val="center"/>
              <w:rPr>
                <w:color w:val="000000" w:themeColor="text1"/>
                <w:lang w:val="en-AU"/>
              </w:rPr>
            </w:pPr>
            <w:r w:rsidRPr="00175AF1">
              <w:rPr>
                <w:color w:val="000000" w:themeColor="text1"/>
                <w:lang w:val="en-AU"/>
              </w:rPr>
              <w:t>.874</w:t>
            </w:r>
          </w:p>
        </w:tc>
        <w:tc>
          <w:tcPr>
            <w:tcW w:w="972"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40C161AC" w14:textId="77777777" w:rsidR="00996896" w:rsidRPr="00175AF1" w:rsidRDefault="00996896" w:rsidP="004B4D25">
            <w:pPr>
              <w:rPr>
                <w:b/>
                <w:bCs/>
                <w:color w:val="000000" w:themeColor="text1"/>
                <w:sz w:val="18"/>
                <w:szCs w:val="18"/>
              </w:rPr>
            </w:pPr>
            <w:r w:rsidRPr="00175AF1">
              <w:rPr>
                <w:b/>
                <w:bCs/>
                <w:color w:val="000000" w:themeColor="text1"/>
                <w:sz w:val="18"/>
                <w:szCs w:val="18"/>
              </w:rPr>
              <w:t>SP15</w:t>
            </w:r>
          </w:p>
        </w:tc>
        <w:tc>
          <w:tcPr>
            <w:tcW w:w="875"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55CCCF03" w14:textId="77777777" w:rsidR="00996896" w:rsidRPr="00175AF1" w:rsidRDefault="00996896" w:rsidP="004B4D25">
            <w:pPr>
              <w:jc w:val="center"/>
              <w:rPr>
                <w:color w:val="000000" w:themeColor="text1"/>
                <w:sz w:val="18"/>
                <w:szCs w:val="18"/>
              </w:rPr>
            </w:pPr>
            <w:r w:rsidRPr="00175AF1">
              <w:rPr>
                <w:color w:val="000000" w:themeColor="text1"/>
                <w:sz w:val="18"/>
                <w:szCs w:val="18"/>
              </w:rPr>
              <w:t>4.15</w:t>
            </w: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2D2E8387" w14:textId="77777777" w:rsidR="00996896" w:rsidRPr="00175AF1" w:rsidRDefault="00996896" w:rsidP="004B4D25">
            <w:pPr>
              <w:jc w:val="center"/>
              <w:rPr>
                <w:color w:val="000000" w:themeColor="text1"/>
                <w:sz w:val="18"/>
                <w:szCs w:val="18"/>
              </w:rPr>
            </w:pPr>
            <w:r w:rsidRPr="00175AF1">
              <w:rPr>
                <w:color w:val="000000" w:themeColor="text1"/>
                <w:sz w:val="18"/>
                <w:szCs w:val="18"/>
              </w:rPr>
              <w:t>.770</w:t>
            </w:r>
          </w:p>
        </w:tc>
        <w:tc>
          <w:tcPr>
            <w:tcW w:w="987"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6C7898EC" w14:textId="77777777" w:rsidR="00996896" w:rsidRPr="00175AF1" w:rsidRDefault="00996896" w:rsidP="004B4D25">
            <w:pPr>
              <w:rPr>
                <w:b/>
                <w:bCs/>
                <w:color w:val="000000" w:themeColor="text1"/>
                <w:sz w:val="18"/>
                <w:szCs w:val="18"/>
              </w:rPr>
            </w:pPr>
            <w:r w:rsidRPr="00175AF1">
              <w:rPr>
                <w:b/>
                <w:bCs/>
                <w:color w:val="000000" w:themeColor="text1"/>
                <w:sz w:val="18"/>
                <w:szCs w:val="18"/>
              </w:rPr>
              <w:t>CP24</w:t>
            </w:r>
          </w:p>
        </w:tc>
        <w:tc>
          <w:tcPr>
            <w:tcW w:w="93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698F8F7E" w14:textId="77777777" w:rsidR="00996896" w:rsidRPr="00175AF1" w:rsidRDefault="00996896" w:rsidP="004B4D25">
            <w:pPr>
              <w:jc w:val="center"/>
              <w:rPr>
                <w:color w:val="000000" w:themeColor="text1"/>
              </w:rPr>
            </w:pPr>
            <w:r w:rsidRPr="00175AF1">
              <w:rPr>
                <w:color w:val="000000" w:themeColor="text1"/>
              </w:rPr>
              <w:t>4.13</w:t>
            </w:r>
          </w:p>
        </w:tc>
        <w:tc>
          <w:tcPr>
            <w:tcW w:w="113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4380B50E" w14:textId="77777777" w:rsidR="00996896" w:rsidRPr="00175AF1" w:rsidRDefault="00996896" w:rsidP="004B4D25">
            <w:pPr>
              <w:jc w:val="center"/>
              <w:rPr>
                <w:color w:val="000000" w:themeColor="text1"/>
              </w:rPr>
            </w:pPr>
            <w:r w:rsidRPr="00175AF1">
              <w:rPr>
                <w:color w:val="000000" w:themeColor="text1"/>
              </w:rPr>
              <w:t>.822</w:t>
            </w:r>
          </w:p>
        </w:tc>
      </w:tr>
      <w:tr w:rsidR="00996896" w:rsidRPr="00175AF1" w14:paraId="735158BB" w14:textId="77777777" w:rsidTr="004B4D25">
        <w:trPr>
          <w:trHeight w:val="315"/>
          <w:jc w:val="center"/>
        </w:trPr>
        <w:tc>
          <w:tcPr>
            <w:tcW w:w="1031"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3A9221BE" w14:textId="77777777" w:rsidR="00996896" w:rsidRPr="00175AF1" w:rsidRDefault="00996896" w:rsidP="004B4D25">
            <w:pPr>
              <w:rPr>
                <w:b/>
                <w:bCs/>
                <w:color w:val="000000" w:themeColor="text1"/>
                <w:lang w:val="en-AU"/>
              </w:rPr>
            </w:pPr>
            <w:r w:rsidRPr="00175AF1">
              <w:rPr>
                <w:b/>
                <w:bCs/>
                <w:color w:val="000000" w:themeColor="text1"/>
                <w:lang w:val="en-AU"/>
              </w:rPr>
              <w:t>TP3</w:t>
            </w:r>
          </w:p>
        </w:tc>
        <w:tc>
          <w:tcPr>
            <w:tcW w:w="80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13253E1C" w14:textId="77777777" w:rsidR="00996896" w:rsidRPr="00175AF1" w:rsidRDefault="00996896" w:rsidP="004B4D25">
            <w:pPr>
              <w:jc w:val="center"/>
              <w:rPr>
                <w:color w:val="000000" w:themeColor="text1"/>
                <w:lang w:val="en-AU"/>
              </w:rPr>
            </w:pPr>
            <w:r w:rsidRPr="00175AF1">
              <w:rPr>
                <w:color w:val="000000" w:themeColor="text1"/>
                <w:lang w:val="en-AU"/>
              </w:rPr>
              <w:t>4.15</w:t>
            </w:r>
          </w:p>
        </w:tc>
        <w:tc>
          <w:tcPr>
            <w:tcW w:w="118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16CC619C" w14:textId="77777777" w:rsidR="00996896" w:rsidRPr="00175AF1" w:rsidRDefault="00996896" w:rsidP="004B4D25">
            <w:pPr>
              <w:jc w:val="center"/>
              <w:rPr>
                <w:color w:val="000000" w:themeColor="text1"/>
                <w:lang w:val="en-AU"/>
              </w:rPr>
            </w:pPr>
            <w:r w:rsidRPr="00175AF1">
              <w:rPr>
                <w:color w:val="000000" w:themeColor="text1"/>
                <w:lang w:val="en-AU"/>
              </w:rPr>
              <w:t>.700</w:t>
            </w:r>
          </w:p>
        </w:tc>
        <w:tc>
          <w:tcPr>
            <w:tcW w:w="972"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39C9624F" w14:textId="77777777" w:rsidR="00996896" w:rsidRPr="00175AF1" w:rsidRDefault="00996896" w:rsidP="004B4D25">
            <w:pPr>
              <w:rPr>
                <w:b/>
                <w:bCs/>
                <w:color w:val="000000" w:themeColor="text1"/>
                <w:sz w:val="18"/>
                <w:szCs w:val="18"/>
              </w:rPr>
            </w:pPr>
            <w:r w:rsidRPr="00175AF1">
              <w:rPr>
                <w:b/>
                <w:bCs/>
                <w:color w:val="000000" w:themeColor="text1"/>
                <w:sz w:val="18"/>
                <w:szCs w:val="18"/>
              </w:rPr>
              <w:t>SP16</w:t>
            </w:r>
          </w:p>
        </w:tc>
        <w:tc>
          <w:tcPr>
            <w:tcW w:w="875"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7DCD32DC" w14:textId="77777777" w:rsidR="00996896" w:rsidRPr="00175AF1" w:rsidRDefault="00996896" w:rsidP="004B4D25">
            <w:pPr>
              <w:jc w:val="center"/>
              <w:rPr>
                <w:color w:val="000000" w:themeColor="text1"/>
                <w:sz w:val="18"/>
                <w:szCs w:val="18"/>
              </w:rPr>
            </w:pPr>
            <w:r w:rsidRPr="00175AF1">
              <w:rPr>
                <w:color w:val="000000" w:themeColor="text1"/>
                <w:sz w:val="18"/>
                <w:szCs w:val="18"/>
              </w:rPr>
              <w:t>4.33</w:t>
            </w: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44250AAC" w14:textId="77777777" w:rsidR="00996896" w:rsidRPr="00175AF1" w:rsidRDefault="00996896" w:rsidP="004B4D25">
            <w:pPr>
              <w:jc w:val="center"/>
              <w:rPr>
                <w:color w:val="000000" w:themeColor="text1"/>
                <w:sz w:val="18"/>
                <w:szCs w:val="18"/>
              </w:rPr>
            </w:pPr>
            <w:r w:rsidRPr="00175AF1">
              <w:rPr>
                <w:color w:val="000000" w:themeColor="text1"/>
                <w:sz w:val="18"/>
                <w:szCs w:val="18"/>
              </w:rPr>
              <w:t>.656</w:t>
            </w:r>
          </w:p>
        </w:tc>
        <w:tc>
          <w:tcPr>
            <w:tcW w:w="987"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5C173FED" w14:textId="77777777" w:rsidR="00996896" w:rsidRPr="00175AF1" w:rsidRDefault="00996896" w:rsidP="004B4D25">
            <w:pPr>
              <w:rPr>
                <w:b/>
                <w:bCs/>
                <w:color w:val="000000" w:themeColor="text1"/>
                <w:sz w:val="18"/>
                <w:szCs w:val="18"/>
              </w:rPr>
            </w:pPr>
            <w:r w:rsidRPr="00175AF1">
              <w:rPr>
                <w:b/>
                <w:bCs/>
                <w:color w:val="000000" w:themeColor="text1"/>
                <w:sz w:val="18"/>
                <w:szCs w:val="18"/>
              </w:rPr>
              <w:t>CP25</w:t>
            </w:r>
          </w:p>
        </w:tc>
        <w:tc>
          <w:tcPr>
            <w:tcW w:w="93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02FC3FF7" w14:textId="77777777" w:rsidR="00996896" w:rsidRPr="00175AF1" w:rsidRDefault="00996896" w:rsidP="004B4D25">
            <w:pPr>
              <w:jc w:val="center"/>
              <w:rPr>
                <w:color w:val="000000" w:themeColor="text1"/>
              </w:rPr>
            </w:pPr>
            <w:r w:rsidRPr="00175AF1">
              <w:rPr>
                <w:color w:val="000000" w:themeColor="text1"/>
              </w:rPr>
              <w:t>4.02</w:t>
            </w:r>
          </w:p>
        </w:tc>
        <w:tc>
          <w:tcPr>
            <w:tcW w:w="113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222EAA8B" w14:textId="77777777" w:rsidR="00996896" w:rsidRPr="00175AF1" w:rsidRDefault="00996896" w:rsidP="004B4D25">
            <w:pPr>
              <w:jc w:val="center"/>
              <w:rPr>
                <w:color w:val="000000" w:themeColor="text1"/>
              </w:rPr>
            </w:pPr>
            <w:r w:rsidRPr="00175AF1">
              <w:rPr>
                <w:color w:val="000000" w:themeColor="text1"/>
              </w:rPr>
              <w:t>.920</w:t>
            </w:r>
          </w:p>
        </w:tc>
      </w:tr>
      <w:tr w:rsidR="00996896" w:rsidRPr="00175AF1" w14:paraId="4594E30C" w14:textId="77777777" w:rsidTr="004B4D25">
        <w:trPr>
          <w:trHeight w:val="315"/>
          <w:jc w:val="center"/>
        </w:trPr>
        <w:tc>
          <w:tcPr>
            <w:tcW w:w="1031"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12C604A8" w14:textId="77777777" w:rsidR="00996896" w:rsidRPr="00175AF1" w:rsidRDefault="00996896" w:rsidP="004B4D25">
            <w:pPr>
              <w:rPr>
                <w:b/>
                <w:bCs/>
                <w:color w:val="000000" w:themeColor="text1"/>
                <w:lang w:val="en-AU"/>
              </w:rPr>
            </w:pPr>
            <w:r w:rsidRPr="00175AF1">
              <w:rPr>
                <w:b/>
                <w:bCs/>
                <w:color w:val="000000" w:themeColor="text1"/>
                <w:lang w:val="en-AU"/>
              </w:rPr>
              <w:t>TP4</w:t>
            </w:r>
          </w:p>
        </w:tc>
        <w:tc>
          <w:tcPr>
            <w:tcW w:w="80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51AD6B49" w14:textId="77777777" w:rsidR="00996896" w:rsidRPr="00175AF1" w:rsidRDefault="00996896" w:rsidP="004B4D25">
            <w:pPr>
              <w:jc w:val="center"/>
              <w:rPr>
                <w:color w:val="000000" w:themeColor="text1"/>
                <w:lang w:val="en-AU"/>
              </w:rPr>
            </w:pPr>
            <w:r w:rsidRPr="00175AF1">
              <w:rPr>
                <w:color w:val="000000" w:themeColor="text1"/>
                <w:lang w:val="en-AU"/>
              </w:rPr>
              <w:t>4.25</w:t>
            </w:r>
          </w:p>
        </w:tc>
        <w:tc>
          <w:tcPr>
            <w:tcW w:w="118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04F9A996" w14:textId="77777777" w:rsidR="00996896" w:rsidRPr="00175AF1" w:rsidRDefault="00996896" w:rsidP="004B4D25">
            <w:pPr>
              <w:jc w:val="center"/>
              <w:rPr>
                <w:color w:val="000000" w:themeColor="text1"/>
                <w:lang w:val="en-AU"/>
              </w:rPr>
            </w:pPr>
            <w:r w:rsidRPr="00175AF1">
              <w:rPr>
                <w:color w:val="000000" w:themeColor="text1"/>
                <w:lang w:val="en-AU"/>
              </w:rPr>
              <w:t>.899</w:t>
            </w:r>
          </w:p>
        </w:tc>
        <w:tc>
          <w:tcPr>
            <w:tcW w:w="972"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78EB9FB4" w14:textId="77777777" w:rsidR="00996896" w:rsidRPr="00175AF1" w:rsidRDefault="00996896" w:rsidP="004B4D25">
            <w:pPr>
              <w:rPr>
                <w:b/>
                <w:bCs/>
                <w:color w:val="000000" w:themeColor="text1"/>
                <w:sz w:val="18"/>
                <w:szCs w:val="18"/>
              </w:rPr>
            </w:pPr>
            <w:r w:rsidRPr="00175AF1">
              <w:rPr>
                <w:b/>
                <w:bCs/>
                <w:color w:val="000000" w:themeColor="text1"/>
                <w:sz w:val="18"/>
                <w:szCs w:val="18"/>
              </w:rPr>
              <w:t>SP17</w:t>
            </w:r>
          </w:p>
        </w:tc>
        <w:tc>
          <w:tcPr>
            <w:tcW w:w="875"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025AAFC9" w14:textId="77777777" w:rsidR="00996896" w:rsidRPr="00175AF1" w:rsidRDefault="00996896" w:rsidP="004B4D25">
            <w:pPr>
              <w:jc w:val="center"/>
              <w:rPr>
                <w:color w:val="000000" w:themeColor="text1"/>
                <w:sz w:val="18"/>
                <w:szCs w:val="18"/>
              </w:rPr>
            </w:pPr>
            <w:r w:rsidRPr="00175AF1">
              <w:rPr>
                <w:color w:val="000000" w:themeColor="text1"/>
                <w:sz w:val="18"/>
                <w:szCs w:val="18"/>
              </w:rPr>
              <w:t>4.28</w:t>
            </w: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6C165B01" w14:textId="77777777" w:rsidR="00996896" w:rsidRPr="00175AF1" w:rsidRDefault="00996896" w:rsidP="004B4D25">
            <w:pPr>
              <w:jc w:val="center"/>
              <w:rPr>
                <w:color w:val="000000" w:themeColor="text1"/>
                <w:sz w:val="18"/>
                <w:szCs w:val="18"/>
              </w:rPr>
            </w:pPr>
            <w:r w:rsidRPr="00175AF1">
              <w:rPr>
                <w:color w:val="000000" w:themeColor="text1"/>
                <w:sz w:val="18"/>
                <w:szCs w:val="18"/>
              </w:rPr>
              <w:t>.877</w:t>
            </w:r>
          </w:p>
        </w:tc>
        <w:tc>
          <w:tcPr>
            <w:tcW w:w="987"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30AE1CEB" w14:textId="77777777" w:rsidR="00996896" w:rsidRPr="00175AF1" w:rsidRDefault="00996896" w:rsidP="004B4D25">
            <w:pPr>
              <w:rPr>
                <w:b/>
                <w:bCs/>
                <w:color w:val="000000" w:themeColor="text1"/>
                <w:sz w:val="18"/>
                <w:szCs w:val="18"/>
              </w:rPr>
            </w:pPr>
            <w:r w:rsidRPr="00175AF1">
              <w:rPr>
                <w:b/>
                <w:bCs/>
                <w:color w:val="000000" w:themeColor="text1"/>
                <w:sz w:val="18"/>
                <w:szCs w:val="18"/>
              </w:rPr>
              <w:t>CP26</w:t>
            </w:r>
          </w:p>
        </w:tc>
        <w:tc>
          <w:tcPr>
            <w:tcW w:w="93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22982EFA" w14:textId="77777777" w:rsidR="00996896" w:rsidRPr="00175AF1" w:rsidRDefault="00996896" w:rsidP="004B4D25">
            <w:pPr>
              <w:jc w:val="center"/>
              <w:rPr>
                <w:color w:val="000000" w:themeColor="text1"/>
              </w:rPr>
            </w:pPr>
            <w:r w:rsidRPr="00175AF1">
              <w:rPr>
                <w:color w:val="000000" w:themeColor="text1"/>
              </w:rPr>
              <w:t>4.05</w:t>
            </w:r>
          </w:p>
        </w:tc>
        <w:tc>
          <w:tcPr>
            <w:tcW w:w="113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434EEADC" w14:textId="77777777" w:rsidR="00996896" w:rsidRPr="00175AF1" w:rsidRDefault="00996896" w:rsidP="004B4D25">
            <w:pPr>
              <w:jc w:val="center"/>
              <w:rPr>
                <w:color w:val="000000" w:themeColor="text1"/>
              </w:rPr>
            </w:pPr>
            <w:r w:rsidRPr="00175AF1">
              <w:rPr>
                <w:color w:val="000000" w:themeColor="text1"/>
              </w:rPr>
              <w:t>.904</w:t>
            </w:r>
          </w:p>
        </w:tc>
      </w:tr>
      <w:tr w:rsidR="00996896" w:rsidRPr="00175AF1" w14:paraId="5472D8FE" w14:textId="77777777" w:rsidTr="004B4D25">
        <w:trPr>
          <w:trHeight w:val="315"/>
          <w:jc w:val="center"/>
        </w:trPr>
        <w:tc>
          <w:tcPr>
            <w:tcW w:w="1031"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7BD71720" w14:textId="77777777" w:rsidR="00996896" w:rsidRPr="00175AF1" w:rsidRDefault="00996896" w:rsidP="004B4D25">
            <w:pPr>
              <w:rPr>
                <w:b/>
                <w:bCs/>
                <w:color w:val="000000" w:themeColor="text1"/>
                <w:lang w:val="en-AU"/>
              </w:rPr>
            </w:pPr>
            <w:r w:rsidRPr="00175AF1">
              <w:rPr>
                <w:b/>
                <w:bCs/>
                <w:color w:val="000000" w:themeColor="text1"/>
                <w:lang w:val="en-AU"/>
              </w:rPr>
              <w:t>TP5</w:t>
            </w:r>
          </w:p>
        </w:tc>
        <w:tc>
          <w:tcPr>
            <w:tcW w:w="80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059F29AE" w14:textId="77777777" w:rsidR="00996896" w:rsidRPr="00175AF1" w:rsidRDefault="00996896" w:rsidP="004B4D25">
            <w:pPr>
              <w:jc w:val="center"/>
              <w:rPr>
                <w:color w:val="000000" w:themeColor="text1"/>
                <w:lang w:val="en-AU"/>
              </w:rPr>
            </w:pPr>
            <w:r w:rsidRPr="00175AF1">
              <w:rPr>
                <w:color w:val="000000" w:themeColor="text1"/>
                <w:lang w:val="en-AU"/>
              </w:rPr>
              <w:t>3.95</w:t>
            </w:r>
          </w:p>
        </w:tc>
        <w:tc>
          <w:tcPr>
            <w:tcW w:w="118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460E9FD9" w14:textId="77777777" w:rsidR="00996896" w:rsidRPr="00175AF1" w:rsidRDefault="00996896" w:rsidP="004B4D25">
            <w:pPr>
              <w:jc w:val="center"/>
              <w:rPr>
                <w:color w:val="000000" w:themeColor="text1"/>
                <w:lang w:val="en-AU"/>
              </w:rPr>
            </w:pPr>
            <w:r w:rsidRPr="00175AF1">
              <w:rPr>
                <w:color w:val="000000" w:themeColor="text1"/>
                <w:lang w:val="en-AU"/>
              </w:rPr>
              <w:t>.815</w:t>
            </w:r>
          </w:p>
        </w:tc>
        <w:tc>
          <w:tcPr>
            <w:tcW w:w="972"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3A17250B" w14:textId="77777777" w:rsidR="00996896" w:rsidRPr="00175AF1" w:rsidRDefault="00996896" w:rsidP="004B4D25">
            <w:pPr>
              <w:rPr>
                <w:b/>
                <w:bCs/>
                <w:color w:val="000000" w:themeColor="text1"/>
                <w:sz w:val="18"/>
                <w:szCs w:val="18"/>
              </w:rPr>
            </w:pPr>
            <w:r w:rsidRPr="00175AF1">
              <w:rPr>
                <w:b/>
                <w:bCs/>
                <w:color w:val="000000" w:themeColor="text1"/>
                <w:sz w:val="18"/>
                <w:szCs w:val="18"/>
              </w:rPr>
              <w:t>SP18</w:t>
            </w:r>
          </w:p>
        </w:tc>
        <w:tc>
          <w:tcPr>
            <w:tcW w:w="875"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24F4EF57" w14:textId="77777777" w:rsidR="00996896" w:rsidRPr="00175AF1" w:rsidRDefault="00996896" w:rsidP="004B4D25">
            <w:pPr>
              <w:jc w:val="center"/>
              <w:rPr>
                <w:color w:val="000000" w:themeColor="text1"/>
                <w:sz w:val="18"/>
                <w:szCs w:val="18"/>
              </w:rPr>
            </w:pPr>
            <w:r w:rsidRPr="00175AF1">
              <w:rPr>
                <w:color w:val="000000" w:themeColor="text1"/>
                <w:sz w:val="18"/>
                <w:szCs w:val="18"/>
              </w:rPr>
              <w:t>4.20</w:t>
            </w: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638E9600" w14:textId="77777777" w:rsidR="00996896" w:rsidRPr="00175AF1" w:rsidRDefault="00996896" w:rsidP="004B4D25">
            <w:pPr>
              <w:jc w:val="center"/>
              <w:rPr>
                <w:color w:val="000000" w:themeColor="text1"/>
                <w:sz w:val="18"/>
                <w:szCs w:val="18"/>
              </w:rPr>
            </w:pPr>
            <w:r w:rsidRPr="00175AF1">
              <w:rPr>
                <w:color w:val="000000" w:themeColor="text1"/>
                <w:sz w:val="18"/>
                <w:szCs w:val="18"/>
              </w:rPr>
              <w:t>.723</w:t>
            </w:r>
          </w:p>
        </w:tc>
        <w:tc>
          <w:tcPr>
            <w:tcW w:w="987"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701D5D15" w14:textId="77777777" w:rsidR="00996896" w:rsidRPr="00175AF1" w:rsidRDefault="00996896" w:rsidP="004B4D25">
            <w:pPr>
              <w:rPr>
                <w:b/>
                <w:bCs/>
                <w:color w:val="000000" w:themeColor="text1"/>
                <w:sz w:val="18"/>
                <w:szCs w:val="18"/>
              </w:rPr>
            </w:pPr>
            <w:r w:rsidRPr="00175AF1">
              <w:rPr>
                <w:b/>
                <w:bCs/>
                <w:color w:val="000000" w:themeColor="text1"/>
                <w:sz w:val="18"/>
                <w:szCs w:val="18"/>
              </w:rPr>
              <w:t>CP27</w:t>
            </w:r>
          </w:p>
        </w:tc>
        <w:tc>
          <w:tcPr>
            <w:tcW w:w="93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3188DBBA" w14:textId="77777777" w:rsidR="00996896" w:rsidRPr="00175AF1" w:rsidRDefault="00996896" w:rsidP="004B4D25">
            <w:pPr>
              <w:jc w:val="center"/>
              <w:rPr>
                <w:color w:val="000000" w:themeColor="text1"/>
              </w:rPr>
            </w:pPr>
            <w:r w:rsidRPr="00175AF1">
              <w:rPr>
                <w:color w:val="000000" w:themeColor="text1"/>
              </w:rPr>
              <w:t>4.27</w:t>
            </w:r>
          </w:p>
        </w:tc>
        <w:tc>
          <w:tcPr>
            <w:tcW w:w="113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6A623407" w14:textId="77777777" w:rsidR="00996896" w:rsidRPr="00175AF1" w:rsidRDefault="00996896" w:rsidP="004B4D25">
            <w:pPr>
              <w:jc w:val="center"/>
              <w:rPr>
                <w:color w:val="000000" w:themeColor="text1"/>
              </w:rPr>
            </w:pPr>
            <w:r w:rsidRPr="00175AF1">
              <w:rPr>
                <w:color w:val="000000" w:themeColor="text1"/>
              </w:rPr>
              <w:t>.506</w:t>
            </w:r>
          </w:p>
        </w:tc>
      </w:tr>
      <w:tr w:rsidR="00996896" w:rsidRPr="00175AF1" w14:paraId="140D46CE" w14:textId="77777777" w:rsidTr="004B4D25">
        <w:trPr>
          <w:trHeight w:val="300"/>
          <w:jc w:val="center"/>
        </w:trPr>
        <w:tc>
          <w:tcPr>
            <w:tcW w:w="1031"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54FB6A0E" w14:textId="77777777" w:rsidR="00996896" w:rsidRPr="00175AF1" w:rsidRDefault="00996896" w:rsidP="004B4D25">
            <w:pPr>
              <w:rPr>
                <w:b/>
                <w:bCs/>
                <w:color w:val="000000" w:themeColor="text1"/>
                <w:lang w:val="en-AU"/>
              </w:rPr>
            </w:pPr>
            <w:r w:rsidRPr="00175AF1">
              <w:rPr>
                <w:b/>
                <w:bCs/>
                <w:color w:val="000000" w:themeColor="text1"/>
                <w:lang w:val="en-AU"/>
              </w:rPr>
              <w:t>TP6</w:t>
            </w:r>
          </w:p>
        </w:tc>
        <w:tc>
          <w:tcPr>
            <w:tcW w:w="80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4C20767F" w14:textId="77777777" w:rsidR="00996896" w:rsidRPr="00175AF1" w:rsidRDefault="00996896" w:rsidP="004B4D25">
            <w:pPr>
              <w:jc w:val="center"/>
              <w:rPr>
                <w:color w:val="000000" w:themeColor="text1"/>
                <w:lang w:val="en-AU"/>
              </w:rPr>
            </w:pPr>
            <w:r w:rsidRPr="00175AF1">
              <w:rPr>
                <w:color w:val="000000" w:themeColor="text1"/>
                <w:lang w:val="en-AU"/>
              </w:rPr>
              <w:t>4.30</w:t>
            </w:r>
          </w:p>
        </w:tc>
        <w:tc>
          <w:tcPr>
            <w:tcW w:w="118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146ED70E" w14:textId="77777777" w:rsidR="00996896" w:rsidRPr="00175AF1" w:rsidRDefault="00996896" w:rsidP="004B4D25">
            <w:pPr>
              <w:jc w:val="center"/>
              <w:rPr>
                <w:color w:val="000000" w:themeColor="text1"/>
                <w:lang w:val="en-AU"/>
              </w:rPr>
            </w:pPr>
            <w:r w:rsidRPr="00175AF1">
              <w:rPr>
                <w:color w:val="000000" w:themeColor="text1"/>
                <w:lang w:val="en-AU"/>
              </w:rPr>
              <w:t>.823</w:t>
            </w:r>
          </w:p>
        </w:tc>
        <w:tc>
          <w:tcPr>
            <w:tcW w:w="972"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7B3D03A8" w14:textId="77777777" w:rsidR="00996896" w:rsidRPr="00175AF1" w:rsidRDefault="00996896" w:rsidP="004B4D25">
            <w:pPr>
              <w:rPr>
                <w:b/>
                <w:bCs/>
                <w:color w:val="000000" w:themeColor="text1"/>
                <w:sz w:val="18"/>
                <w:szCs w:val="18"/>
              </w:rPr>
            </w:pPr>
            <w:r w:rsidRPr="00175AF1">
              <w:rPr>
                <w:b/>
                <w:bCs/>
                <w:color w:val="000000" w:themeColor="text1"/>
                <w:sz w:val="18"/>
                <w:szCs w:val="18"/>
              </w:rPr>
              <w:t>SP19</w:t>
            </w:r>
          </w:p>
        </w:tc>
        <w:tc>
          <w:tcPr>
            <w:tcW w:w="875"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6EC2407C" w14:textId="77777777" w:rsidR="00996896" w:rsidRPr="00175AF1" w:rsidRDefault="00996896" w:rsidP="004B4D25">
            <w:pPr>
              <w:jc w:val="center"/>
              <w:rPr>
                <w:color w:val="000000" w:themeColor="text1"/>
                <w:sz w:val="18"/>
                <w:szCs w:val="18"/>
              </w:rPr>
            </w:pPr>
            <w:r w:rsidRPr="00175AF1">
              <w:rPr>
                <w:color w:val="000000" w:themeColor="text1"/>
                <w:sz w:val="18"/>
                <w:szCs w:val="18"/>
              </w:rPr>
              <w:t>4.30</w:t>
            </w: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2D30CA03" w14:textId="77777777" w:rsidR="00996896" w:rsidRPr="00175AF1" w:rsidRDefault="00996896" w:rsidP="004B4D25">
            <w:pPr>
              <w:jc w:val="center"/>
              <w:rPr>
                <w:color w:val="000000" w:themeColor="text1"/>
                <w:sz w:val="18"/>
                <w:szCs w:val="18"/>
              </w:rPr>
            </w:pPr>
            <w:r w:rsidRPr="00175AF1">
              <w:rPr>
                <w:color w:val="000000" w:themeColor="text1"/>
                <w:sz w:val="18"/>
                <w:szCs w:val="18"/>
              </w:rPr>
              <w:t>.758</w:t>
            </w:r>
          </w:p>
        </w:tc>
        <w:tc>
          <w:tcPr>
            <w:tcW w:w="987"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43C29D65" w14:textId="77777777" w:rsidR="00996896" w:rsidRPr="00175AF1" w:rsidRDefault="00996896" w:rsidP="004B4D25">
            <w:pPr>
              <w:rPr>
                <w:b/>
                <w:bCs/>
                <w:color w:val="000000" w:themeColor="text1"/>
                <w:sz w:val="18"/>
                <w:szCs w:val="18"/>
              </w:rPr>
            </w:pPr>
            <w:r w:rsidRPr="00175AF1">
              <w:rPr>
                <w:b/>
                <w:bCs/>
                <w:color w:val="000000" w:themeColor="text1"/>
                <w:sz w:val="18"/>
                <w:szCs w:val="18"/>
              </w:rPr>
              <w:t>CP28</w:t>
            </w:r>
          </w:p>
        </w:tc>
        <w:tc>
          <w:tcPr>
            <w:tcW w:w="93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1C1D1066" w14:textId="77777777" w:rsidR="00996896" w:rsidRPr="00175AF1" w:rsidRDefault="00996896" w:rsidP="004B4D25">
            <w:pPr>
              <w:jc w:val="center"/>
              <w:rPr>
                <w:color w:val="000000" w:themeColor="text1"/>
              </w:rPr>
            </w:pPr>
            <w:r w:rsidRPr="00175AF1">
              <w:rPr>
                <w:color w:val="000000" w:themeColor="text1"/>
              </w:rPr>
              <w:t>4.10</w:t>
            </w:r>
          </w:p>
        </w:tc>
        <w:tc>
          <w:tcPr>
            <w:tcW w:w="113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220AD154" w14:textId="77777777" w:rsidR="00996896" w:rsidRPr="00175AF1" w:rsidRDefault="00996896" w:rsidP="004B4D25">
            <w:pPr>
              <w:jc w:val="center"/>
              <w:rPr>
                <w:color w:val="000000" w:themeColor="text1"/>
              </w:rPr>
            </w:pPr>
            <w:r w:rsidRPr="00175AF1">
              <w:rPr>
                <w:color w:val="000000" w:themeColor="text1"/>
              </w:rPr>
              <w:t>.841</w:t>
            </w:r>
          </w:p>
        </w:tc>
      </w:tr>
      <w:tr w:rsidR="00996896" w:rsidRPr="00175AF1" w14:paraId="2CC6B582" w14:textId="77777777" w:rsidTr="004B4D25">
        <w:trPr>
          <w:trHeight w:val="315"/>
          <w:jc w:val="center"/>
        </w:trPr>
        <w:tc>
          <w:tcPr>
            <w:tcW w:w="1031"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5C6204A8" w14:textId="77777777" w:rsidR="00996896" w:rsidRPr="00175AF1" w:rsidRDefault="00996896" w:rsidP="004B4D25">
            <w:pPr>
              <w:rPr>
                <w:b/>
                <w:bCs/>
                <w:color w:val="000000" w:themeColor="text1"/>
                <w:lang w:val="en-AU"/>
              </w:rPr>
            </w:pPr>
            <w:r w:rsidRPr="00175AF1">
              <w:rPr>
                <w:b/>
                <w:bCs/>
                <w:color w:val="000000" w:themeColor="text1"/>
                <w:lang w:val="en-AU"/>
              </w:rPr>
              <w:t>TP7</w:t>
            </w:r>
          </w:p>
        </w:tc>
        <w:tc>
          <w:tcPr>
            <w:tcW w:w="80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3759873C" w14:textId="77777777" w:rsidR="00996896" w:rsidRPr="00175AF1" w:rsidRDefault="00996896" w:rsidP="004B4D25">
            <w:pPr>
              <w:jc w:val="center"/>
              <w:rPr>
                <w:color w:val="000000" w:themeColor="text1"/>
                <w:lang w:val="en-AU"/>
              </w:rPr>
            </w:pPr>
            <w:r w:rsidRPr="00175AF1">
              <w:rPr>
                <w:color w:val="000000" w:themeColor="text1"/>
                <w:lang w:val="en-AU"/>
              </w:rPr>
              <w:t>4.03</w:t>
            </w:r>
          </w:p>
        </w:tc>
        <w:tc>
          <w:tcPr>
            <w:tcW w:w="118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00A5D959" w14:textId="77777777" w:rsidR="00996896" w:rsidRPr="00175AF1" w:rsidRDefault="00996896" w:rsidP="004B4D25">
            <w:pPr>
              <w:jc w:val="center"/>
              <w:rPr>
                <w:color w:val="000000" w:themeColor="text1"/>
                <w:lang w:val="en-AU"/>
              </w:rPr>
            </w:pPr>
            <w:r w:rsidRPr="00175AF1">
              <w:rPr>
                <w:color w:val="000000" w:themeColor="text1"/>
                <w:lang w:val="en-AU"/>
              </w:rPr>
              <w:t>.800</w:t>
            </w:r>
          </w:p>
        </w:tc>
        <w:tc>
          <w:tcPr>
            <w:tcW w:w="972"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758FE8EC" w14:textId="77777777" w:rsidR="00996896" w:rsidRPr="00175AF1" w:rsidRDefault="00996896" w:rsidP="004B4D25">
            <w:pPr>
              <w:rPr>
                <w:b/>
                <w:bCs/>
                <w:color w:val="000000" w:themeColor="text1"/>
                <w:sz w:val="18"/>
                <w:szCs w:val="18"/>
              </w:rPr>
            </w:pPr>
            <w:r w:rsidRPr="00175AF1">
              <w:rPr>
                <w:b/>
                <w:bCs/>
                <w:color w:val="000000" w:themeColor="text1"/>
                <w:sz w:val="18"/>
                <w:szCs w:val="18"/>
              </w:rPr>
              <w:t>SP20</w:t>
            </w:r>
          </w:p>
        </w:tc>
        <w:tc>
          <w:tcPr>
            <w:tcW w:w="875"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2CE78B6A" w14:textId="77777777" w:rsidR="00996896" w:rsidRPr="00175AF1" w:rsidRDefault="00996896" w:rsidP="004B4D25">
            <w:pPr>
              <w:jc w:val="center"/>
              <w:rPr>
                <w:color w:val="000000" w:themeColor="text1"/>
                <w:sz w:val="18"/>
                <w:szCs w:val="18"/>
              </w:rPr>
            </w:pPr>
            <w:r w:rsidRPr="00175AF1">
              <w:rPr>
                <w:color w:val="000000" w:themeColor="text1"/>
                <w:sz w:val="18"/>
                <w:szCs w:val="18"/>
              </w:rPr>
              <w:t>3.80</w:t>
            </w: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49DC3341" w14:textId="77777777" w:rsidR="00996896" w:rsidRPr="00175AF1" w:rsidRDefault="00996896" w:rsidP="004B4D25">
            <w:pPr>
              <w:jc w:val="center"/>
              <w:rPr>
                <w:color w:val="000000" w:themeColor="text1"/>
                <w:sz w:val="18"/>
                <w:szCs w:val="18"/>
              </w:rPr>
            </w:pPr>
            <w:r w:rsidRPr="00175AF1">
              <w:rPr>
                <w:color w:val="000000" w:themeColor="text1"/>
                <w:sz w:val="18"/>
                <w:szCs w:val="18"/>
              </w:rPr>
              <w:t>1.203</w:t>
            </w:r>
          </w:p>
        </w:tc>
        <w:tc>
          <w:tcPr>
            <w:tcW w:w="987"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1FA724F9" w14:textId="77777777" w:rsidR="00996896" w:rsidRPr="00175AF1" w:rsidRDefault="00996896" w:rsidP="004B4D25">
            <w:pPr>
              <w:rPr>
                <w:b/>
                <w:bCs/>
                <w:color w:val="000000" w:themeColor="text1"/>
                <w:sz w:val="18"/>
                <w:szCs w:val="18"/>
              </w:rPr>
            </w:pPr>
            <w:r w:rsidRPr="00175AF1">
              <w:rPr>
                <w:b/>
                <w:bCs/>
                <w:color w:val="000000" w:themeColor="text1"/>
                <w:sz w:val="18"/>
                <w:szCs w:val="18"/>
              </w:rPr>
              <w:t>CP29</w:t>
            </w:r>
          </w:p>
        </w:tc>
        <w:tc>
          <w:tcPr>
            <w:tcW w:w="93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6A422E8F" w14:textId="77777777" w:rsidR="00996896" w:rsidRPr="00175AF1" w:rsidRDefault="00996896" w:rsidP="004B4D25">
            <w:pPr>
              <w:jc w:val="center"/>
              <w:rPr>
                <w:color w:val="000000" w:themeColor="text1"/>
              </w:rPr>
            </w:pPr>
            <w:r w:rsidRPr="00175AF1">
              <w:rPr>
                <w:color w:val="000000" w:themeColor="text1"/>
              </w:rPr>
              <w:t>4.38</w:t>
            </w:r>
          </w:p>
        </w:tc>
        <w:tc>
          <w:tcPr>
            <w:tcW w:w="113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08011672" w14:textId="77777777" w:rsidR="00996896" w:rsidRPr="00175AF1" w:rsidRDefault="00996896" w:rsidP="004B4D25">
            <w:pPr>
              <w:jc w:val="center"/>
              <w:rPr>
                <w:color w:val="000000" w:themeColor="text1"/>
              </w:rPr>
            </w:pPr>
            <w:r w:rsidRPr="00175AF1">
              <w:rPr>
                <w:color w:val="000000" w:themeColor="text1"/>
              </w:rPr>
              <w:t>.667</w:t>
            </w:r>
          </w:p>
        </w:tc>
      </w:tr>
      <w:tr w:rsidR="00996896" w:rsidRPr="00175AF1" w14:paraId="75CCA113" w14:textId="77777777" w:rsidTr="004B4D25">
        <w:trPr>
          <w:trHeight w:val="315"/>
          <w:jc w:val="center"/>
        </w:trPr>
        <w:tc>
          <w:tcPr>
            <w:tcW w:w="1031"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5E2E0881" w14:textId="77777777" w:rsidR="00996896" w:rsidRPr="00175AF1" w:rsidRDefault="00996896" w:rsidP="004B4D25">
            <w:pPr>
              <w:rPr>
                <w:b/>
                <w:bCs/>
                <w:color w:val="000000" w:themeColor="text1"/>
                <w:lang w:val="en-AU"/>
              </w:rPr>
            </w:pPr>
            <w:r w:rsidRPr="00175AF1">
              <w:rPr>
                <w:b/>
                <w:bCs/>
                <w:color w:val="000000" w:themeColor="text1"/>
                <w:lang w:val="en-AU"/>
              </w:rPr>
              <w:t>TP8</w:t>
            </w:r>
          </w:p>
        </w:tc>
        <w:tc>
          <w:tcPr>
            <w:tcW w:w="80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27091342" w14:textId="77777777" w:rsidR="00996896" w:rsidRPr="00175AF1" w:rsidRDefault="00996896" w:rsidP="004B4D25">
            <w:pPr>
              <w:jc w:val="center"/>
              <w:rPr>
                <w:color w:val="000000" w:themeColor="text1"/>
                <w:lang w:val="en-AU"/>
              </w:rPr>
            </w:pPr>
            <w:r w:rsidRPr="00175AF1">
              <w:rPr>
                <w:color w:val="000000" w:themeColor="text1"/>
                <w:lang w:val="en-AU"/>
              </w:rPr>
              <w:t>4.10</w:t>
            </w:r>
          </w:p>
        </w:tc>
        <w:tc>
          <w:tcPr>
            <w:tcW w:w="118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22348F03" w14:textId="77777777" w:rsidR="00996896" w:rsidRPr="00175AF1" w:rsidRDefault="00996896" w:rsidP="004B4D25">
            <w:pPr>
              <w:jc w:val="center"/>
              <w:rPr>
                <w:color w:val="000000" w:themeColor="text1"/>
                <w:lang w:val="en-AU"/>
              </w:rPr>
            </w:pPr>
            <w:r w:rsidRPr="00175AF1">
              <w:rPr>
                <w:color w:val="000000" w:themeColor="text1"/>
                <w:lang w:val="en-AU"/>
              </w:rPr>
              <w:t>.744</w:t>
            </w:r>
          </w:p>
        </w:tc>
        <w:tc>
          <w:tcPr>
            <w:tcW w:w="972"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555F3D3B" w14:textId="77777777" w:rsidR="00996896" w:rsidRPr="00175AF1" w:rsidRDefault="00996896" w:rsidP="004B4D25">
            <w:pPr>
              <w:rPr>
                <w:b/>
                <w:bCs/>
                <w:color w:val="000000" w:themeColor="text1"/>
                <w:sz w:val="18"/>
                <w:szCs w:val="18"/>
              </w:rPr>
            </w:pPr>
            <w:r w:rsidRPr="00175AF1">
              <w:rPr>
                <w:b/>
                <w:bCs/>
                <w:color w:val="000000" w:themeColor="text1"/>
                <w:sz w:val="18"/>
                <w:szCs w:val="18"/>
              </w:rPr>
              <w:t>SP21</w:t>
            </w:r>
          </w:p>
        </w:tc>
        <w:tc>
          <w:tcPr>
            <w:tcW w:w="875"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41BCE3CA" w14:textId="77777777" w:rsidR="00996896" w:rsidRPr="00175AF1" w:rsidRDefault="00996896" w:rsidP="004B4D25">
            <w:pPr>
              <w:jc w:val="center"/>
              <w:rPr>
                <w:color w:val="000000" w:themeColor="text1"/>
                <w:sz w:val="18"/>
                <w:szCs w:val="18"/>
              </w:rPr>
            </w:pPr>
            <w:r w:rsidRPr="00175AF1">
              <w:rPr>
                <w:color w:val="000000" w:themeColor="text1"/>
                <w:sz w:val="18"/>
                <w:szCs w:val="18"/>
              </w:rPr>
              <w:t>3.97</w:t>
            </w: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067B90AE" w14:textId="77777777" w:rsidR="00996896" w:rsidRPr="00175AF1" w:rsidRDefault="00996896" w:rsidP="004B4D25">
            <w:pPr>
              <w:jc w:val="center"/>
              <w:rPr>
                <w:color w:val="000000" w:themeColor="text1"/>
                <w:sz w:val="18"/>
                <w:szCs w:val="18"/>
              </w:rPr>
            </w:pPr>
            <w:r w:rsidRPr="00175AF1">
              <w:rPr>
                <w:color w:val="000000" w:themeColor="text1"/>
                <w:sz w:val="18"/>
                <w:szCs w:val="18"/>
              </w:rPr>
              <w:t>.891</w:t>
            </w:r>
          </w:p>
        </w:tc>
        <w:tc>
          <w:tcPr>
            <w:tcW w:w="987"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4D6A23F3" w14:textId="77777777" w:rsidR="00996896" w:rsidRPr="00175AF1" w:rsidRDefault="00996896" w:rsidP="004B4D25">
            <w:pPr>
              <w:rPr>
                <w:b/>
                <w:bCs/>
                <w:color w:val="000000" w:themeColor="text1"/>
                <w:sz w:val="18"/>
                <w:szCs w:val="18"/>
              </w:rPr>
            </w:pPr>
            <w:r w:rsidRPr="00175AF1">
              <w:rPr>
                <w:b/>
                <w:bCs/>
                <w:color w:val="000000" w:themeColor="text1"/>
                <w:sz w:val="18"/>
                <w:szCs w:val="18"/>
              </w:rPr>
              <w:t>CP30</w:t>
            </w:r>
          </w:p>
        </w:tc>
        <w:tc>
          <w:tcPr>
            <w:tcW w:w="93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7BF1F8B7" w14:textId="77777777" w:rsidR="00996896" w:rsidRPr="00175AF1" w:rsidRDefault="00996896" w:rsidP="004B4D25">
            <w:pPr>
              <w:jc w:val="center"/>
              <w:rPr>
                <w:color w:val="000000" w:themeColor="text1"/>
              </w:rPr>
            </w:pPr>
            <w:r w:rsidRPr="00175AF1">
              <w:rPr>
                <w:color w:val="000000" w:themeColor="text1"/>
              </w:rPr>
              <w:t>4.33</w:t>
            </w:r>
          </w:p>
        </w:tc>
        <w:tc>
          <w:tcPr>
            <w:tcW w:w="113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0CDF83B6" w14:textId="77777777" w:rsidR="00996896" w:rsidRPr="00175AF1" w:rsidRDefault="00996896" w:rsidP="004B4D25">
            <w:pPr>
              <w:jc w:val="center"/>
              <w:rPr>
                <w:color w:val="000000" w:themeColor="text1"/>
              </w:rPr>
            </w:pPr>
            <w:r w:rsidRPr="00175AF1">
              <w:rPr>
                <w:color w:val="000000" w:themeColor="text1"/>
              </w:rPr>
              <w:t>.764</w:t>
            </w:r>
          </w:p>
        </w:tc>
      </w:tr>
      <w:tr w:rsidR="00996896" w:rsidRPr="00175AF1" w14:paraId="340EAA70" w14:textId="77777777" w:rsidTr="004B4D25">
        <w:trPr>
          <w:trHeight w:val="315"/>
          <w:jc w:val="center"/>
        </w:trPr>
        <w:tc>
          <w:tcPr>
            <w:tcW w:w="1031"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464C4C70" w14:textId="77777777" w:rsidR="00996896" w:rsidRPr="00175AF1" w:rsidRDefault="00996896" w:rsidP="004B4D25">
            <w:pPr>
              <w:rPr>
                <w:b/>
                <w:bCs/>
                <w:color w:val="000000" w:themeColor="text1"/>
                <w:lang w:val="en-AU"/>
              </w:rPr>
            </w:pPr>
            <w:r w:rsidRPr="00175AF1">
              <w:rPr>
                <w:b/>
                <w:bCs/>
                <w:color w:val="000000" w:themeColor="text1"/>
                <w:lang w:val="en-AU"/>
              </w:rPr>
              <w:t>TP9</w:t>
            </w:r>
          </w:p>
        </w:tc>
        <w:tc>
          <w:tcPr>
            <w:tcW w:w="80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781D4C4F" w14:textId="77777777" w:rsidR="00996896" w:rsidRPr="00175AF1" w:rsidRDefault="00996896" w:rsidP="004B4D25">
            <w:pPr>
              <w:jc w:val="center"/>
              <w:rPr>
                <w:color w:val="000000" w:themeColor="text1"/>
                <w:lang w:val="en-AU"/>
              </w:rPr>
            </w:pPr>
            <w:r w:rsidRPr="00175AF1">
              <w:rPr>
                <w:color w:val="000000" w:themeColor="text1"/>
                <w:lang w:val="en-AU"/>
              </w:rPr>
              <w:t>3.85</w:t>
            </w:r>
          </w:p>
        </w:tc>
        <w:tc>
          <w:tcPr>
            <w:tcW w:w="118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17057AEC" w14:textId="77777777" w:rsidR="00996896" w:rsidRPr="00175AF1" w:rsidRDefault="00996896" w:rsidP="004B4D25">
            <w:pPr>
              <w:jc w:val="center"/>
              <w:rPr>
                <w:color w:val="000000" w:themeColor="text1"/>
                <w:lang w:val="en-AU"/>
              </w:rPr>
            </w:pPr>
            <w:r w:rsidRPr="00175AF1">
              <w:rPr>
                <w:color w:val="000000" w:themeColor="text1"/>
                <w:lang w:val="en-AU"/>
              </w:rPr>
              <w:t>.864</w:t>
            </w:r>
          </w:p>
        </w:tc>
        <w:tc>
          <w:tcPr>
            <w:tcW w:w="972"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48496BE7" w14:textId="77777777" w:rsidR="00996896" w:rsidRPr="00175AF1" w:rsidRDefault="00996896" w:rsidP="004B4D25">
            <w:pPr>
              <w:rPr>
                <w:b/>
                <w:bCs/>
                <w:color w:val="000000" w:themeColor="text1"/>
                <w:sz w:val="18"/>
                <w:szCs w:val="18"/>
              </w:rPr>
            </w:pPr>
            <w:r w:rsidRPr="00175AF1">
              <w:rPr>
                <w:b/>
                <w:bCs/>
                <w:color w:val="000000" w:themeColor="text1"/>
                <w:sz w:val="18"/>
                <w:szCs w:val="18"/>
              </w:rPr>
              <w:t>SP22</w:t>
            </w:r>
          </w:p>
        </w:tc>
        <w:tc>
          <w:tcPr>
            <w:tcW w:w="875"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43BD514A" w14:textId="77777777" w:rsidR="00996896" w:rsidRPr="00175AF1" w:rsidRDefault="00996896" w:rsidP="004B4D25">
            <w:pPr>
              <w:jc w:val="center"/>
              <w:rPr>
                <w:color w:val="000000" w:themeColor="text1"/>
                <w:sz w:val="18"/>
                <w:szCs w:val="18"/>
              </w:rPr>
            </w:pPr>
            <w:r w:rsidRPr="00175AF1">
              <w:rPr>
                <w:color w:val="000000" w:themeColor="text1"/>
                <w:sz w:val="18"/>
                <w:szCs w:val="18"/>
              </w:rPr>
              <w:t>4.13</w:t>
            </w: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50E44B97" w14:textId="77777777" w:rsidR="00996896" w:rsidRPr="00175AF1" w:rsidRDefault="00996896" w:rsidP="004B4D25">
            <w:pPr>
              <w:jc w:val="center"/>
              <w:rPr>
                <w:color w:val="000000" w:themeColor="text1"/>
                <w:sz w:val="18"/>
                <w:szCs w:val="18"/>
              </w:rPr>
            </w:pPr>
            <w:r w:rsidRPr="00175AF1">
              <w:rPr>
                <w:color w:val="000000" w:themeColor="text1"/>
                <w:sz w:val="18"/>
                <w:szCs w:val="18"/>
              </w:rPr>
              <w:t>.939</w:t>
            </w:r>
          </w:p>
        </w:tc>
        <w:tc>
          <w:tcPr>
            <w:tcW w:w="987"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6134B32D" w14:textId="77777777" w:rsidR="00996896" w:rsidRPr="00175AF1" w:rsidRDefault="00996896" w:rsidP="004B4D25">
            <w:pPr>
              <w:rPr>
                <w:b/>
                <w:bCs/>
                <w:color w:val="000000" w:themeColor="text1"/>
                <w:sz w:val="18"/>
                <w:szCs w:val="18"/>
              </w:rPr>
            </w:pPr>
            <w:r w:rsidRPr="00175AF1">
              <w:rPr>
                <w:b/>
                <w:bCs/>
                <w:color w:val="000000" w:themeColor="text1"/>
                <w:sz w:val="18"/>
                <w:szCs w:val="18"/>
              </w:rPr>
              <w:t>CP31</w:t>
            </w:r>
          </w:p>
        </w:tc>
        <w:tc>
          <w:tcPr>
            <w:tcW w:w="93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3DCA9E96" w14:textId="77777777" w:rsidR="00996896" w:rsidRPr="00175AF1" w:rsidRDefault="00996896" w:rsidP="004B4D25">
            <w:pPr>
              <w:jc w:val="center"/>
              <w:rPr>
                <w:color w:val="000000" w:themeColor="text1"/>
              </w:rPr>
            </w:pPr>
            <w:r w:rsidRPr="00175AF1">
              <w:rPr>
                <w:color w:val="000000" w:themeColor="text1"/>
              </w:rPr>
              <w:t>4.23</w:t>
            </w:r>
          </w:p>
        </w:tc>
        <w:tc>
          <w:tcPr>
            <w:tcW w:w="113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2132C725" w14:textId="77777777" w:rsidR="00996896" w:rsidRPr="00175AF1" w:rsidRDefault="00996896" w:rsidP="004B4D25">
            <w:pPr>
              <w:jc w:val="center"/>
              <w:rPr>
                <w:color w:val="000000" w:themeColor="text1"/>
              </w:rPr>
            </w:pPr>
            <w:r w:rsidRPr="00175AF1">
              <w:rPr>
                <w:color w:val="000000" w:themeColor="text1"/>
              </w:rPr>
              <w:t>.660</w:t>
            </w:r>
          </w:p>
        </w:tc>
      </w:tr>
      <w:tr w:rsidR="00996896" w:rsidRPr="00175AF1" w14:paraId="281FEC2A" w14:textId="77777777" w:rsidTr="004B4D25">
        <w:trPr>
          <w:trHeight w:val="315"/>
          <w:jc w:val="center"/>
        </w:trPr>
        <w:tc>
          <w:tcPr>
            <w:tcW w:w="1031"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31AD55EB" w14:textId="77777777" w:rsidR="00996896" w:rsidRPr="00175AF1" w:rsidRDefault="00996896" w:rsidP="004B4D25">
            <w:pPr>
              <w:rPr>
                <w:b/>
                <w:bCs/>
                <w:color w:val="000000" w:themeColor="text1"/>
                <w:lang w:val="en-AU"/>
              </w:rPr>
            </w:pPr>
            <w:r w:rsidRPr="00175AF1">
              <w:rPr>
                <w:b/>
                <w:bCs/>
                <w:color w:val="000000" w:themeColor="text1"/>
                <w:lang w:val="en-AU"/>
              </w:rPr>
              <w:t>TP10</w:t>
            </w:r>
          </w:p>
        </w:tc>
        <w:tc>
          <w:tcPr>
            <w:tcW w:w="80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61C5D9EE" w14:textId="77777777" w:rsidR="00996896" w:rsidRPr="00175AF1" w:rsidRDefault="00996896" w:rsidP="004B4D25">
            <w:pPr>
              <w:jc w:val="center"/>
              <w:rPr>
                <w:color w:val="000000" w:themeColor="text1"/>
                <w:lang w:val="en-AU"/>
              </w:rPr>
            </w:pPr>
            <w:r w:rsidRPr="00175AF1">
              <w:rPr>
                <w:color w:val="000000" w:themeColor="text1"/>
                <w:lang w:val="en-AU"/>
              </w:rPr>
              <w:t>4.02</w:t>
            </w:r>
          </w:p>
        </w:tc>
        <w:tc>
          <w:tcPr>
            <w:tcW w:w="118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7E467D30" w14:textId="77777777" w:rsidR="00996896" w:rsidRPr="00175AF1" w:rsidRDefault="00996896" w:rsidP="004B4D25">
            <w:pPr>
              <w:jc w:val="center"/>
              <w:rPr>
                <w:color w:val="000000" w:themeColor="text1"/>
                <w:lang w:val="en-AU"/>
              </w:rPr>
            </w:pPr>
            <w:r w:rsidRPr="00175AF1">
              <w:rPr>
                <w:color w:val="000000" w:themeColor="text1"/>
                <w:lang w:val="en-AU"/>
              </w:rPr>
              <w:t>1.025</w:t>
            </w:r>
          </w:p>
        </w:tc>
        <w:tc>
          <w:tcPr>
            <w:tcW w:w="972"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713D92B2" w14:textId="77777777" w:rsidR="00996896" w:rsidRPr="00175AF1" w:rsidRDefault="00996896" w:rsidP="004B4D25">
            <w:pPr>
              <w:rPr>
                <w:b/>
                <w:bCs/>
                <w:color w:val="000000" w:themeColor="text1"/>
                <w:lang w:val="en-AU"/>
              </w:rPr>
            </w:pPr>
          </w:p>
        </w:tc>
        <w:tc>
          <w:tcPr>
            <w:tcW w:w="875"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6231A508" w14:textId="77777777" w:rsidR="00996896" w:rsidRPr="00175AF1" w:rsidRDefault="00996896" w:rsidP="004B4D25">
            <w:pPr>
              <w:jc w:val="center"/>
              <w:rPr>
                <w:color w:val="000000" w:themeColor="text1"/>
                <w:lang w:val="en-AU"/>
              </w:rPr>
            </w:pP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2595132D" w14:textId="77777777" w:rsidR="00996896" w:rsidRPr="00175AF1" w:rsidRDefault="00996896" w:rsidP="004B4D25">
            <w:pPr>
              <w:jc w:val="center"/>
              <w:rPr>
                <w:color w:val="000000" w:themeColor="text1"/>
                <w:lang w:val="en-AU"/>
              </w:rPr>
            </w:pPr>
          </w:p>
        </w:tc>
        <w:tc>
          <w:tcPr>
            <w:tcW w:w="987"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630D7512" w14:textId="77777777" w:rsidR="00996896" w:rsidRPr="00175AF1" w:rsidRDefault="00996896" w:rsidP="004B4D25">
            <w:pPr>
              <w:rPr>
                <w:b/>
                <w:bCs/>
                <w:color w:val="000000" w:themeColor="text1"/>
                <w:sz w:val="18"/>
                <w:szCs w:val="18"/>
              </w:rPr>
            </w:pPr>
            <w:r w:rsidRPr="00175AF1">
              <w:rPr>
                <w:b/>
                <w:bCs/>
                <w:color w:val="000000" w:themeColor="text1"/>
                <w:sz w:val="18"/>
                <w:szCs w:val="18"/>
              </w:rPr>
              <w:t>CP32</w:t>
            </w:r>
          </w:p>
        </w:tc>
        <w:tc>
          <w:tcPr>
            <w:tcW w:w="93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16511792" w14:textId="77777777" w:rsidR="00996896" w:rsidRPr="00175AF1" w:rsidRDefault="00996896" w:rsidP="004B4D25">
            <w:pPr>
              <w:jc w:val="center"/>
              <w:rPr>
                <w:color w:val="000000" w:themeColor="text1"/>
              </w:rPr>
            </w:pPr>
            <w:r w:rsidRPr="00175AF1">
              <w:rPr>
                <w:color w:val="000000" w:themeColor="text1"/>
              </w:rPr>
              <w:t>4.00</w:t>
            </w:r>
          </w:p>
        </w:tc>
        <w:tc>
          <w:tcPr>
            <w:tcW w:w="113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40020252" w14:textId="77777777" w:rsidR="00996896" w:rsidRPr="00175AF1" w:rsidRDefault="00996896" w:rsidP="004B4D25">
            <w:pPr>
              <w:jc w:val="center"/>
              <w:rPr>
                <w:color w:val="000000" w:themeColor="text1"/>
              </w:rPr>
            </w:pPr>
            <w:r w:rsidRPr="00175AF1">
              <w:rPr>
                <w:color w:val="000000" w:themeColor="text1"/>
              </w:rPr>
              <w:t>.751</w:t>
            </w:r>
          </w:p>
        </w:tc>
      </w:tr>
      <w:tr w:rsidR="00996896" w:rsidRPr="00175AF1" w14:paraId="3ABDC503" w14:textId="77777777" w:rsidTr="004B4D25">
        <w:trPr>
          <w:trHeight w:val="315"/>
          <w:jc w:val="center"/>
        </w:trPr>
        <w:tc>
          <w:tcPr>
            <w:tcW w:w="1031"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6BB3E212" w14:textId="77777777" w:rsidR="00996896" w:rsidRPr="00175AF1" w:rsidRDefault="00996896" w:rsidP="004B4D25">
            <w:pPr>
              <w:rPr>
                <w:b/>
                <w:bCs/>
                <w:color w:val="000000" w:themeColor="text1"/>
                <w:lang w:val="en-AU"/>
              </w:rPr>
            </w:pPr>
            <w:r w:rsidRPr="00175AF1">
              <w:rPr>
                <w:b/>
                <w:bCs/>
                <w:color w:val="000000" w:themeColor="text1"/>
                <w:lang w:val="en-AU"/>
              </w:rPr>
              <w:t>TP11</w:t>
            </w:r>
          </w:p>
        </w:tc>
        <w:tc>
          <w:tcPr>
            <w:tcW w:w="80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6EF4AC12" w14:textId="77777777" w:rsidR="00996896" w:rsidRPr="00175AF1" w:rsidRDefault="00996896" w:rsidP="004B4D25">
            <w:pPr>
              <w:jc w:val="center"/>
              <w:rPr>
                <w:color w:val="000000" w:themeColor="text1"/>
                <w:lang w:val="en-AU"/>
              </w:rPr>
            </w:pPr>
            <w:r w:rsidRPr="00175AF1">
              <w:rPr>
                <w:color w:val="000000" w:themeColor="text1"/>
                <w:lang w:val="en-AU"/>
              </w:rPr>
              <w:t>4.10</w:t>
            </w:r>
          </w:p>
        </w:tc>
        <w:tc>
          <w:tcPr>
            <w:tcW w:w="118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3B7A1F28" w14:textId="77777777" w:rsidR="00996896" w:rsidRPr="00175AF1" w:rsidRDefault="00996896" w:rsidP="004B4D25">
            <w:pPr>
              <w:jc w:val="center"/>
              <w:rPr>
                <w:color w:val="000000" w:themeColor="text1"/>
                <w:lang w:val="en-AU"/>
              </w:rPr>
            </w:pPr>
            <w:r w:rsidRPr="00175AF1">
              <w:rPr>
                <w:color w:val="000000" w:themeColor="text1"/>
                <w:lang w:val="en-AU"/>
              </w:rPr>
              <w:t>.672</w:t>
            </w:r>
          </w:p>
        </w:tc>
        <w:tc>
          <w:tcPr>
            <w:tcW w:w="972"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570A1BAB" w14:textId="77777777" w:rsidR="00996896" w:rsidRPr="00175AF1" w:rsidRDefault="00996896" w:rsidP="004B4D25">
            <w:pPr>
              <w:jc w:val="center"/>
              <w:rPr>
                <w:b/>
                <w:bCs/>
                <w:color w:val="000000" w:themeColor="text1"/>
                <w:lang w:val="en-AU"/>
              </w:rPr>
            </w:pPr>
          </w:p>
        </w:tc>
        <w:tc>
          <w:tcPr>
            <w:tcW w:w="875"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39D45CAB" w14:textId="77777777" w:rsidR="00996896" w:rsidRPr="00175AF1" w:rsidRDefault="00996896" w:rsidP="004B4D25">
            <w:pPr>
              <w:jc w:val="center"/>
              <w:rPr>
                <w:color w:val="000000" w:themeColor="text1"/>
                <w:lang w:val="en-AU"/>
              </w:rPr>
            </w:pP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22F3D507" w14:textId="77777777" w:rsidR="00996896" w:rsidRPr="00175AF1" w:rsidRDefault="00996896" w:rsidP="004B4D25">
            <w:pPr>
              <w:jc w:val="center"/>
              <w:rPr>
                <w:color w:val="000000" w:themeColor="text1"/>
                <w:lang w:val="en-AU"/>
              </w:rPr>
            </w:pPr>
          </w:p>
        </w:tc>
        <w:tc>
          <w:tcPr>
            <w:tcW w:w="987"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7F403D43" w14:textId="77777777" w:rsidR="00996896" w:rsidRPr="00175AF1" w:rsidRDefault="00996896" w:rsidP="004B4D25">
            <w:pPr>
              <w:rPr>
                <w:b/>
                <w:bCs/>
                <w:color w:val="000000" w:themeColor="text1"/>
                <w:sz w:val="18"/>
                <w:szCs w:val="18"/>
              </w:rPr>
            </w:pPr>
            <w:r w:rsidRPr="00175AF1">
              <w:rPr>
                <w:b/>
                <w:bCs/>
                <w:color w:val="000000" w:themeColor="text1"/>
                <w:sz w:val="18"/>
                <w:szCs w:val="18"/>
              </w:rPr>
              <w:t>CP33</w:t>
            </w:r>
          </w:p>
        </w:tc>
        <w:tc>
          <w:tcPr>
            <w:tcW w:w="93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5E7B3DBB" w14:textId="77777777" w:rsidR="00996896" w:rsidRPr="00175AF1" w:rsidRDefault="00996896" w:rsidP="004B4D25">
            <w:pPr>
              <w:jc w:val="center"/>
              <w:rPr>
                <w:color w:val="000000" w:themeColor="text1"/>
              </w:rPr>
            </w:pPr>
            <w:r w:rsidRPr="00175AF1">
              <w:rPr>
                <w:color w:val="000000" w:themeColor="text1"/>
              </w:rPr>
              <w:t>4.15</w:t>
            </w:r>
          </w:p>
        </w:tc>
        <w:tc>
          <w:tcPr>
            <w:tcW w:w="113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38FC1BA8" w14:textId="77777777" w:rsidR="00996896" w:rsidRPr="00175AF1" w:rsidRDefault="00996896" w:rsidP="004B4D25">
            <w:pPr>
              <w:jc w:val="center"/>
              <w:rPr>
                <w:color w:val="000000" w:themeColor="text1"/>
              </w:rPr>
            </w:pPr>
            <w:r w:rsidRPr="00175AF1">
              <w:rPr>
                <w:color w:val="000000" w:themeColor="text1"/>
              </w:rPr>
              <w:t>.802</w:t>
            </w:r>
          </w:p>
        </w:tc>
      </w:tr>
      <w:tr w:rsidR="00996896" w:rsidRPr="00175AF1" w14:paraId="563D524C" w14:textId="77777777" w:rsidTr="004B4D25">
        <w:trPr>
          <w:trHeight w:val="315"/>
          <w:jc w:val="center"/>
        </w:trPr>
        <w:tc>
          <w:tcPr>
            <w:tcW w:w="1031"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1D3BDAC9" w14:textId="77777777" w:rsidR="00996896" w:rsidRPr="00175AF1" w:rsidRDefault="00996896" w:rsidP="004B4D25">
            <w:pPr>
              <w:rPr>
                <w:b/>
                <w:bCs/>
                <w:color w:val="000000" w:themeColor="text1"/>
                <w:lang w:val="en-AU"/>
              </w:rPr>
            </w:pPr>
            <w:r w:rsidRPr="00175AF1">
              <w:rPr>
                <w:b/>
                <w:bCs/>
                <w:color w:val="000000" w:themeColor="text1"/>
                <w:lang w:val="en-AU"/>
              </w:rPr>
              <w:t>TP12</w:t>
            </w:r>
          </w:p>
        </w:tc>
        <w:tc>
          <w:tcPr>
            <w:tcW w:w="80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1C450A91" w14:textId="77777777" w:rsidR="00996896" w:rsidRPr="00175AF1" w:rsidRDefault="00996896" w:rsidP="004B4D25">
            <w:pPr>
              <w:jc w:val="center"/>
              <w:rPr>
                <w:color w:val="000000" w:themeColor="text1"/>
                <w:lang w:val="en-AU"/>
              </w:rPr>
            </w:pPr>
            <w:r w:rsidRPr="00175AF1">
              <w:rPr>
                <w:color w:val="000000" w:themeColor="text1"/>
                <w:lang w:val="en-AU"/>
              </w:rPr>
              <w:t>3.90</w:t>
            </w:r>
          </w:p>
        </w:tc>
        <w:tc>
          <w:tcPr>
            <w:tcW w:w="118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1FB32356" w14:textId="77777777" w:rsidR="00996896" w:rsidRPr="00175AF1" w:rsidRDefault="00996896" w:rsidP="004B4D25">
            <w:pPr>
              <w:jc w:val="center"/>
              <w:rPr>
                <w:color w:val="000000" w:themeColor="text1"/>
                <w:lang w:val="en-AU"/>
              </w:rPr>
            </w:pPr>
            <w:r w:rsidRPr="00175AF1">
              <w:rPr>
                <w:color w:val="000000" w:themeColor="text1"/>
                <w:lang w:val="en-AU"/>
              </w:rPr>
              <w:t>.955</w:t>
            </w:r>
          </w:p>
        </w:tc>
        <w:tc>
          <w:tcPr>
            <w:tcW w:w="972"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365F58BC" w14:textId="77777777" w:rsidR="00996896" w:rsidRPr="00175AF1" w:rsidRDefault="00996896" w:rsidP="004B4D25">
            <w:pPr>
              <w:jc w:val="center"/>
              <w:rPr>
                <w:b/>
                <w:bCs/>
                <w:color w:val="000000" w:themeColor="text1"/>
                <w:lang w:val="en-AU"/>
              </w:rPr>
            </w:pPr>
          </w:p>
        </w:tc>
        <w:tc>
          <w:tcPr>
            <w:tcW w:w="875"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02DBEA82" w14:textId="77777777" w:rsidR="00996896" w:rsidRPr="00175AF1" w:rsidRDefault="00996896" w:rsidP="004B4D25">
            <w:pPr>
              <w:jc w:val="center"/>
              <w:rPr>
                <w:color w:val="000000" w:themeColor="text1"/>
                <w:lang w:val="en-AU"/>
              </w:rPr>
            </w:pP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49C03845" w14:textId="77777777" w:rsidR="00996896" w:rsidRPr="00175AF1" w:rsidRDefault="00996896" w:rsidP="004B4D25">
            <w:pPr>
              <w:jc w:val="center"/>
              <w:rPr>
                <w:color w:val="000000" w:themeColor="text1"/>
                <w:lang w:val="en-AU"/>
              </w:rPr>
            </w:pPr>
          </w:p>
        </w:tc>
        <w:tc>
          <w:tcPr>
            <w:tcW w:w="987"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6E3B8E00" w14:textId="77777777" w:rsidR="00996896" w:rsidRPr="00175AF1" w:rsidRDefault="00996896" w:rsidP="004B4D25">
            <w:pPr>
              <w:rPr>
                <w:b/>
                <w:bCs/>
                <w:color w:val="000000" w:themeColor="text1"/>
                <w:sz w:val="18"/>
                <w:szCs w:val="18"/>
              </w:rPr>
            </w:pPr>
            <w:r w:rsidRPr="00175AF1">
              <w:rPr>
                <w:b/>
                <w:bCs/>
                <w:color w:val="000000" w:themeColor="text1"/>
                <w:sz w:val="18"/>
                <w:szCs w:val="18"/>
              </w:rPr>
              <w:t>CP34</w:t>
            </w:r>
          </w:p>
        </w:tc>
        <w:tc>
          <w:tcPr>
            <w:tcW w:w="93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7DC38C29" w14:textId="77777777" w:rsidR="00996896" w:rsidRPr="00175AF1" w:rsidRDefault="00996896" w:rsidP="004B4D25">
            <w:pPr>
              <w:jc w:val="center"/>
              <w:rPr>
                <w:color w:val="000000" w:themeColor="text1"/>
              </w:rPr>
            </w:pPr>
            <w:r w:rsidRPr="00175AF1">
              <w:rPr>
                <w:color w:val="000000" w:themeColor="text1"/>
              </w:rPr>
              <w:t>4.28</w:t>
            </w:r>
          </w:p>
        </w:tc>
        <w:tc>
          <w:tcPr>
            <w:tcW w:w="113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51E4EBF7" w14:textId="77777777" w:rsidR="00996896" w:rsidRPr="00175AF1" w:rsidRDefault="00996896" w:rsidP="004B4D25">
            <w:pPr>
              <w:jc w:val="center"/>
              <w:rPr>
                <w:color w:val="000000" w:themeColor="text1"/>
              </w:rPr>
            </w:pPr>
            <w:r w:rsidRPr="00175AF1">
              <w:rPr>
                <w:color w:val="000000" w:themeColor="text1"/>
              </w:rPr>
              <w:t>.716</w:t>
            </w:r>
          </w:p>
        </w:tc>
      </w:tr>
      <w:tr w:rsidR="00996896" w:rsidRPr="00175AF1" w14:paraId="1C66DCB5" w14:textId="77777777" w:rsidTr="004B4D25">
        <w:trPr>
          <w:trHeight w:val="315"/>
          <w:jc w:val="center"/>
        </w:trPr>
        <w:tc>
          <w:tcPr>
            <w:tcW w:w="1031"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098B1936" w14:textId="77777777" w:rsidR="00996896" w:rsidRPr="00175AF1" w:rsidRDefault="00996896" w:rsidP="004B4D25">
            <w:pPr>
              <w:rPr>
                <w:b/>
                <w:bCs/>
                <w:color w:val="000000" w:themeColor="text1"/>
                <w:lang w:val="en-AU"/>
              </w:rPr>
            </w:pPr>
            <w:r w:rsidRPr="00175AF1">
              <w:rPr>
                <w:b/>
                <w:bCs/>
                <w:color w:val="000000" w:themeColor="text1"/>
                <w:lang w:val="en-AU"/>
              </w:rPr>
              <w:t>TP13</w:t>
            </w:r>
          </w:p>
        </w:tc>
        <w:tc>
          <w:tcPr>
            <w:tcW w:w="80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3852D9CD" w14:textId="77777777" w:rsidR="00996896" w:rsidRPr="00175AF1" w:rsidRDefault="00996896" w:rsidP="004B4D25">
            <w:pPr>
              <w:jc w:val="center"/>
              <w:rPr>
                <w:color w:val="000000" w:themeColor="text1"/>
                <w:lang w:val="en-AU"/>
              </w:rPr>
            </w:pPr>
            <w:r w:rsidRPr="00175AF1">
              <w:rPr>
                <w:color w:val="000000" w:themeColor="text1"/>
                <w:lang w:val="en-AU"/>
              </w:rPr>
              <w:t>3.57</w:t>
            </w:r>
          </w:p>
        </w:tc>
        <w:tc>
          <w:tcPr>
            <w:tcW w:w="118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5D7A5541" w14:textId="77777777" w:rsidR="00996896" w:rsidRPr="00175AF1" w:rsidRDefault="00996896" w:rsidP="004B4D25">
            <w:pPr>
              <w:jc w:val="center"/>
              <w:rPr>
                <w:color w:val="000000" w:themeColor="text1"/>
                <w:lang w:val="en-AU"/>
              </w:rPr>
            </w:pPr>
            <w:r w:rsidRPr="00175AF1">
              <w:rPr>
                <w:color w:val="000000" w:themeColor="text1"/>
                <w:lang w:val="en-AU"/>
              </w:rPr>
              <w:t>.958</w:t>
            </w:r>
          </w:p>
        </w:tc>
        <w:tc>
          <w:tcPr>
            <w:tcW w:w="972"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392578E7" w14:textId="77777777" w:rsidR="00996896" w:rsidRPr="00175AF1" w:rsidRDefault="00996896" w:rsidP="004B4D25">
            <w:pPr>
              <w:jc w:val="center"/>
              <w:rPr>
                <w:b/>
                <w:bCs/>
                <w:color w:val="000000" w:themeColor="text1"/>
                <w:lang w:val="en-AU"/>
              </w:rPr>
            </w:pPr>
          </w:p>
        </w:tc>
        <w:tc>
          <w:tcPr>
            <w:tcW w:w="875"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6D9C0B09" w14:textId="77777777" w:rsidR="00996896" w:rsidRPr="00175AF1" w:rsidRDefault="00996896" w:rsidP="004B4D25">
            <w:pPr>
              <w:jc w:val="center"/>
              <w:rPr>
                <w:color w:val="000000" w:themeColor="text1"/>
                <w:lang w:val="en-AU"/>
              </w:rPr>
            </w:pP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16603F4C" w14:textId="77777777" w:rsidR="00996896" w:rsidRPr="00175AF1" w:rsidRDefault="00996896" w:rsidP="004B4D25">
            <w:pPr>
              <w:jc w:val="center"/>
              <w:rPr>
                <w:color w:val="000000" w:themeColor="text1"/>
                <w:lang w:val="en-AU"/>
              </w:rPr>
            </w:pPr>
          </w:p>
        </w:tc>
        <w:tc>
          <w:tcPr>
            <w:tcW w:w="987" w:type="dxa"/>
            <w:tcBorders>
              <w:top w:val="single" w:sz="8" w:space="0" w:color="00000A"/>
              <w:left w:val="single" w:sz="8" w:space="0" w:color="00000A"/>
              <w:bottom w:val="single" w:sz="8" w:space="0" w:color="00000A"/>
              <w:right w:val="single" w:sz="8" w:space="0" w:color="00000A"/>
            </w:tcBorders>
            <w:shd w:val="clear" w:color="auto" w:fill="D9E2F3" w:themeFill="accent1" w:themeFillTint="33"/>
            <w:tcMar>
              <w:left w:w="88" w:type="dxa"/>
            </w:tcMar>
            <w:vAlign w:val="bottom"/>
          </w:tcPr>
          <w:p w14:paraId="05691729" w14:textId="77777777" w:rsidR="00996896" w:rsidRPr="00175AF1" w:rsidRDefault="00996896" w:rsidP="004B4D25">
            <w:pPr>
              <w:rPr>
                <w:b/>
                <w:bCs/>
                <w:color w:val="000000" w:themeColor="text1"/>
                <w:lang w:val="en-AU"/>
              </w:rPr>
            </w:pPr>
          </w:p>
        </w:tc>
        <w:tc>
          <w:tcPr>
            <w:tcW w:w="932"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2BAA3D7D" w14:textId="77777777" w:rsidR="00996896" w:rsidRPr="00175AF1" w:rsidRDefault="00996896" w:rsidP="004B4D25">
            <w:pPr>
              <w:jc w:val="center"/>
              <w:rPr>
                <w:color w:val="000000" w:themeColor="text1"/>
                <w:lang w:val="en-AU"/>
              </w:rPr>
            </w:pPr>
          </w:p>
        </w:tc>
        <w:tc>
          <w:tcPr>
            <w:tcW w:w="1133" w:type="dxa"/>
            <w:tcBorders>
              <w:top w:val="single" w:sz="8" w:space="0" w:color="00000A"/>
              <w:left w:val="single" w:sz="8" w:space="0" w:color="00000A"/>
              <w:bottom w:val="single" w:sz="8" w:space="0" w:color="00000A"/>
              <w:right w:val="single" w:sz="8" w:space="0" w:color="00000A"/>
            </w:tcBorders>
            <w:shd w:val="clear" w:color="auto" w:fill="auto"/>
            <w:tcMar>
              <w:left w:w="88" w:type="dxa"/>
            </w:tcMar>
            <w:vAlign w:val="bottom"/>
          </w:tcPr>
          <w:p w14:paraId="3D05A3BA" w14:textId="77777777" w:rsidR="00996896" w:rsidRPr="00175AF1" w:rsidRDefault="00996896" w:rsidP="004B4D25">
            <w:pPr>
              <w:jc w:val="center"/>
              <w:rPr>
                <w:color w:val="000000" w:themeColor="text1"/>
                <w:lang w:val="en-AU"/>
              </w:rPr>
            </w:pPr>
          </w:p>
        </w:tc>
      </w:tr>
    </w:tbl>
    <w:p w14:paraId="057B9161" w14:textId="77777777" w:rsidR="00996896" w:rsidRPr="00175AF1" w:rsidRDefault="00996896" w:rsidP="003E3B1B">
      <w:pPr>
        <w:spacing w:line="480" w:lineRule="auto"/>
        <w:ind w:firstLine="720"/>
        <w:jc w:val="both"/>
        <w:rPr>
          <w:rFonts w:eastAsia="Calibri"/>
          <w:color w:val="222222"/>
        </w:rPr>
      </w:pPr>
      <w:r w:rsidRPr="00175AF1">
        <w:rPr>
          <w:rFonts w:eastAsia="Calibri"/>
          <w:color w:val="222222"/>
        </w:rPr>
        <w:t xml:space="preserve">Students generally appreciated the content prepared and posted by their teachers in their school Learning Management System (LMS) and Facebook (FB) Messenger as well as reading materials in face-to-face classes. In face-to-face lessons, interaction with content was observed during classroom observations where content was provided by the teacher during lectures and discussions through the blackboard, or whiteboard, a projector, or television. When online, most students liked the idea of doing their own search for additional content related to current lessons which can be undertaken quite conveniently. </w:t>
      </w:r>
    </w:p>
    <w:p w14:paraId="7084E5D1" w14:textId="77777777" w:rsidR="00996896" w:rsidRPr="00175AF1" w:rsidRDefault="00996896" w:rsidP="00996896">
      <w:pPr>
        <w:spacing w:line="480" w:lineRule="auto"/>
        <w:ind w:firstLine="720"/>
        <w:jc w:val="both"/>
        <w:rPr>
          <w:rFonts w:eastAsia="Calibri"/>
          <w:b/>
          <w:i/>
          <w:color w:val="222222"/>
        </w:rPr>
      </w:pPr>
      <w:r w:rsidRPr="00175AF1">
        <w:rPr>
          <w:rFonts w:eastAsia="Calibri"/>
          <w:color w:val="222222"/>
        </w:rPr>
        <w:t xml:space="preserve">Interaction with content also meant that their BL experiences entailed “learning by myself”. To Sheila and Aimee of School X this involved finding online assessments which became their “source of knowledge” and a way to challenge themselves “without being taught exactly about it.”  Aimee explained that “sometimes I prefer that I study on my own because I feel I can understand more”. </w:t>
      </w:r>
    </w:p>
    <w:p w14:paraId="357169E1" w14:textId="77777777" w:rsidR="00996896" w:rsidRPr="00175AF1" w:rsidRDefault="00996896" w:rsidP="00996896">
      <w:pPr>
        <w:spacing w:line="480" w:lineRule="auto"/>
        <w:ind w:firstLine="720"/>
        <w:jc w:val="both"/>
        <w:rPr>
          <w:rFonts w:eastAsia="Calibri"/>
          <w:color w:val="222222"/>
        </w:rPr>
      </w:pPr>
      <w:r w:rsidRPr="00175AF1">
        <w:rPr>
          <w:rFonts w:eastAsia="Calibri"/>
          <w:color w:val="222222"/>
        </w:rPr>
        <w:t xml:space="preserve">However, Rachel from School Y mentioned that “not everything was really provided in the platforms”, thus, interaction with content also meant students actively searched for online content beyond their virtual classrooms as a way to explore and discover knowledge. Some students compared their online search for content as more satisfying than looking at textbooks where the information and examples were “limited”. Learning from video content had become part of their routine as they came to discern which lectures provided more explanations to their lessons. Students also indicated that through self-study, they practice more, gain mastery and therefore have a greater opportunity for achieving higher grades. Through accomplishing schoolwork online, students felt that they were better prepared to come to class. </w:t>
      </w:r>
    </w:p>
    <w:p w14:paraId="5AF7A664" w14:textId="77777777" w:rsidR="00996896" w:rsidRPr="00175AF1" w:rsidRDefault="00996896" w:rsidP="00996896">
      <w:pPr>
        <w:spacing w:line="480" w:lineRule="auto"/>
        <w:jc w:val="both"/>
        <w:rPr>
          <w:rStyle w:val="Heading3Char"/>
          <w:b w:val="0"/>
          <w:bCs w:val="0"/>
          <w:sz w:val="22"/>
          <w:szCs w:val="22"/>
        </w:rPr>
      </w:pPr>
      <w:r w:rsidRPr="00175AF1">
        <w:rPr>
          <w:rStyle w:val="Heading3Char"/>
          <w:sz w:val="22"/>
          <w:szCs w:val="22"/>
        </w:rPr>
        <w:t>4.1.2 Social presence (SP): Interaction with peers</w:t>
      </w:r>
    </w:p>
    <w:p w14:paraId="69B7395F" w14:textId="77777777" w:rsidR="00996896" w:rsidRPr="00175AF1" w:rsidRDefault="00996896" w:rsidP="00996896">
      <w:pPr>
        <w:spacing w:line="480" w:lineRule="auto"/>
        <w:ind w:firstLine="720"/>
        <w:jc w:val="both"/>
        <w:rPr>
          <w:rFonts w:eastAsia="Calibri"/>
          <w:b/>
          <w:i/>
          <w:color w:val="222222"/>
        </w:rPr>
      </w:pPr>
      <w:r w:rsidRPr="00175AF1">
        <w:rPr>
          <w:rFonts w:eastAsia="Calibri"/>
        </w:rPr>
        <w:t>Students across class groups generally described that being online and studying by themselves was “easier,” “fun” or “challenging.”. Going online was an opportunity to interact and socialize, and was thus beneficial, both socially and academically.</w:t>
      </w:r>
      <w:r w:rsidRPr="00175AF1">
        <w:rPr>
          <w:rFonts w:eastAsia="Calibri"/>
          <w:b/>
          <w:i/>
          <w:color w:val="222222"/>
        </w:rPr>
        <w:t xml:space="preserve"> </w:t>
      </w:r>
      <w:r w:rsidRPr="00175AF1">
        <w:rPr>
          <w:rFonts w:eastAsia="Calibri"/>
          <w:color w:val="222222"/>
        </w:rPr>
        <w:t>For the block section of Grade 10 students, being face-to-face in school made them feel part of the school community where their “small class” ran alongside classes of “regular students.”  They got a chance to join competitions as a way to make themselves known and engage in school clubs as part of their student life. Likewise, quantitative</w:t>
      </w:r>
      <w:r w:rsidRPr="00175AF1">
        <w:rPr>
          <w:rFonts w:eastAsia="Calibri"/>
          <w:b/>
          <w:iCs/>
          <w:color w:val="222222"/>
        </w:rPr>
        <w:t xml:space="preserve"> r</w:t>
      </w:r>
      <w:r w:rsidRPr="00175AF1">
        <w:rPr>
          <w:rFonts w:eastAsia="Calibri"/>
          <w:bCs/>
          <w:iCs/>
          <w:color w:val="222222"/>
        </w:rPr>
        <w:t xml:space="preserve">esults indicated positive ratings of the SP items in the survey. Item SP14 on Affective Expression gained the highest mean rating and lowest standard deviation among all </w:t>
      </w:r>
      <w:r w:rsidRPr="00E2182F">
        <w:t>surveys as depicted in Table 2.</w:t>
      </w:r>
      <w:r w:rsidRPr="00175AF1">
        <w:rPr>
          <w:rFonts w:eastAsia="Calibri"/>
          <w:bCs/>
          <w:iCs/>
          <w:color w:val="222222"/>
        </w:rPr>
        <w:t xml:space="preserve"> Most of the student responses demonstrated the ease of communicating and interacting online through FB Messenger and the LMS platform, as seen in all three items under Interactive Communication, SP17-SP19. These results also demonstrate online</w:t>
      </w:r>
      <w:r w:rsidRPr="00175AF1">
        <w:rPr>
          <w:rFonts w:eastAsia="Calibri"/>
          <w:b/>
          <w:i/>
          <w:color w:val="222222"/>
        </w:rPr>
        <w:t xml:space="preserve"> </w:t>
      </w:r>
      <w:r w:rsidRPr="00175AF1">
        <w:rPr>
          <w:rFonts w:eastAsia="Calibri"/>
          <w:bCs/>
          <w:iCs/>
          <w:color w:val="222222"/>
        </w:rPr>
        <w:t>communications among K-12 students as an excellent way to interact and learn.  Items under Group Cohesion indicated disparate results, namely in Item SP20, which was about trust among classmates and peers while interacting and learning together.  Schools X and Y revealed trust maintenance, despite disagreements or issues, among groupmates in the survey. School Z attested to having fewer online and face-to-face collaborations, though connectedness was felt within their group.</w:t>
      </w:r>
      <w:r w:rsidRPr="00175AF1">
        <w:rPr>
          <w:rFonts w:eastAsia="Calibri"/>
          <w:b/>
          <w:i/>
          <w:color w:val="222222"/>
        </w:rPr>
        <w:t xml:space="preserve">  </w:t>
      </w:r>
    </w:p>
    <w:p w14:paraId="3520D2B2" w14:textId="77777777" w:rsidR="00996896" w:rsidRPr="00175AF1" w:rsidRDefault="00996896" w:rsidP="00996896">
      <w:pPr>
        <w:spacing w:line="480" w:lineRule="auto"/>
        <w:ind w:firstLine="720"/>
        <w:jc w:val="both"/>
        <w:rPr>
          <w:rFonts w:eastAsia="Calibri"/>
          <w:color w:val="222222"/>
        </w:rPr>
      </w:pPr>
      <w:r w:rsidRPr="00175AF1">
        <w:rPr>
          <w:rFonts w:eastAsia="Calibri"/>
          <w:color w:val="222222"/>
        </w:rPr>
        <w:t xml:space="preserve">Cooperative learning and collaborative work were both happening when online and when face-to-face as indicated by most students. Joey of School X said, “You can really see us still buzzing 11:00 at night, still talking about how we are going to do things the following day.”  For the students, this meant engaging in face-to-face small-group work. Ms. Lota of School X felt that face-to-face class time was a better way to do cooperative learning, believing that it was more difficult to do group work when online. Data from student FGDs indicated otherwise. When online and working together on projects, students collaborated by relying on each other’s strengths to complete what was required. Students from School X described working collaboratively as helping others understand lessons and monitoring each other’s work through the aid of technology. </w:t>
      </w:r>
    </w:p>
    <w:p w14:paraId="473FC0B1" w14:textId="5AC223BD" w:rsidR="00996896" w:rsidRPr="00175AF1" w:rsidRDefault="00996896" w:rsidP="00996896">
      <w:pPr>
        <w:spacing w:line="480" w:lineRule="auto"/>
        <w:jc w:val="both"/>
        <w:rPr>
          <w:rFonts w:eastAsia="Calibri"/>
          <w:color w:val="222222"/>
        </w:rPr>
      </w:pPr>
      <w:r w:rsidRPr="00175AF1">
        <w:rPr>
          <w:rFonts w:eastAsia="Calibri"/>
          <w:color w:val="222222"/>
        </w:rPr>
        <w:t xml:space="preserve"> </w:t>
      </w:r>
      <w:r w:rsidRPr="00175AF1">
        <w:rPr>
          <w:rFonts w:eastAsia="Calibri"/>
          <w:color w:val="222222"/>
        </w:rPr>
        <w:tab/>
        <w:t>All teachers viewed the online work as opportunities for students to do work without much intervention nor directed discussions from the teacher. Students noticed this, saying that “we know they are online but usually they let us do the work.”  However, for the group of open high school students in School Z, collaborating online was rare due to the difficulty in finding a common time to be online. Mia said, “I think it’s messier when we have groupings” while other students stated that some were busy with domestic work</w:t>
      </w:r>
      <w:r w:rsidR="00E2182F">
        <w:rPr>
          <w:rFonts w:eastAsia="Calibri"/>
          <w:color w:val="222222"/>
        </w:rPr>
        <w:t xml:space="preserve"> </w:t>
      </w:r>
      <w:r w:rsidRPr="00175AF1">
        <w:rPr>
          <w:rFonts w:eastAsia="Calibri"/>
          <w:color w:val="222222"/>
        </w:rPr>
        <w:t xml:space="preserve">or caring for their family members. This was not, however, considered by students as a barrier to their learning. Diego recounted, “I’m comfortable working by myself because I am able to focus.” Doing individual work did not prevent them from asking for help as they continued communicating with their peers about their lessons either by private messaging, texting, or sending an email. </w:t>
      </w:r>
      <w:bookmarkStart w:id="11" w:name="_n1mm4cudhww5" w:colFirst="0" w:colLast="0"/>
      <w:bookmarkEnd w:id="11"/>
    </w:p>
    <w:p w14:paraId="73D031D2" w14:textId="77777777" w:rsidR="00996896" w:rsidRPr="00175AF1" w:rsidRDefault="00996896" w:rsidP="00996896">
      <w:pPr>
        <w:spacing w:line="480" w:lineRule="auto"/>
        <w:jc w:val="both"/>
        <w:rPr>
          <w:rStyle w:val="Heading3Char"/>
          <w:b w:val="0"/>
          <w:bCs w:val="0"/>
          <w:sz w:val="22"/>
          <w:szCs w:val="22"/>
        </w:rPr>
      </w:pPr>
      <w:r w:rsidRPr="00175AF1">
        <w:rPr>
          <w:rStyle w:val="Heading3Char"/>
          <w:sz w:val="22"/>
          <w:szCs w:val="22"/>
        </w:rPr>
        <w:t>4.1.3 Teaching presence (TP): Interactions with teachers</w:t>
      </w:r>
    </w:p>
    <w:p w14:paraId="1514383B" w14:textId="49A57D50" w:rsidR="00996896" w:rsidRPr="00175AF1" w:rsidRDefault="00996896" w:rsidP="00996896">
      <w:pPr>
        <w:spacing w:line="480" w:lineRule="auto"/>
        <w:ind w:firstLine="720"/>
        <w:jc w:val="both"/>
      </w:pPr>
      <w:r w:rsidRPr="00175AF1">
        <w:t xml:space="preserve">The TP findings served as evidence of teachers fulfilling their main function to ensure student learning and engagement with the content. </w:t>
      </w:r>
      <w:bookmarkStart w:id="12" w:name="_Hlk103744299"/>
      <w:r w:rsidRPr="00175AF1">
        <w:t>Students appreciated the teaching through content selected and organized by their teachers and through the</w:t>
      </w:r>
      <w:r w:rsidR="00F9080F">
        <w:t>ir</w:t>
      </w:r>
      <w:r w:rsidRPr="00175AF1">
        <w:t xml:space="preserve"> interactions with their teachers. The </w:t>
      </w:r>
      <w:proofErr w:type="spellStart"/>
      <w:r w:rsidRPr="00175AF1">
        <w:t>CoI</w:t>
      </w:r>
      <w:proofErr w:type="spellEnd"/>
      <w:r w:rsidRPr="00175AF1">
        <w:t xml:space="preserve"> survey results of TP revealed that students felt that all teacher participants in the study were cognizant of their role in organizing the expected topics to be covered and corresponding content and assessments to make BL worth their time. Under the Design and Organization category were Items TP1 and TP2, which related to how the teachers set the curriculum and communicate subject topics and goals. Item TP4 pertained to the communication of time parameters and received the highest mean rating at 4.25 as under that </w:t>
      </w:r>
      <w:r w:rsidRPr="00E2182F">
        <w:t>category as seen in Table 2</w:t>
      </w:r>
      <w:r w:rsidRPr="00175AF1">
        <w:t xml:space="preserve">. The timelines were perceived to provide structure and focus for the work that students would complete individually or in groups.  However, students mentioned that they rarely received online feedback as revealed by the results of Item TP13 with a mean rating of 3.57, under the category of Direct Instruction.  Thus, the receipt of feedback is interpreted as a general concern among the students.  Item TP6, under the category of Facilitating Discourse, received the highest mean rating of 4.30 among all the TP items of the </w:t>
      </w:r>
      <w:proofErr w:type="spellStart"/>
      <w:r w:rsidRPr="00175AF1">
        <w:t>CoI</w:t>
      </w:r>
      <w:proofErr w:type="spellEnd"/>
      <w:r w:rsidRPr="00175AF1">
        <w:t xml:space="preserve"> Survey. The item pertained to student questions and discussion as encouraged during the classroom observation.  Students’ online conversations were mainly carried out in their group chats to help each other understand lessons, indicating TP as driven by students. </w:t>
      </w:r>
    </w:p>
    <w:p w14:paraId="43BDFB7C" w14:textId="77777777" w:rsidR="00996896" w:rsidRPr="00175AF1" w:rsidRDefault="00996896" w:rsidP="00996896">
      <w:pPr>
        <w:spacing w:line="480" w:lineRule="auto"/>
        <w:ind w:firstLine="720"/>
        <w:jc w:val="both"/>
        <w:rPr>
          <w:rFonts w:eastAsia="Calibri"/>
        </w:rPr>
      </w:pPr>
      <w:r w:rsidRPr="00175AF1">
        <w:rPr>
          <w:rFonts w:eastAsia="Calibri"/>
        </w:rPr>
        <w:t xml:space="preserve">Data from teacher participants supported student views on their BL experiences, as well as their own positive experiences of concrete actions from their end. Teachers mentioned posting links in their LMS or through FB groups which students described as useful information they appreciated. Ms. Lota, a Filipino language teacher, ensured that her learning activities were posted accordingly with clear instructions and deadlines. Mr. Bobby, another language teacher, posted additional activities using Google Classroom and in “every mode made possible” to get the information directly to his students. Ms. Jessie, the Science teacher, made sure to post additional reminders to guide first-year BL students. Hence, BL experiences across the classes were perceived by students to be “learning more”. </w:t>
      </w:r>
    </w:p>
    <w:bookmarkEnd w:id="12"/>
    <w:p w14:paraId="6A65ABE5" w14:textId="77777777" w:rsidR="00996896" w:rsidRPr="00175AF1" w:rsidRDefault="00996896" w:rsidP="00996896">
      <w:pPr>
        <w:spacing w:line="480" w:lineRule="auto"/>
        <w:ind w:firstLine="720"/>
        <w:jc w:val="both"/>
        <w:rPr>
          <w:rFonts w:eastAsia="Calibri"/>
        </w:rPr>
      </w:pPr>
      <w:r w:rsidRPr="00175AF1">
        <w:rPr>
          <w:rFonts w:eastAsia="Calibri"/>
          <w:color w:val="222222"/>
        </w:rPr>
        <w:t>Teachers expressed that when face-to-face, “we really see students recite and participate.”  Sienna of School X noticed that sometimes, self-study was not enough, stating that “the face-to-face sessions help us understand more” since they saw their teacher explaining the homework. Class times were also ways to complete administrative tasks. Mr. Earl of School X observed that teachers received and checked submissions and provided general feedback when face-to-face. Students of School Y also mentioned that being in school meant opportunities to resolve interpersonal issues with the guidance of their Homeroom Adviser or the Guidance Counselor.</w:t>
      </w:r>
    </w:p>
    <w:p w14:paraId="598066F4" w14:textId="77777777" w:rsidR="00996896" w:rsidRPr="00175AF1" w:rsidRDefault="00996896" w:rsidP="00996896">
      <w:pPr>
        <w:pStyle w:val="Heading2"/>
        <w:jc w:val="both"/>
        <w:rPr>
          <w:rFonts w:eastAsia="Arial"/>
          <w:b w:val="0"/>
          <w:bCs w:val="0"/>
          <w:szCs w:val="24"/>
          <w:lang w:val="en-PH" w:eastAsia="en-PH"/>
        </w:rPr>
      </w:pPr>
      <w:bookmarkStart w:id="13" w:name="_Hlk92916228"/>
      <w:r w:rsidRPr="00175AF1">
        <w:rPr>
          <w:rFonts w:eastAsia="Arial"/>
          <w:b w:val="0"/>
          <w:bCs w:val="0"/>
          <w:szCs w:val="24"/>
          <w:lang w:val="en-PH" w:eastAsia="en-PH"/>
        </w:rPr>
        <w:t>4.2 Learning anytime, anywhere</w:t>
      </w:r>
    </w:p>
    <w:p w14:paraId="2DFA74A9" w14:textId="77777777" w:rsidR="00996896" w:rsidRPr="00175AF1" w:rsidRDefault="00996896" w:rsidP="00996896">
      <w:pPr>
        <w:spacing w:line="480" w:lineRule="auto"/>
        <w:ind w:firstLine="720"/>
        <w:jc w:val="both"/>
        <w:rPr>
          <w:rFonts w:eastAsia="Arial"/>
          <w:color w:val="222222"/>
        </w:rPr>
      </w:pPr>
      <w:r w:rsidRPr="00175AF1">
        <w:rPr>
          <w:rFonts w:eastAsia="Arial"/>
          <w:color w:val="222222"/>
        </w:rPr>
        <w:t>For students, BL mostly meant staying connected for easy access to the information that they needed no matter their location, hence learning as anytime, anywhere. They went as far as saying that studying can happen while “at a relative’s house,” “by the river or amidst nature” and “while on family vacation without having to bring books.” Teachers likewise saw the flexibility that BL afforded the students because “they can work and fit their schedule around their learning more easily.” This was especially true for some students who had domestic responsibilities at home or day jobs to keep. Flexibility for students also meant that they managed their own time for studying and for recreational activities. Teresa of School X relayed, “You don’t always get pressured because your time is yours. You decide how to schedule your time.” Even an intermittent internet connection did not pose much of a problem for students, who mentioned that “we have classmates located in mountainous areas where internet is not always good. While at school we tell them in advance that if they can go online at a certain time, we will just give the detailed points.”  To do so, students relied consistently on chatting with FB Messenger, accessed through their inexpensive mobile plans.</w:t>
      </w:r>
    </w:p>
    <w:p w14:paraId="7C5A3EF3" w14:textId="77777777" w:rsidR="00996896" w:rsidRPr="00175AF1" w:rsidRDefault="00996896" w:rsidP="00996896">
      <w:pPr>
        <w:spacing w:line="480" w:lineRule="auto"/>
        <w:ind w:firstLine="720"/>
        <w:jc w:val="both"/>
        <w:rPr>
          <w:rFonts w:eastAsia="Arial"/>
          <w:color w:val="222222"/>
        </w:rPr>
      </w:pPr>
      <w:r w:rsidRPr="00175AF1">
        <w:rPr>
          <w:rFonts w:eastAsia="Arial"/>
          <w:color w:val="222222"/>
        </w:rPr>
        <w:t>Two homeroom advisers mentioned that an open line of communication was valuable for varied reasons. Mr. Bobby said, “I cannot just abandon them to do things on their own. It’s hard for me only to see them face-to-face. I need to have a connection with them always, anytime from wherever they are.”  Ms. Jessie remarked, “I also contact parents or guardians because they have a major responsibility over their children. They help the teachers remind their children to do the assessments.”  For Mr. Earl, an eLearning Coordinator, staying connected was important to monitor technical glitches and ensure issues could be resolved immediately to sustain learning.</w:t>
      </w:r>
    </w:p>
    <w:p w14:paraId="2D2DDC07" w14:textId="77777777" w:rsidR="00996896" w:rsidRPr="00175AF1" w:rsidRDefault="00996896" w:rsidP="00996896">
      <w:pPr>
        <w:spacing w:line="480" w:lineRule="auto"/>
        <w:ind w:firstLine="720"/>
        <w:jc w:val="both"/>
        <w:rPr>
          <w:rFonts w:eastAsia="Arial"/>
          <w:color w:val="222222"/>
        </w:rPr>
      </w:pPr>
      <w:r w:rsidRPr="00175AF1">
        <w:rPr>
          <w:rFonts w:eastAsia="Arial"/>
          <w:color w:val="222222"/>
        </w:rPr>
        <w:t>However, the view of learning anytime, anywhere implied different notions of time and space to learn and work among the teachers and students.  Ms. Jessie felt BL was beneficial for her students with learning needs who were afforded extended time to complete their work since “the class is 24 hours open.” Teachers also held the notion that BL students had “more time” to do schoolwork versus those who were regular students or in traditional classrooms. Some students, however, shared an additional perspective on this notion of ‘more time’. Students from Class X indicated that teachers assumed that they had more time and so they ended up being given more academic work. This made them feel that they had limited time to comply with the academic requirements. Thus, to most, BL was also described as “challenging” and a way to learn responsibility and time management.</w:t>
      </w:r>
    </w:p>
    <w:p w14:paraId="535EB3CF" w14:textId="77777777" w:rsidR="00996896" w:rsidRPr="00175AF1" w:rsidRDefault="00996896" w:rsidP="00996896">
      <w:pPr>
        <w:pStyle w:val="Heading2"/>
        <w:jc w:val="both"/>
        <w:rPr>
          <w:rFonts w:eastAsia="Arial"/>
          <w:b w:val="0"/>
          <w:bCs w:val="0"/>
          <w:szCs w:val="24"/>
          <w:lang w:val="en-PH"/>
        </w:rPr>
      </w:pPr>
      <w:r w:rsidRPr="00175AF1">
        <w:rPr>
          <w:rFonts w:eastAsia="Arial"/>
          <w:b w:val="0"/>
          <w:bCs w:val="0"/>
          <w:szCs w:val="24"/>
        </w:rPr>
        <w:t xml:space="preserve">4.3 Learning with technology </w:t>
      </w:r>
    </w:p>
    <w:p w14:paraId="73250009" w14:textId="64E200B8" w:rsidR="00996896" w:rsidRDefault="00996896" w:rsidP="00996896">
      <w:pPr>
        <w:spacing w:line="480" w:lineRule="auto"/>
        <w:ind w:firstLine="720"/>
        <w:jc w:val="both"/>
        <w:rPr>
          <w:rFonts w:eastAsia="Arial"/>
          <w:color w:val="000000" w:themeColor="text1"/>
        </w:rPr>
      </w:pPr>
      <w:r w:rsidRPr="00175AF1">
        <w:rPr>
          <w:rFonts w:eastAsia="Arial"/>
          <w:color w:val="000000" w:themeColor="text1"/>
        </w:rPr>
        <w:t xml:space="preserve">Through the Blended Learning Toolkit survey, most students who joined the FGD reported on their access to laptops/gadgets and the internet and the frequency of the types of technology they used to complete their online work.  Results based on n=21 responses across three schools are depicted in Figure 3. </w:t>
      </w:r>
    </w:p>
    <w:p w14:paraId="4D4284BC" w14:textId="0BEAFDBC" w:rsidR="00E2182F" w:rsidRDefault="00E2182F" w:rsidP="00996896">
      <w:pPr>
        <w:spacing w:line="480" w:lineRule="auto"/>
        <w:ind w:firstLine="720"/>
        <w:jc w:val="both"/>
        <w:rPr>
          <w:rFonts w:eastAsia="Arial"/>
          <w:color w:val="000000" w:themeColor="text1"/>
        </w:rPr>
      </w:pPr>
    </w:p>
    <w:p w14:paraId="5114DC2E" w14:textId="41D6FBFC" w:rsidR="00E2182F" w:rsidRDefault="00E2182F" w:rsidP="00996896">
      <w:pPr>
        <w:spacing w:line="480" w:lineRule="auto"/>
        <w:ind w:firstLine="720"/>
        <w:jc w:val="both"/>
        <w:rPr>
          <w:rFonts w:eastAsia="Arial"/>
          <w:color w:val="000000" w:themeColor="text1"/>
        </w:rPr>
      </w:pPr>
    </w:p>
    <w:p w14:paraId="6F8DC6EA" w14:textId="77777777" w:rsidR="00E2182F" w:rsidRPr="00175AF1" w:rsidRDefault="00E2182F" w:rsidP="00996896">
      <w:pPr>
        <w:spacing w:line="480" w:lineRule="auto"/>
        <w:ind w:firstLine="720"/>
        <w:jc w:val="both"/>
        <w:rPr>
          <w:rFonts w:eastAsia="Arial"/>
          <w:color w:val="000000" w:themeColor="text1"/>
        </w:rPr>
      </w:pPr>
    </w:p>
    <w:p w14:paraId="6D7F526D" w14:textId="77777777" w:rsidR="00996896" w:rsidRPr="00175AF1" w:rsidRDefault="00996896" w:rsidP="00996896">
      <w:pPr>
        <w:spacing w:line="480" w:lineRule="auto"/>
        <w:jc w:val="center"/>
        <w:rPr>
          <w:rFonts w:eastAsia="Arial"/>
          <w:color w:val="000000" w:themeColor="text1"/>
        </w:rPr>
      </w:pPr>
      <w:bookmarkStart w:id="14" w:name="_Hlk104044207"/>
      <w:r w:rsidRPr="00175AF1">
        <w:rPr>
          <w:rFonts w:eastAsia="Arial"/>
          <w:b/>
          <w:bCs/>
          <w:color w:val="000000" w:themeColor="text1"/>
        </w:rPr>
        <w:t>Fig. 3</w:t>
      </w:r>
      <w:r w:rsidRPr="00175AF1">
        <w:rPr>
          <w:rFonts w:eastAsia="Arial"/>
          <w:color w:val="000000" w:themeColor="text1"/>
        </w:rPr>
        <w:t xml:space="preserve"> </w:t>
      </w:r>
      <w:r w:rsidRPr="00175AF1">
        <w:rPr>
          <w:rFonts w:eastAsia="Arial"/>
          <w:i/>
          <w:iCs/>
          <w:color w:val="000000" w:themeColor="text1"/>
        </w:rPr>
        <w:t>Results from Blended Learning Survey: Internet Access</w:t>
      </w:r>
    </w:p>
    <w:p w14:paraId="744F2019" w14:textId="5ECF3454" w:rsidR="00996896" w:rsidRPr="004B1183" w:rsidRDefault="00996896" w:rsidP="00996896">
      <w:pPr>
        <w:spacing w:line="480" w:lineRule="auto"/>
        <w:jc w:val="both"/>
        <w:rPr>
          <w:rFonts w:eastAsia="Calibri" w:cs="Helvetica"/>
          <w:bCs/>
          <w:color w:val="000000" w:themeColor="text1"/>
        </w:rPr>
      </w:pPr>
      <w:r w:rsidRPr="00175AF1">
        <w:rPr>
          <w:rFonts w:cs="Helvetica"/>
          <w:noProof/>
          <w:color w:val="000000" w:themeColor="text1"/>
          <w:lang w:eastAsia="en-AU"/>
        </w:rPr>
        <w:drawing>
          <wp:inline distT="0" distB="0" distL="0" distR="0" wp14:anchorId="0F47FE45" wp14:editId="57F24C58">
            <wp:extent cx="5460023" cy="3297115"/>
            <wp:effectExtent l="0" t="0" r="7620" b="1778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bookmarkEnd w:id="14"/>
    <w:p w14:paraId="1A8F59AB" w14:textId="77777777" w:rsidR="00996896" w:rsidRPr="00175AF1" w:rsidRDefault="00996896" w:rsidP="00996896">
      <w:pPr>
        <w:spacing w:line="480" w:lineRule="auto"/>
        <w:jc w:val="both"/>
        <w:rPr>
          <w:rFonts w:eastAsia="Arial"/>
          <w:color w:val="000000" w:themeColor="text1"/>
        </w:rPr>
      </w:pPr>
    </w:p>
    <w:p w14:paraId="086FAEE5" w14:textId="77777777" w:rsidR="00996896" w:rsidRPr="00175AF1" w:rsidRDefault="00996896" w:rsidP="00996896">
      <w:pPr>
        <w:spacing w:line="480" w:lineRule="auto"/>
        <w:jc w:val="both"/>
        <w:rPr>
          <w:rFonts w:eastAsia="Arial"/>
          <w:color w:val="000000" w:themeColor="text1"/>
        </w:rPr>
      </w:pPr>
      <w:r w:rsidRPr="00175AF1">
        <w:rPr>
          <w:rFonts w:eastAsia="Arial"/>
          <w:color w:val="000000" w:themeColor="text1"/>
        </w:rPr>
        <w:t xml:space="preserve">The above provided an overall picture of student experiences of BL alongside the use of ICT. The </w:t>
      </w:r>
      <w:proofErr w:type="spellStart"/>
      <w:r w:rsidRPr="00175AF1">
        <w:rPr>
          <w:rFonts w:eastAsia="Arial"/>
          <w:color w:val="000000" w:themeColor="text1"/>
        </w:rPr>
        <w:t>CoI</w:t>
      </w:r>
      <w:proofErr w:type="spellEnd"/>
      <w:r w:rsidRPr="00175AF1">
        <w:rPr>
          <w:rFonts w:eastAsia="Arial"/>
          <w:color w:val="000000" w:themeColor="text1"/>
        </w:rPr>
        <w:t xml:space="preserve"> survey Part 1 did not investigate in detail student use of ICT, such as how they accessed the internet and made use of different types of ICT for interaction and learning. </w:t>
      </w:r>
    </w:p>
    <w:p w14:paraId="3F953C64" w14:textId="77777777" w:rsidR="00996896" w:rsidRPr="00175AF1" w:rsidRDefault="00996896" w:rsidP="00996896">
      <w:pPr>
        <w:spacing w:line="480" w:lineRule="auto"/>
        <w:ind w:firstLine="720"/>
        <w:jc w:val="both"/>
        <w:rPr>
          <w:rFonts w:eastAsia="Arial"/>
          <w:color w:val="000000" w:themeColor="text1"/>
        </w:rPr>
      </w:pPr>
      <w:r w:rsidRPr="00175AF1">
        <w:rPr>
          <w:rFonts w:eastAsia="Arial"/>
          <w:color w:val="000000" w:themeColor="text1"/>
        </w:rPr>
        <w:t xml:space="preserve">An item in the </w:t>
      </w:r>
      <w:proofErr w:type="spellStart"/>
      <w:r w:rsidRPr="00175AF1">
        <w:rPr>
          <w:rFonts w:eastAsia="Arial"/>
          <w:color w:val="000000" w:themeColor="text1"/>
        </w:rPr>
        <w:t>CoI</w:t>
      </w:r>
      <w:proofErr w:type="spellEnd"/>
      <w:r w:rsidRPr="00175AF1">
        <w:rPr>
          <w:rFonts w:eastAsia="Arial"/>
          <w:color w:val="000000" w:themeColor="text1"/>
        </w:rPr>
        <w:t xml:space="preserve"> Survey Part 2 included gathering student profiles to determine the frequency of use of selected ICTs and applications while engaged in BL as seen in Figure 4.</w:t>
      </w:r>
    </w:p>
    <w:p w14:paraId="5B3AA0D1" w14:textId="77777777" w:rsidR="00996896" w:rsidRPr="00175AF1" w:rsidRDefault="00996896" w:rsidP="00996896">
      <w:pPr>
        <w:pStyle w:val="Tablecaption"/>
        <w:spacing w:after="0" w:line="480" w:lineRule="auto"/>
        <w:jc w:val="both"/>
        <w:rPr>
          <w:rFonts w:ascii="Times New Roman" w:eastAsia="Arial" w:hAnsi="Times New Roman" w:cs="Times New Roman"/>
          <w:i w:val="0"/>
          <w:color w:val="000000" w:themeColor="text1"/>
          <w:szCs w:val="20"/>
        </w:rPr>
      </w:pPr>
      <w:bookmarkStart w:id="15" w:name="_Hlk104044332"/>
    </w:p>
    <w:p w14:paraId="73385F9E" w14:textId="77777777" w:rsidR="00996896" w:rsidRPr="00175AF1" w:rsidRDefault="00996896" w:rsidP="00996896">
      <w:pPr>
        <w:pStyle w:val="Tablecaption"/>
        <w:spacing w:after="0" w:line="480" w:lineRule="auto"/>
        <w:jc w:val="center"/>
        <w:rPr>
          <w:rFonts w:ascii="Times New Roman" w:eastAsia="Arial" w:hAnsi="Times New Roman" w:cs="Times New Roman"/>
          <w:iCs/>
          <w:color w:val="000000" w:themeColor="text1"/>
          <w:szCs w:val="20"/>
        </w:rPr>
      </w:pPr>
      <w:r w:rsidRPr="00175AF1">
        <w:rPr>
          <w:rFonts w:ascii="Arial" w:hAnsi="Arial" w:cs="Arial"/>
          <w:b/>
          <w:bCs/>
          <w:noProof/>
          <w:color w:val="000000" w:themeColor="text1"/>
          <w:szCs w:val="20"/>
          <w:lang w:eastAsia="en-AU"/>
        </w:rPr>
        <w:drawing>
          <wp:anchor distT="0" distB="0" distL="114300" distR="114300" simplePos="0" relativeHeight="251662848" behindDoc="0" locked="0" layoutInCell="1" allowOverlap="1" wp14:anchorId="0567BD6A" wp14:editId="77DA3F21">
            <wp:simplePos x="0" y="0"/>
            <wp:positionH relativeFrom="margin">
              <wp:posOffset>0</wp:posOffset>
            </wp:positionH>
            <wp:positionV relativeFrom="paragraph">
              <wp:posOffset>414020</wp:posOffset>
            </wp:positionV>
            <wp:extent cx="5659120" cy="3719830"/>
            <wp:effectExtent l="0" t="0" r="17780" b="13970"/>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Pr="00175AF1">
        <w:rPr>
          <w:rFonts w:ascii="Times New Roman" w:eastAsia="Arial" w:hAnsi="Times New Roman" w:cs="Times New Roman"/>
          <w:b/>
          <w:bCs/>
          <w:i w:val="0"/>
          <w:color w:val="000000" w:themeColor="text1"/>
          <w:szCs w:val="20"/>
        </w:rPr>
        <w:t xml:space="preserve">Fig. 4  </w:t>
      </w:r>
      <w:r w:rsidRPr="00175AF1">
        <w:rPr>
          <w:rFonts w:ascii="Times New Roman" w:eastAsia="Arial" w:hAnsi="Times New Roman" w:cs="Times New Roman"/>
          <w:iCs/>
          <w:color w:val="000000" w:themeColor="text1"/>
          <w:szCs w:val="20"/>
        </w:rPr>
        <w:t xml:space="preserve"> Results from </w:t>
      </w:r>
      <w:proofErr w:type="spellStart"/>
      <w:r w:rsidRPr="00175AF1">
        <w:rPr>
          <w:rFonts w:ascii="Times New Roman" w:eastAsia="Arial" w:hAnsi="Times New Roman" w:cs="Times New Roman"/>
          <w:iCs/>
          <w:color w:val="000000" w:themeColor="text1"/>
          <w:szCs w:val="20"/>
        </w:rPr>
        <w:t>CoI</w:t>
      </w:r>
      <w:proofErr w:type="spellEnd"/>
      <w:r w:rsidRPr="00175AF1">
        <w:rPr>
          <w:rFonts w:ascii="Times New Roman" w:eastAsia="Arial" w:hAnsi="Times New Roman" w:cs="Times New Roman"/>
          <w:iCs/>
          <w:color w:val="000000" w:themeColor="text1"/>
          <w:szCs w:val="20"/>
        </w:rPr>
        <w:t xml:space="preserve"> Survey Part 2:  Frequency of ICT use</w:t>
      </w:r>
    </w:p>
    <w:p w14:paraId="1E05BC09" w14:textId="77777777" w:rsidR="00996896" w:rsidRPr="00175AF1" w:rsidRDefault="00996896" w:rsidP="00996896">
      <w:pPr>
        <w:spacing w:line="480" w:lineRule="auto"/>
        <w:jc w:val="both"/>
        <w:rPr>
          <w:rFonts w:eastAsia="Calibri" w:cs="Helvetica"/>
          <w:bCs/>
          <w:color w:val="000000" w:themeColor="text1"/>
        </w:rPr>
      </w:pPr>
    </w:p>
    <w:bookmarkEnd w:id="15"/>
    <w:p w14:paraId="5D0B6063" w14:textId="10219736" w:rsidR="00996896" w:rsidRPr="00175AF1" w:rsidRDefault="00996896" w:rsidP="00996896">
      <w:pPr>
        <w:spacing w:line="480" w:lineRule="auto"/>
        <w:ind w:firstLine="720"/>
        <w:jc w:val="both"/>
        <w:rPr>
          <w:rFonts w:eastAsia="Arial"/>
          <w:color w:val="000000" w:themeColor="text1"/>
        </w:rPr>
      </w:pPr>
      <w:r w:rsidRPr="00175AF1">
        <w:rPr>
          <w:rFonts w:eastAsia="Arial"/>
          <w:color w:val="000000" w:themeColor="text1"/>
        </w:rPr>
        <w:t xml:space="preserve">As revealed above, the use of the LMS and group chats on FB Messenger were the primary means for students to accomplish their online work.  Text messaging was sometimes used while group emails were used least.  The results indicated that students’ top three preferences were group chats and the LMS platform, since these are officially sanctioned by the school, and the use of other ICT applications.  Students indicated that they engaged in the use of other educational websites and applications.  Some students also mentioned making use of programs they had learned through their ICT subjects such as </w:t>
      </w:r>
      <w:proofErr w:type="spellStart"/>
      <w:r w:rsidRPr="00175AF1">
        <w:rPr>
          <w:rFonts w:eastAsia="Arial"/>
          <w:color w:val="000000" w:themeColor="text1"/>
        </w:rPr>
        <w:t>Github</w:t>
      </w:r>
      <w:proofErr w:type="spellEnd"/>
      <w:r w:rsidRPr="00175AF1">
        <w:rPr>
          <w:rFonts w:eastAsia="Arial"/>
          <w:color w:val="000000" w:themeColor="text1"/>
        </w:rPr>
        <w:t xml:space="preserve">, </w:t>
      </w:r>
      <w:proofErr w:type="spellStart"/>
      <w:r w:rsidRPr="00175AF1">
        <w:rPr>
          <w:rFonts w:eastAsia="Arial"/>
          <w:color w:val="000000" w:themeColor="text1"/>
        </w:rPr>
        <w:t>Circuito</w:t>
      </w:r>
      <w:proofErr w:type="spellEnd"/>
      <w:r w:rsidRPr="00175AF1">
        <w:rPr>
          <w:rFonts w:eastAsia="Arial"/>
          <w:color w:val="000000" w:themeColor="text1"/>
        </w:rPr>
        <w:t xml:space="preserve"> and Photoshop.  Some mentioned other sites that they accessed at their preference or depending on the content that was covered in class.  Examples were Wikipedia, Khan Academy, YouTube and Google Scholar.</w:t>
      </w:r>
    </w:p>
    <w:p w14:paraId="187D9BDF" w14:textId="77777777" w:rsidR="00996896" w:rsidRPr="00175AF1" w:rsidRDefault="00996896" w:rsidP="00996896">
      <w:pPr>
        <w:spacing w:line="480" w:lineRule="auto"/>
        <w:ind w:firstLine="720"/>
        <w:jc w:val="both"/>
        <w:rPr>
          <w:rFonts w:eastAsia="Arial"/>
          <w:color w:val="000000" w:themeColor="text1"/>
        </w:rPr>
      </w:pPr>
      <w:r w:rsidRPr="00175AF1">
        <w:rPr>
          <w:rFonts w:eastAsia="Arial"/>
          <w:color w:val="000000" w:themeColor="text1"/>
        </w:rPr>
        <w:t>The results of the Blended Learning Toolkit included items related to BL satisfaction, interaction and use of technology.  One item considered the extent to which technology affected their interactions with their classmates and teachers as shown in Figure 5.</w:t>
      </w:r>
    </w:p>
    <w:p w14:paraId="25D16EB0" w14:textId="74789299" w:rsidR="00996896" w:rsidRDefault="00996896" w:rsidP="00996896">
      <w:pPr>
        <w:spacing w:line="480" w:lineRule="auto"/>
        <w:jc w:val="both"/>
        <w:rPr>
          <w:rFonts w:eastAsia="Arial"/>
          <w:color w:val="000000" w:themeColor="text1"/>
        </w:rPr>
      </w:pPr>
    </w:p>
    <w:p w14:paraId="509D007A" w14:textId="77777777" w:rsidR="00E2182F" w:rsidRPr="00175AF1" w:rsidRDefault="00E2182F" w:rsidP="00996896">
      <w:pPr>
        <w:spacing w:line="480" w:lineRule="auto"/>
        <w:jc w:val="both"/>
        <w:rPr>
          <w:rFonts w:eastAsia="Arial"/>
          <w:color w:val="000000" w:themeColor="text1"/>
        </w:rPr>
      </w:pPr>
    </w:p>
    <w:p w14:paraId="6E902403" w14:textId="53820D5D" w:rsidR="00996896" w:rsidRPr="00175AF1" w:rsidRDefault="00996896" w:rsidP="00996896">
      <w:pPr>
        <w:pStyle w:val="Caption"/>
        <w:spacing w:before="0" w:after="0" w:line="480" w:lineRule="auto"/>
        <w:jc w:val="center"/>
        <w:rPr>
          <w:rFonts w:ascii="Times New Roman" w:eastAsia="Arial" w:hAnsi="Times New Roman" w:cs="Times New Roman"/>
          <w:color w:val="000000" w:themeColor="text1"/>
          <w:sz w:val="20"/>
          <w:szCs w:val="20"/>
        </w:rPr>
      </w:pPr>
      <w:bookmarkStart w:id="16" w:name="_Hlk104044405"/>
      <w:r w:rsidRPr="00175AF1">
        <w:rPr>
          <w:rFonts w:ascii="Times New Roman" w:eastAsia="Arial" w:hAnsi="Times New Roman" w:cs="Times New Roman"/>
          <w:b/>
          <w:bCs/>
          <w:i w:val="0"/>
          <w:iCs w:val="0"/>
          <w:color w:val="000000" w:themeColor="text1"/>
          <w:sz w:val="20"/>
          <w:szCs w:val="20"/>
        </w:rPr>
        <w:t xml:space="preserve">Fig. 5 </w:t>
      </w:r>
      <w:r w:rsidRPr="00175AF1">
        <w:rPr>
          <w:rStyle w:val="Caption2Char"/>
          <w:rFonts w:ascii="Times New Roman" w:eastAsia="Arial" w:hAnsi="Times New Roman" w:cs="Times New Roman"/>
          <w:color w:val="000000" w:themeColor="text1"/>
        </w:rPr>
        <w:t>Results from Blended Learning Toolkit Survey Items on Technology</w:t>
      </w:r>
      <w:r w:rsidRPr="00175AF1">
        <w:rPr>
          <w:rStyle w:val="Caption2Char"/>
          <w:rFonts w:ascii="Times New Roman" w:hAnsi="Times New Roman" w:cs="Times New Roman"/>
        </w:rPr>
        <w:t xml:space="preserve"> </w:t>
      </w:r>
      <w:r w:rsidRPr="00175AF1">
        <w:rPr>
          <w:rStyle w:val="Caption2Char"/>
          <w:rFonts w:ascii="Times New Roman" w:eastAsia="Arial" w:hAnsi="Times New Roman" w:cs="Times New Roman"/>
          <w:color w:val="000000" w:themeColor="text1"/>
        </w:rPr>
        <w:t>and Blended Learning</w:t>
      </w:r>
    </w:p>
    <w:tbl>
      <w:tblPr>
        <w:tblStyle w:val="TableGrid"/>
        <w:tblpPr w:leftFromText="180" w:rightFromText="180" w:vertAnchor="text" w:horzAnchor="margin" w:tblpXSpec="center" w:tblpY="199"/>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9"/>
        <w:gridCol w:w="4313"/>
      </w:tblGrid>
      <w:tr w:rsidR="00996896" w:rsidRPr="00175AF1" w14:paraId="538C5286" w14:textId="77777777" w:rsidTr="004B4D25">
        <w:tc>
          <w:tcPr>
            <w:tcW w:w="4836" w:type="dxa"/>
          </w:tcPr>
          <w:p w14:paraId="2AC26B45" w14:textId="77777777" w:rsidR="00996896" w:rsidRPr="00175AF1" w:rsidRDefault="00996896" w:rsidP="004B4D25">
            <w:pPr>
              <w:spacing w:line="480" w:lineRule="auto"/>
              <w:ind w:right="1002"/>
              <w:jc w:val="both"/>
              <w:rPr>
                <w:rFonts w:eastAsia="Calibri"/>
                <w:b/>
                <w:bCs/>
                <w:color w:val="000000" w:themeColor="text1"/>
              </w:rPr>
            </w:pPr>
            <w:bookmarkStart w:id="17" w:name="_Hlk95207607"/>
            <w:r w:rsidRPr="00175AF1">
              <w:rPr>
                <w:noProof/>
                <w:color w:val="000000" w:themeColor="text1"/>
                <w:lang w:eastAsia="en-AU"/>
              </w:rPr>
              <w:drawing>
                <wp:inline distT="0" distB="0" distL="0" distR="0" wp14:anchorId="0AB4DAF7" wp14:editId="5740E083">
                  <wp:extent cx="2507673" cy="2071255"/>
                  <wp:effectExtent l="0" t="0" r="6985"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656" w:type="dxa"/>
          </w:tcPr>
          <w:p w14:paraId="7F9A0A5B" w14:textId="77777777" w:rsidR="00996896" w:rsidRPr="00175AF1" w:rsidRDefault="00996896" w:rsidP="004B4D25">
            <w:pPr>
              <w:spacing w:line="480" w:lineRule="auto"/>
              <w:jc w:val="both"/>
              <w:rPr>
                <w:rFonts w:eastAsia="Calibri"/>
                <w:b/>
                <w:bCs/>
                <w:color w:val="000000" w:themeColor="text1"/>
              </w:rPr>
            </w:pPr>
            <w:r w:rsidRPr="00175AF1">
              <w:rPr>
                <w:noProof/>
                <w:color w:val="000000" w:themeColor="text1"/>
                <w:lang w:eastAsia="en-AU"/>
              </w:rPr>
              <w:drawing>
                <wp:inline distT="0" distB="0" distL="0" distR="0" wp14:anchorId="6EF1F6ED" wp14:editId="539ACD2B">
                  <wp:extent cx="2147455" cy="2237509"/>
                  <wp:effectExtent l="0" t="0" r="571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bookmarkEnd w:id="17"/>
    </w:tbl>
    <w:p w14:paraId="100361CD" w14:textId="77777777" w:rsidR="00996896" w:rsidRPr="00175AF1" w:rsidRDefault="00996896" w:rsidP="00996896">
      <w:pPr>
        <w:spacing w:line="480" w:lineRule="auto"/>
        <w:jc w:val="both"/>
        <w:rPr>
          <w:rFonts w:eastAsia="Arial"/>
          <w:color w:val="000000" w:themeColor="text1"/>
        </w:rPr>
      </w:pPr>
    </w:p>
    <w:bookmarkEnd w:id="16"/>
    <w:p w14:paraId="6CCBB7B5" w14:textId="77777777" w:rsidR="00996896" w:rsidRPr="00175AF1" w:rsidRDefault="00996896" w:rsidP="00996896">
      <w:pPr>
        <w:spacing w:line="480" w:lineRule="auto"/>
        <w:ind w:firstLine="720"/>
        <w:jc w:val="both"/>
        <w:rPr>
          <w:rFonts w:eastAsia="Arial"/>
          <w:color w:val="000000" w:themeColor="text1"/>
        </w:rPr>
      </w:pPr>
      <w:r w:rsidRPr="00175AF1">
        <w:rPr>
          <w:rFonts w:eastAsia="Arial"/>
          <w:color w:val="000000" w:themeColor="text1"/>
        </w:rPr>
        <w:t>In Figure 5, the majority of the responses showed that students recognized the effect of technology on their interactions with teachers and their classmates. Most students responded that technology produced ‘a little better’ to ‘much better’ effect on their BL interactions with teachers and classmates.  These results are interpreted as positively affecting the students’ BL interactions.</w:t>
      </w:r>
    </w:p>
    <w:p w14:paraId="5E538A78" w14:textId="5014B718" w:rsidR="00996896" w:rsidRPr="00175AF1" w:rsidRDefault="00996896" w:rsidP="00996896">
      <w:pPr>
        <w:spacing w:line="480" w:lineRule="auto"/>
        <w:ind w:firstLine="720"/>
        <w:jc w:val="both"/>
        <w:rPr>
          <w:rFonts w:eastAsia="Arial"/>
          <w:color w:val="000000" w:themeColor="text1"/>
        </w:rPr>
      </w:pPr>
      <w:r w:rsidRPr="00175AF1">
        <w:rPr>
          <w:rFonts w:eastAsia="Arial"/>
          <w:color w:val="000000" w:themeColor="text1"/>
        </w:rPr>
        <w:t>The results which pertain to student satisfaction and preference for BL are depicted in Figure 6.  Most students were satisfied with their BL classes and would want to continue with BL compared to having regular daily class sessions. Results on the level of student satisfaction with BL indicate that most students generally perceive technology as a positive contribution to their BL interactions.  These findings elucidate the role of technology in their day</w:t>
      </w:r>
      <w:r w:rsidR="00C45D7E">
        <w:rPr>
          <w:rFonts w:eastAsia="Arial"/>
          <w:color w:val="000000" w:themeColor="text1"/>
        </w:rPr>
        <w:t>-</w:t>
      </w:r>
      <w:r w:rsidRPr="00175AF1">
        <w:rPr>
          <w:rFonts w:eastAsia="Arial"/>
          <w:color w:val="000000" w:themeColor="text1"/>
        </w:rPr>
        <w:t>to</w:t>
      </w:r>
      <w:r w:rsidR="00C45D7E">
        <w:rPr>
          <w:rFonts w:eastAsia="Arial"/>
          <w:color w:val="000000" w:themeColor="text1"/>
        </w:rPr>
        <w:t>-</w:t>
      </w:r>
      <w:r w:rsidRPr="00175AF1">
        <w:rPr>
          <w:rFonts w:eastAsia="Arial"/>
          <w:color w:val="000000" w:themeColor="text1"/>
        </w:rPr>
        <w:t xml:space="preserve">day lives as students and as adolescent learners participating in BL.  </w:t>
      </w:r>
    </w:p>
    <w:p w14:paraId="45F41734" w14:textId="5DE10B10" w:rsidR="00996896" w:rsidRDefault="00996896" w:rsidP="00996896">
      <w:pPr>
        <w:spacing w:line="480" w:lineRule="auto"/>
        <w:jc w:val="both"/>
        <w:rPr>
          <w:rFonts w:eastAsia="Arial"/>
          <w:color w:val="000000" w:themeColor="text1"/>
        </w:rPr>
      </w:pPr>
    </w:p>
    <w:p w14:paraId="1D7258A7" w14:textId="1E58DBF1" w:rsidR="004B1183" w:rsidRDefault="004B1183" w:rsidP="00996896">
      <w:pPr>
        <w:spacing w:line="480" w:lineRule="auto"/>
        <w:jc w:val="both"/>
        <w:rPr>
          <w:rFonts w:eastAsia="Arial"/>
          <w:color w:val="000000" w:themeColor="text1"/>
        </w:rPr>
      </w:pPr>
    </w:p>
    <w:p w14:paraId="51FA5FCD" w14:textId="7AF6A320" w:rsidR="00E2182F" w:rsidRDefault="00E2182F" w:rsidP="00996896">
      <w:pPr>
        <w:spacing w:line="480" w:lineRule="auto"/>
        <w:jc w:val="both"/>
        <w:rPr>
          <w:rFonts w:eastAsia="Arial"/>
          <w:color w:val="000000" w:themeColor="text1"/>
        </w:rPr>
      </w:pPr>
    </w:p>
    <w:p w14:paraId="62DCFF4E" w14:textId="533B36C4" w:rsidR="00E2182F" w:rsidRDefault="00E2182F" w:rsidP="00996896">
      <w:pPr>
        <w:spacing w:line="480" w:lineRule="auto"/>
        <w:jc w:val="both"/>
        <w:rPr>
          <w:rFonts w:eastAsia="Arial"/>
          <w:color w:val="000000" w:themeColor="text1"/>
        </w:rPr>
      </w:pPr>
    </w:p>
    <w:p w14:paraId="21B0D878" w14:textId="186D3037" w:rsidR="00E2182F" w:rsidRDefault="00E2182F" w:rsidP="00996896">
      <w:pPr>
        <w:spacing w:line="480" w:lineRule="auto"/>
        <w:jc w:val="both"/>
        <w:rPr>
          <w:rFonts w:eastAsia="Arial"/>
          <w:color w:val="000000" w:themeColor="text1"/>
        </w:rPr>
      </w:pPr>
    </w:p>
    <w:p w14:paraId="2FDF5F6F" w14:textId="275CFAAB" w:rsidR="00E2182F" w:rsidRDefault="00E2182F" w:rsidP="00996896">
      <w:pPr>
        <w:spacing w:line="480" w:lineRule="auto"/>
        <w:jc w:val="both"/>
        <w:rPr>
          <w:rFonts w:eastAsia="Arial"/>
          <w:color w:val="000000" w:themeColor="text1"/>
        </w:rPr>
      </w:pPr>
    </w:p>
    <w:p w14:paraId="350947B1" w14:textId="40101569" w:rsidR="00E2182F" w:rsidRDefault="00E2182F" w:rsidP="00996896">
      <w:pPr>
        <w:spacing w:line="480" w:lineRule="auto"/>
        <w:jc w:val="both"/>
        <w:rPr>
          <w:rFonts w:eastAsia="Arial"/>
          <w:color w:val="000000" w:themeColor="text1"/>
        </w:rPr>
      </w:pPr>
    </w:p>
    <w:p w14:paraId="44123B41" w14:textId="0A780BDA" w:rsidR="00E2182F" w:rsidRDefault="00E2182F" w:rsidP="00996896">
      <w:pPr>
        <w:spacing w:line="480" w:lineRule="auto"/>
        <w:jc w:val="both"/>
        <w:rPr>
          <w:rFonts w:eastAsia="Arial"/>
          <w:color w:val="000000" w:themeColor="text1"/>
        </w:rPr>
      </w:pPr>
    </w:p>
    <w:p w14:paraId="3A6B5880" w14:textId="77777777" w:rsidR="00E2182F" w:rsidRDefault="00E2182F" w:rsidP="00996896">
      <w:pPr>
        <w:spacing w:line="480" w:lineRule="auto"/>
        <w:jc w:val="both"/>
        <w:rPr>
          <w:rFonts w:eastAsia="Arial"/>
          <w:color w:val="000000" w:themeColor="text1"/>
        </w:rPr>
      </w:pPr>
    </w:p>
    <w:p w14:paraId="47D3910E" w14:textId="77777777" w:rsidR="004B1183" w:rsidRPr="00175AF1" w:rsidRDefault="004B1183" w:rsidP="00996896">
      <w:pPr>
        <w:spacing w:line="480" w:lineRule="auto"/>
        <w:jc w:val="both"/>
        <w:rPr>
          <w:rFonts w:eastAsia="Arial"/>
          <w:color w:val="000000" w:themeColor="text1"/>
        </w:rPr>
      </w:pPr>
    </w:p>
    <w:p w14:paraId="402AF82A" w14:textId="77777777" w:rsidR="00996896" w:rsidRPr="00175AF1" w:rsidRDefault="00996896" w:rsidP="00996896">
      <w:pPr>
        <w:pStyle w:val="Tablecaption"/>
        <w:spacing w:after="0" w:line="480" w:lineRule="auto"/>
        <w:jc w:val="center"/>
        <w:rPr>
          <w:rFonts w:ascii="Times New Roman" w:eastAsia="Arial" w:hAnsi="Times New Roman" w:cs="Times New Roman"/>
          <w:iCs/>
          <w:color w:val="000000" w:themeColor="text1"/>
          <w:szCs w:val="20"/>
        </w:rPr>
      </w:pPr>
      <w:bookmarkStart w:id="18" w:name="_Hlk104044447"/>
      <w:r w:rsidRPr="00175AF1">
        <w:rPr>
          <w:rFonts w:ascii="Times New Roman" w:eastAsia="Arial" w:hAnsi="Times New Roman" w:cs="Times New Roman"/>
          <w:b/>
          <w:bCs/>
          <w:i w:val="0"/>
          <w:color w:val="000000" w:themeColor="text1"/>
          <w:szCs w:val="20"/>
        </w:rPr>
        <w:t>Fig. 6</w:t>
      </w:r>
      <w:r w:rsidRPr="00175AF1">
        <w:rPr>
          <w:rFonts w:ascii="Times New Roman" w:eastAsia="Arial" w:hAnsi="Times New Roman" w:cs="Times New Roman"/>
          <w:iCs/>
          <w:color w:val="000000" w:themeColor="text1"/>
          <w:szCs w:val="20"/>
        </w:rPr>
        <w:t xml:space="preserve"> Items from the Blended Learning Survey with student participants</w:t>
      </w:r>
    </w:p>
    <w:p w14:paraId="6CD3ADC5" w14:textId="6E8C1A9C" w:rsidR="00996896" w:rsidRPr="007D5863" w:rsidRDefault="00996896" w:rsidP="007D5863">
      <w:pPr>
        <w:spacing w:line="480" w:lineRule="auto"/>
        <w:jc w:val="both"/>
        <w:rPr>
          <w:rFonts w:cs="Calibri"/>
        </w:rPr>
      </w:pPr>
      <w:r w:rsidRPr="00175AF1">
        <w:rPr>
          <w:noProof/>
          <w:lang w:val="en-AU" w:eastAsia="en-AU"/>
        </w:rPr>
        <w:drawing>
          <wp:inline distT="0" distB="0" distL="0" distR="0" wp14:anchorId="74BDDA30" wp14:editId="32684F09">
            <wp:extent cx="2352675" cy="24003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75AF1">
        <w:rPr>
          <w:noProof/>
          <w:lang w:val="en-AU" w:eastAsia="en-AU"/>
        </w:rPr>
        <w:drawing>
          <wp:inline distT="0" distB="0" distL="0" distR="0" wp14:anchorId="66ACDFD0" wp14:editId="11131CB6">
            <wp:extent cx="2828925" cy="249936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bookmarkEnd w:id="18"/>
    </w:p>
    <w:p w14:paraId="0FBE5B1A" w14:textId="77777777" w:rsidR="00996896" w:rsidRPr="00175AF1" w:rsidRDefault="00996896" w:rsidP="00996896">
      <w:pPr>
        <w:spacing w:line="480" w:lineRule="auto"/>
        <w:ind w:firstLine="720"/>
        <w:jc w:val="both"/>
        <w:rPr>
          <w:rFonts w:eastAsia="Arial"/>
          <w:color w:val="000000" w:themeColor="text1"/>
        </w:rPr>
      </w:pPr>
      <w:r w:rsidRPr="00175AF1">
        <w:rPr>
          <w:rFonts w:eastAsia="Arial"/>
          <w:color w:val="000000" w:themeColor="text1"/>
        </w:rPr>
        <w:t>Some students expressed, “I like the online study” and this was mainly due to the use of ICTs “to encounter a new method of learning which is a great way to test my mind” and “It’s like motivation to study every day.”  Students enjoyed the challenge of using ICT</w:t>
      </w:r>
      <w:r w:rsidRPr="00175AF1">
        <w:rPr>
          <w:rFonts w:eastAsia="Arial"/>
          <w:color w:val="FF0000"/>
        </w:rPr>
        <w:t xml:space="preserve"> </w:t>
      </w:r>
      <w:r w:rsidRPr="00175AF1">
        <w:rPr>
          <w:rFonts w:eastAsia="Arial"/>
          <w:color w:val="000000" w:themeColor="text1"/>
        </w:rPr>
        <w:t>applications such as video editing and photo editing.  In contrast to these positive experiences of BL related to technology, one subject teacher held a view that “There is also the problem of internet connection.  It has to be very good.”  This meant that technology use was dependent on good internet access.</w:t>
      </w:r>
    </w:p>
    <w:p w14:paraId="14B9A3BA" w14:textId="77777777" w:rsidR="00996896" w:rsidRPr="00175AF1" w:rsidRDefault="00996896" w:rsidP="00996896">
      <w:pPr>
        <w:spacing w:line="480" w:lineRule="auto"/>
        <w:ind w:firstLine="720"/>
        <w:jc w:val="both"/>
        <w:rPr>
          <w:rFonts w:eastAsia="Arial"/>
          <w:color w:val="000000" w:themeColor="text1"/>
        </w:rPr>
      </w:pPr>
      <w:r w:rsidRPr="00175AF1">
        <w:rPr>
          <w:rFonts w:eastAsia="Arial"/>
          <w:color w:val="000000" w:themeColor="text1"/>
        </w:rPr>
        <w:t>Teachers and students alike perceived BL as either “different”, “emerging,” “innovative” or a “new adventure.”  Teachers’ explanations were related to the use of technology.   Mr. Wilfred believed that implementing BL helped him “to keep abreast with the 21</w:t>
      </w:r>
      <w:r w:rsidRPr="00175AF1">
        <w:rPr>
          <w:rFonts w:eastAsia="Arial"/>
          <w:color w:val="000000" w:themeColor="text1"/>
          <w:vertAlign w:val="superscript"/>
        </w:rPr>
        <w:t>st</w:t>
      </w:r>
      <w:r w:rsidRPr="00175AF1">
        <w:rPr>
          <w:rFonts w:eastAsia="Arial"/>
          <w:color w:val="000000" w:themeColor="text1"/>
        </w:rPr>
        <w:t xml:space="preserve"> century trends” and “devise different teaching approaches.”   Mr. Earl who had been using BL for four years found the experience interesting, saying that it is “by far, the most challenging way of teaching.” As an ICT subject teacher and the eLearning Coordinator of School X, he felt that the biggest challenge was “to gain the commitment of the teachers to grasp and embrace the program.” </w:t>
      </w:r>
    </w:p>
    <w:p w14:paraId="30CAE1A6" w14:textId="77777777" w:rsidR="00996896" w:rsidRPr="00175AF1" w:rsidRDefault="00996896" w:rsidP="00996896">
      <w:pPr>
        <w:spacing w:line="480" w:lineRule="auto"/>
        <w:ind w:firstLine="720"/>
        <w:jc w:val="both"/>
        <w:rPr>
          <w:lang w:val="en-GB"/>
        </w:rPr>
      </w:pPr>
      <w:r w:rsidRPr="00175AF1">
        <w:t xml:space="preserve">BL was described as an opportunity for teachers and students to improve their skills for using technology.  Teachers felt that they were able to enhance their ICT skills and think of other strategies to teach.  Mr. Bobby said, “There is so much more to learn and discover.  It helps teachers innovate teaching strategies and techniques.” A student expressed an appreciation for honing her skills through BL saying that, “I can use my training on self-studying for future use and the talent I acquired from using applications, especially in college.” </w:t>
      </w:r>
      <w:r w:rsidRPr="00175AF1">
        <w:rPr>
          <w:lang w:val="en-GB"/>
        </w:rPr>
        <w:t xml:space="preserve">Beyond the learning of ICT skills, a few students stated that BL was a means of improving their leadership skills, group work skills, socialization and behaviour. </w:t>
      </w:r>
      <w:bookmarkEnd w:id="13"/>
    </w:p>
    <w:p w14:paraId="723F774A" w14:textId="77777777" w:rsidR="00996896" w:rsidRPr="00175AF1" w:rsidRDefault="00996896" w:rsidP="00996896">
      <w:pPr>
        <w:spacing w:line="480" w:lineRule="auto"/>
        <w:ind w:firstLine="720"/>
        <w:jc w:val="both"/>
        <w:rPr>
          <w:lang w:val="en-GB"/>
        </w:rPr>
      </w:pPr>
    </w:p>
    <w:p w14:paraId="07D057DC" w14:textId="77777777" w:rsidR="00996896" w:rsidRPr="00175AF1" w:rsidRDefault="00996896" w:rsidP="00996896">
      <w:pPr>
        <w:pStyle w:val="Heading1"/>
        <w:jc w:val="left"/>
        <w:rPr>
          <w:b w:val="0"/>
          <w:bCs w:val="0"/>
          <w:i/>
          <w:iCs/>
          <w:sz w:val="28"/>
          <w:szCs w:val="28"/>
        </w:rPr>
      </w:pPr>
      <w:r w:rsidRPr="00175AF1">
        <w:rPr>
          <w:rFonts w:eastAsia="Arial"/>
          <w:b w:val="0"/>
          <w:bCs w:val="0"/>
          <w:sz w:val="28"/>
          <w:szCs w:val="28"/>
        </w:rPr>
        <w:t>5 Discussion</w:t>
      </w:r>
    </w:p>
    <w:p w14:paraId="5EC73DB4" w14:textId="77777777" w:rsidR="00996896" w:rsidRPr="00175AF1" w:rsidRDefault="00996896" w:rsidP="00996896">
      <w:pPr>
        <w:pStyle w:val="LO-Normal"/>
        <w:spacing w:before="0" w:after="0" w:line="480" w:lineRule="auto"/>
        <w:jc w:val="both"/>
        <w:rPr>
          <w:rFonts w:ascii="Times New Roman" w:eastAsia="Arial" w:hAnsi="Times New Roman" w:cs="Times New Roman"/>
          <w:color w:val="222222"/>
          <w:lang w:val="en-PH"/>
        </w:rPr>
      </w:pPr>
      <w:r w:rsidRPr="00175AF1">
        <w:rPr>
          <w:rFonts w:ascii="Times New Roman" w:eastAsia="Arial" w:hAnsi="Times New Roman" w:cs="Times New Roman"/>
          <w:color w:val="222222"/>
          <w:lang w:val="en-PH"/>
        </w:rPr>
        <w:t>5.1 What is the nature of interaction in BL classes?</w:t>
      </w:r>
    </w:p>
    <w:p w14:paraId="1C9717BB" w14:textId="75A24177" w:rsidR="00996896" w:rsidRPr="00175AF1" w:rsidRDefault="00996896" w:rsidP="00996896">
      <w:pPr>
        <w:spacing w:line="480" w:lineRule="auto"/>
        <w:ind w:firstLine="720"/>
        <w:jc w:val="both"/>
        <w:rPr>
          <w:rStyle w:val="normaltextrun"/>
          <w:rFonts w:eastAsia="Arial"/>
          <w:color w:val="000000" w:themeColor="text1"/>
          <w:lang w:val="en-AU"/>
        </w:rPr>
      </w:pPr>
      <w:r w:rsidRPr="00175AF1">
        <w:rPr>
          <w:rStyle w:val="eop"/>
          <w:rFonts w:eastAsia="Arial"/>
          <w:color w:val="000000" w:themeColor="text1"/>
          <w:lang w:val="en-GB"/>
        </w:rPr>
        <w:t xml:space="preserve">Unlike most studies in BL which focused on either face-to-face and online work or comparisons between these modes of delivery (Halverson et al., 2014), this study examined interactions in a more integrative way. In doing so, this research revealed that students and teachers viewed both their face-to-face and online experiences as positive.  They sensed continuity in their activities, lessons and communications as both teachers and students made use of offline and online activities to keep connected. Teachers did so consciously, while students seemed to do these intuitively and incidentally.  For homeroom teachers in this study, social interactions provided opportunities to build rapport and relationships, while also keeping connected.  These important processes of community building have been observed in face-to-face adult communities or organizations (Peck, 2010; </w:t>
      </w:r>
      <w:proofErr w:type="spellStart"/>
      <w:r w:rsidRPr="00175AF1">
        <w:rPr>
          <w:rStyle w:val="eop"/>
          <w:rFonts w:eastAsia="Arial"/>
          <w:color w:val="000000" w:themeColor="text1"/>
          <w:lang w:val="en-GB"/>
        </w:rPr>
        <w:t>Manalili</w:t>
      </w:r>
      <w:proofErr w:type="spellEnd"/>
      <w:r w:rsidRPr="00175AF1">
        <w:rPr>
          <w:rStyle w:val="eop"/>
          <w:rFonts w:eastAsia="Arial"/>
          <w:color w:val="000000" w:themeColor="text1"/>
          <w:lang w:val="en-GB"/>
        </w:rPr>
        <w:t>, 2013) and in higher education (</w:t>
      </w:r>
      <w:r w:rsidR="004A0C2A">
        <w:rPr>
          <w:rStyle w:val="eop"/>
          <w:rFonts w:eastAsia="Arial"/>
          <w:color w:val="000000" w:themeColor="text1"/>
          <w:lang w:val="en-GB"/>
        </w:rPr>
        <w:t>Villanueva &amp; Librero</w:t>
      </w:r>
      <w:r w:rsidRPr="00175AF1">
        <w:rPr>
          <w:rStyle w:val="eop"/>
          <w:rFonts w:eastAsia="Arial"/>
          <w:color w:val="000000" w:themeColor="text1"/>
          <w:lang w:val="en-GB"/>
        </w:rPr>
        <w:t xml:space="preserve">, </w:t>
      </w:r>
      <w:r w:rsidR="004A0C2A">
        <w:rPr>
          <w:rStyle w:val="eop"/>
          <w:rFonts w:eastAsia="Arial"/>
          <w:color w:val="000000" w:themeColor="text1"/>
          <w:lang w:val="en-GB"/>
        </w:rPr>
        <w:t>2010</w:t>
      </w:r>
      <w:r w:rsidRPr="00175AF1">
        <w:rPr>
          <w:rStyle w:val="eop"/>
          <w:rFonts w:eastAsia="Arial"/>
          <w:color w:val="000000" w:themeColor="text1"/>
          <w:lang w:val="en-GB"/>
        </w:rPr>
        <w:t xml:space="preserve">).  This study demonstrated that similar findings were observable in the context of the Philippine K-12 system and thus, this study builds on existing data on BL in Asia and BL in the </w:t>
      </w:r>
      <w:proofErr w:type="spellStart"/>
      <w:r w:rsidRPr="00175AF1">
        <w:rPr>
          <w:rStyle w:val="eop"/>
          <w:rFonts w:eastAsia="Arial"/>
          <w:color w:val="000000" w:themeColor="text1"/>
          <w:lang w:val="en-GB"/>
        </w:rPr>
        <w:t>the</w:t>
      </w:r>
      <w:proofErr w:type="spellEnd"/>
      <w:r w:rsidRPr="00175AF1">
        <w:rPr>
          <w:rStyle w:val="eop"/>
          <w:rFonts w:eastAsia="Arial"/>
          <w:color w:val="000000" w:themeColor="text1"/>
          <w:lang w:val="en-GB"/>
        </w:rPr>
        <w:t xml:space="preserve"> K-12 context itself.</w:t>
      </w:r>
    </w:p>
    <w:p w14:paraId="6B7625A4" w14:textId="77777777" w:rsidR="00996896" w:rsidRPr="00175AF1" w:rsidRDefault="00996896" w:rsidP="00996896">
      <w:pPr>
        <w:spacing w:line="480" w:lineRule="auto"/>
        <w:ind w:firstLine="720"/>
        <w:jc w:val="both"/>
        <w:rPr>
          <w:rStyle w:val="eop"/>
          <w:rFonts w:eastAsia="Arial"/>
          <w:color w:val="000000" w:themeColor="text1"/>
          <w:lang w:val="en-GB"/>
        </w:rPr>
      </w:pPr>
      <w:r w:rsidRPr="00175AF1">
        <w:rPr>
          <w:rStyle w:val="eop"/>
          <w:rFonts w:eastAsia="Arial"/>
          <w:color w:val="000000" w:themeColor="text1"/>
          <w:lang w:val="en-AU"/>
        </w:rPr>
        <w:t xml:space="preserve">BL interactions were also seen as a means for students to socialize, thus creating the feeling of connectedness for students.  </w:t>
      </w:r>
      <w:r w:rsidRPr="00175AF1">
        <w:rPr>
          <w:rStyle w:val="eop"/>
          <w:rFonts w:eastAsia="Arial"/>
          <w:color w:val="000000" w:themeColor="text1"/>
          <w:lang w:val="en-GB"/>
        </w:rPr>
        <w:t xml:space="preserve">A sense of community has been observed among adult members of virtual and fully online learning communities, as well as in blended and fully online courses (Chatterjee &amp; Correia, 2020; </w:t>
      </w:r>
      <w:r w:rsidRPr="00175AF1">
        <w:rPr>
          <w:rFonts w:eastAsia="Arial"/>
          <w:color w:val="000000" w:themeColor="text1"/>
        </w:rPr>
        <w:t>Liu,</w:t>
      </w:r>
      <w:r w:rsidRPr="00175AF1">
        <w:rPr>
          <w:rStyle w:val="eop"/>
          <w:rFonts w:eastAsia="Arial"/>
          <w:color w:val="000000" w:themeColor="text1"/>
          <w:lang w:val="en-GB"/>
        </w:rPr>
        <w:t xml:space="preserve"> 2007; Shea, 2006).  These studies, however, were mostly undertaken in higher education settings. This study revealed that BL results in a sense of community among K-12 students. This is due to varied interactions, especially with their teachers and peers which are perceived by high school students and teachers to be important.  Thus far, this study has established that student satisfaction, perceived learning and sense of community are outcomes of K-12 BL interactions.  Contrastingly, other studies revealed that these outcomes are not solely attributed to BL, rather they are influenced by the role of technology (Deutsch, 2010; </w:t>
      </w:r>
      <w:proofErr w:type="spellStart"/>
      <w:r w:rsidRPr="00175AF1">
        <w:rPr>
          <w:rStyle w:val="eop"/>
          <w:rFonts w:eastAsia="Arial"/>
          <w:color w:val="000000" w:themeColor="text1"/>
          <w:lang w:val="en-GB"/>
        </w:rPr>
        <w:t>Lomicka</w:t>
      </w:r>
      <w:proofErr w:type="spellEnd"/>
      <w:r w:rsidRPr="00175AF1">
        <w:rPr>
          <w:rStyle w:val="eop"/>
          <w:rFonts w:eastAsia="Arial"/>
          <w:color w:val="000000" w:themeColor="text1"/>
          <w:lang w:val="en-GB"/>
        </w:rPr>
        <w:t xml:space="preserve"> &amp; Lord, 2007; </w:t>
      </w:r>
      <w:r w:rsidRPr="00175AF1">
        <w:rPr>
          <w:rFonts w:eastAsia="Arial"/>
          <w:color w:val="000000" w:themeColor="text1"/>
        </w:rPr>
        <w:t>Velasquez</w:t>
      </w:r>
      <w:r w:rsidRPr="00175AF1">
        <w:rPr>
          <w:rStyle w:val="eop"/>
          <w:rFonts w:eastAsia="Arial"/>
          <w:color w:val="000000" w:themeColor="text1"/>
          <w:lang w:val="en-GB"/>
        </w:rPr>
        <w:t xml:space="preserve"> et al., 2013) and the choice of media (Deng &amp; Tavares, 2013; </w:t>
      </w:r>
      <w:proofErr w:type="spellStart"/>
      <w:r w:rsidRPr="00175AF1">
        <w:rPr>
          <w:rFonts w:eastAsia="Arial"/>
          <w:color w:val="000000" w:themeColor="text1"/>
        </w:rPr>
        <w:t>Milošević</w:t>
      </w:r>
      <w:proofErr w:type="spellEnd"/>
      <w:r w:rsidRPr="00175AF1">
        <w:rPr>
          <w:rFonts w:eastAsia="Arial"/>
          <w:color w:val="000000" w:themeColor="text1"/>
        </w:rPr>
        <w:t xml:space="preserve"> et al.,</w:t>
      </w:r>
      <w:r w:rsidRPr="00175AF1">
        <w:rPr>
          <w:rStyle w:val="eop"/>
          <w:rFonts w:eastAsia="Arial"/>
          <w:color w:val="000000" w:themeColor="text1"/>
          <w:lang w:val="en-GB"/>
        </w:rPr>
        <w:t>2015). These aspects are further analysed in the next sections.</w:t>
      </w:r>
    </w:p>
    <w:p w14:paraId="2E8EF413" w14:textId="77777777" w:rsidR="00996896" w:rsidRPr="00175AF1" w:rsidRDefault="00996896" w:rsidP="00996896">
      <w:pPr>
        <w:pStyle w:val="Heading2"/>
        <w:jc w:val="both"/>
        <w:rPr>
          <w:rFonts w:eastAsia="Arial"/>
          <w:b w:val="0"/>
          <w:bCs w:val="0"/>
          <w:color w:val="000000" w:themeColor="text1"/>
          <w:sz w:val="22"/>
          <w:szCs w:val="22"/>
        </w:rPr>
      </w:pPr>
      <w:bookmarkStart w:id="19" w:name="_Hlk104289943"/>
      <w:r w:rsidRPr="00175AF1">
        <w:rPr>
          <w:rFonts w:eastAsia="Arial"/>
          <w:b w:val="0"/>
          <w:bCs w:val="0"/>
          <w:color w:val="000000" w:themeColor="text1"/>
          <w:sz w:val="22"/>
          <w:szCs w:val="22"/>
        </w:rPr>
        <w:t>5.1.1 The Use of Social Media</w:t>
      </w:r>
    </w:p>
    <w:p w14:paraId="3D363B2B" w14:textId="77777777" w:rsidR="00996896" w:rsidRPr="00175AF1" w:rsidRDefault="00996896" w:rsidP="00996896">
      <w:pPr>
        <w:spacing w:line="480" w:lineRule="auto"/>
        <w:ind w:firstLine="720"/>
        <w:jc w:val="both"/>
        <w:rPr>
          <w:color w:val="000000" w:themeColor="text1"/>
        </w:rPr>
      </w:pPr>
      <w:r w:rsidRPr="00175AF1">
        <w:rPr>
          <w:rStyle w:val="normaltextrun"/>
          <w:rFonts w:eastAsia="Arial"/>
          <w:color w:val="000000" w:themeColor="text1"/>
          <w:lang w:val="en-GB"/>
        </w:rPr>
        <w:t xml:space="preserve">Being transparent regarding their social media profiles and comments </w:t>
      </w:r>
      <w:r w:rsidRPr="00175AF1">
        <w:rPr>
          <w:rStyle w:val="eop"/>
          <w:color w:val="000000" w:themeColor="text1"/>
          <w:lang w:eastAsia="ja-JP"/>
        </w:rPr>
        <w:t>was an accepted practice among teachers and students in the study. Interactions</w:t>
      </w:r>
      <w:r w:rsidRPr="00175AF1">
        <w:rPr>
          <w:rStyle w:val="normaltextrun"/>
          <w:rFonts w:eastAsia="Arial"/>
          <w:color w:val="000000" w:themeColor="text1"/>
          <w:lang w:val="en-GB"/>
        </w:rPr>
        <w:t xml:space="preserve"> using FB Messenger group chat sustained communication and learning between teachers and students.  These findings reinforced prior findings in support of social media as a powerful tool for interaction, learning and keeping connected, though these studies were mostly undertaken with adults (Bowers-Campbell, 2008; </w:t>
      </w:r>
      <w:proofErr w:type="spellStart"/>
      <w:r w:rsidRPr="00175AF1">
        <w:rPr>
          <w:rStyle w:val="normaltextrun"/>
          <w:rFonts w:eastAsia="Arial"/>
          <w:color w:val="000000" w:themeColor="text1"/>
          <w:lang w:val="en-GB"/>
        </w:rPr>
        <w:t>Milošević</w:t>
      </w:r>
      <w:proofErr w:type="spellEnd"/>
      <w:r w:rsidRPr="00175AF1">
        <w:rPr>
          <w:rStyle w:val="normaltextrun"/>
          <w:rFonts w:eastAsia="Arial"/>
          <w:color w:val="000000" w:themeColor="text1"/>
          <w:lang w:val="en-GB"/>
        </w:rPr>
        <w:t xml:space="preserve"> et al., 2015; </w:t>
      </w:r>
      <w:proofErr w:type="spellStart"/>
      <w:r w:rsidRPr="00175AF1">
        <w:rPr>
          <w:rStyle w:val="normaltextrun"/>
          <w:rFonts w:eastAsia="Arial"/>
          <w:color w:val="000000" w:themeColor="text1"/>
          <w:lang w:val="en-GB"/>
        </w:rPr>
        <w:t>Waiyahong</w:t>
      </w:r>
      <w:proofErr w:type="spellEnd"/>
      <w:r w:rsidRPr="00175AF1">
        <w:rPr>
          <w:rStyle w:val="normaltextrun"/>
          <w:rFonts w:eastAsia="Arial"/>
          <w:color w:val="000000" w:themeColor="text1"/>
          <w:lang w:val="en-GB"/>
        </w:rPr>
        <w:t xml:space="preserve">, 2014).  The use of Facebook is an inexpensive and practical means to stay connected in the Philippines, therefore teachers and students in this study choose to maximize its use.  When chatting over social media, social interactions are generally accepted as part of their learning because adolescent learners seem to undertake this naturally through exposure to Facebook on their mobile phones.   </w:t>
      </w:r>
    </w:p>
    <w:p w14:paraId="6488B849" w14:textId="77777777" w:rsidR="00996896" w:rsidRPr="00175AF1" w:rsidRDefault="00996896" w:rsidP="00996896">
      <w:pPr>
        <w:spacing w:line="480" w:lineRule="auto"/>
        <w:ind w:firstLine="720"/>
        <w:jc w:val="both"/>
        <w:rPr>
          <w:color w:val="000000" w:themeColor="text1"/>
        </w:rPr>
      </w:pPr>
      <w:r w:rsidRPr="00175AF1">
        <w:rPr>
          <w:color w:val="000000" w:themeColor="text1"/>
        </w:rPr>
        <w:t>This study provided evidence of the effective use of Facebook for learning through mobile phones at a time when government officials in the Philippines question its use in class-related work and in classrooms (Hernando-</w:t>
      </w:r>
      <w:proofErr w:type="spellStart"/>
      <w:r w:rsidRPr="00175AF1">
        <w:rPr>
          <w:color w:val="000000" w:themeColor="text1"/>
        </w:rPr>
        <w:t>Malipot</w:t>
      </w:r>
      <w:proofErr w:type="spellEnd"/>
      <w:r w:rsidRPr="00175AF1">
        <w:rPr>
          <w:color w:val="000000" w:themeColor="text1"/>
        </w:rPr>
        <w:t>, 2019). The positive experiences of BL established in this study reinforce the current actions being taken by these BL classes to set guidelines to monitor proper usage of Facebook in contrast to a blanket policy of non-usage.</w:t>
      </w:r>
    </w:p>
    <w:p w14:paraId="6C12B64A" w14:textId="77777777" w:rsidR="00996896" w:rsidRPr="00175AF1" w:rsidRDefault="00996896" w:rsidP="00996896">
      <w:pPr>
        <w:pStyle w:val="Heading2"/>
        <w:spacing w:line="240" w:lineRule="auto"/>
        <w:jc w:val="both"/>
        <w:rPr>
          <w:b w:val="0"/>
          <w:bCs w:val="0"/>
          <w:color w:val="000000" w:themeColor="text1"/>
          <w:sz w:val="22"/>
          <w:szCs w:val="22"/>
        </w:rPr>
      </w:pPr>
      <w:r w:rsidRPr="00175AF1">
        <w:rPr>
          <w:rFonts w:eastAsia="Arial"/>
          <w:b w:val="0"/>
          <w:bCs w:val="0"/>
          <w:color w:val="000000" w:themeColor="text1"/>
          <w:sz w:val="22"/>
          <w:szCs w:val="22"/>
        </w:rPr>
        <w:t>5.1.2 The Role of Technology</w:t>
      </w:r>
    </w:p>
    <w:p w14:paraId="24E812B2" w14:textId="77777777" w:rsidR="00996896" w:rsidRPr="00175AF1" w:rsidRDefault="00996896" w:rsidP="00996896">
      <w:pPr>
        <w:spacing w:before="240" w:line="480" w:lineRule="auto"/>
        <w:ind w:firstLine="720"/>
        <w:jc w:val="both"/>
        <w:rPr>
          <w:rStyle w:val="normaltextrun"/>
          <w:rFonts w:eastAsia="Arial"/>
          <w:color w:val="000000" w:themeColor="text1"/>
          <w:lang w:val="en-GB"/>
        </w:rPr>
      </w:pPr>
      <w:r w:rsidRPr="00175AF1">
        <w:rPr>
          <w:rStyle w:val="advancedproofingissue"/>
          <w:rFonts w:eastAsia="Arial"/>
          <w:color w:val="000000" w:themeColor="text1"/>
          <w:lang w:val="en-GB"/>
        </w:rPr>
        <w:t>Similar to</w:t>
      </w:r>
      <w:r w:rsidRPr="00175AF1">
        <w:rPr>
          <w:rStyle w:val="normaltextrun"/>
          <w:rFonts w:eastAsia="Arial"/>
          <w:color w:val="000000" w:themeColor="text1"/>
          <w:lang w:val="en-GB"/>
        </w:rPr>
        <w:t xml:space="preserve"> research on blended and online learning in higher education, this study found that technology provided motivation and was a positive medium for the attainment of shared goals. These findings echoed existing K-12 research on BL found in Western countries as reported by </w:t>
      </w:r>
      <w:proofErr w:type="spellStart"/>
      <w:r w:rsidRPr="00175AF1">
        <w:rPr>
          <w:rStyle w:val="normaltextrun"/>
          <w:rFonts w:eastAsia="Arial"/>
          <w:color w:val="000000" w:themeColor="text1"/>
          <w:lang w:val="en-GB"/>
        </w:rPr>
        <w:t>Staker</w:t>
      </w:r>
      <w:proofErr w:type="spellEnd"/>
      <w:r w:rsidRPr="00175AF1">
        <w:rPr>
          <w:rStyle w:val="normaltextrun"/>
          <w:rFonts w:eastAsia="Arial"/>
          <w:color w:val="000000" w:themeColor="text1"/>
          <w:lang w:val="en-GB"/>
        </w:rPr>
        <w:t xml:space="preserve"> and Horn (2012).  In the Philippine setting, the added motivation among high school students can be attributed to the sheer satisfaction of searching online, learning ICT skills and being able to experience these on their own.  The study found that the opportunity to use computers, digital devices and programs made available in their school environment also attracted students to BL programs while allowing for flexibility and autonomy in learning. This study reported on the overall positive perception of the use of technology and the experience of BL. These also resulted in positive views on the role of technology in the students’ current and future careers. As such, this study should be able to leverage more support for the integration of ICTs in schools and for policies in the distribution and use of educational ICT applications and devices among Filipino secondary level students. This is further justified given recent shifts to distance education and online learning in higher education brought about by the pandemic.</w:t>
      </w:r>
    </w:p>
    <w:p w14:paraId="7621FA06" w14:textId="77777777" w:rsidR="00996896" w:rsidRPr="00175AF1" w:rsidRDefault="00996896" w:rsidP="0071504A">
      <w:pPr>
        <w:spacing w:line="480" w:lineRule="auto"/>
        <w:ind w:firstLine="720"/>
        <w:jc w:val="both"/>
        <w:rPr>
          <w:color w:val="000000" w:themeColor="text1"/>
        </w:rPr>
      </w:pPr>
      <w:r w:rsidRPr="00175AF1">
        <w:rPr>
          <w:color w:val="000000" w:themeColor="text1"/>
        </w:rPr>
        <w:t>In prior research, access to the internet and computers were reported as major barriers to blended and online learning in the Philippines and overall ICT integration in classrooms (Aguinaldo, 2013; Barbour et al., 2011; Kubota et al., 2018).  Yet, this study revealed that pre-pandemic, there is evidence of forms of BL programs in the public school system (see Appendix A).  located in an urban area where there is access to sufficient use of technology, enabling the BL programs to sustain and enhance learning experiences among K-12 teachers and students The use of LMS platforms and FB Messenger alongside the student’s choice of ICT applications and online sources demonstrated the enabling role of technology in BL interactions while students were learning on their own and with others. While the shift to fully online and remote learning has happened during the pandemic, the time has come for schools to gradually open in the coming school year and with the increased value placed on the use of ICTs to teaching and learning. As such, the BL programs documented in this study demonstrate pedagogy and technology use developmentally and different stages.  K-12 schools may consider and learn from these BL programs and consider learning community building, as discussed in the next section.</w:t>
      </w:r>
    </w:p>
    <w:p w14:paraId="10819D56" w14:textId="77777777" w:rsidR="00996896" w:rsidRPr="00175AF1" w:rsidRDefault="00996896" w:rsidP="00996896">
      <w:pPr>
        <w:spacing w:line="480" w:lineRule="auto"/>
        <w:jc w:val="both"/>
        <w:rPr>
          <w:color w:val="000000" w:themeColor="text1"/>
          <w:sz w:val="24"/>
          <w:szCs w:val="24"/>
        </w:rPr>
      </w:pPr>
      <w:r w:rsidRPr="00175AF1">
        <w:rPr>
          <w:sz w:val="24"/>
          <w:szCs w:val="24"/>
        </w:rPr>
        <w:t xml:space="preserve">5.2 In what ways, if any, do these indicate learning communities as outcomes of blended learning?  </w:t>
      </w:r>
    </w:p>
    <w:p w14:paraId="577DA81C" w14:textId="77777777" w:rsidR="00996896" w:rsidRPr="00175AF1" w:rsidRDefault="00996896" w:rsidP="00996896">
      <w:pPr>
        <w:spacing w:line="480" w:lineRule="auto"/>
        <w:ind w:firstLine="720"/>
        <w:jc w:val="both"/>
        <w:rPr>
          <w:rFonts w:eastAsia="Arial"/>
          <w:lang w:val="en-GB"/>
        </w:rPr>
      </w:pPr>
      <w:r w:rsidRPr="00175AF1">
        <w:rPr>
          <w:rFonts w:eastAsia="Arial"/>
          <w:lang w:val="en-GB"/>
        </w:rPr>
        <w:t xml:space="preserve">This study revealed forms of interaction in the context of K-12 learners which make for a sense of community, a construct examined in higher education research (McMillan &amp; Chavis, 1986; </w:t>
      </w:r>
      <w:proofErr w:type="spellStart"/>
      <w:r w:rsidRPr="00175AF1">
        <w:rPr>
          <w:rFonts w:eastAsia="Arial"/>
          <w:lang w:val="en-GB"/>
        </w:rPr>
        <w:t>Rovai</w:t>
      </w:r>
      <w:proofErr w:type="spellEnd"/>
      <w:r w:rsidRPr="00175AF1">
        <w:rPr>
          <w:rFonts w:eastAsia="Arial"/>
          <w:lang w:val="en-GB"/>
        </w:rPr>
        <w:t xml:space="preserve">, 2002). This study showed how teachers make use of offline and online activities to keep connected as a learning community. Teachers did so consciously, while students seemed to do these intuitively and incidentally.  For homeroom teachers in this study, social interactions provided opportunities to build rapport and relationships, while also keeping connected.  These important processes of community building were observed in face-to-face adult communities or organizations (Hope &amp; </w:t>
      </w:r>
      <w:proofErr w:type="spellStart"/>
      <w:r w:rsidRPr="00175AF1">
        <w:rPr>
          <w:rFonts w:eastAsia="Arial"/>
          <w:lang w:val="en-GB"/>
        </w:rPr>
        <w:t>Timmel</w:t>
      </w:r>
      <w:proofErr w:type="spellEnd"/>
      <w:r w:rsidRPr="00175AF1">
        <w:rPr>
          <w:rFonts w:eastAsia="Arial"/>
          <w:lang w:val="en-GB"/>
        </w:rPr>
        <w:t>, 1984; Peck, 2010) and in distance education classes (Murphy &amp; Rodríguez-Manzanares, 2012).  This study affirmed as likewise observable in the context of the Philippine K-12 system. This study found that t</w:t>
      </w:r>
      <w:r w:rsidRPr="00175AF1">
        <w:rPr>
          <w:rFonts w:eastAsia="Arial"/>
          <w:color w:val="000000" w:themeColor="text1"/>
        </w:rPr>
        <w:t xml:space="preserve">he process of learning community building is dynamic and evolving as teachers and students continue to enact and experience what it means to be a learning community within the conditions afforded by their BL classes and through their choice and use of technologies. </w:t>
      </w:r>
      <w:r w:rsidRPr="00175AF1">
        <w:t xml:space="preserve">Findings illuminated evidence of learning communities as outcomes of K-12 BL classes through the </w:t>
      </w:r>
      <w:proofErr w:type="spellStart"/>
      <w:r w:rsidRPr="00175AF1">
        <w:t>CoI</w:t>
      </w:r>
      <w:proofErr w:type="spellEnd"/>
      <w:r w:rsidRPr="00175AF1">
        <w:t xml:space="preserve"> presences and corresponding levels of interaction, where in connectedness and learning socially with peers were reinforced in both face-to-face and online interactions.</w:t>
      </w:r>
    </w:p>
    <w:p w14:paraId="0AA71909" w14:textId="46AAC01B" w:rsidR="00996896" w:rsidRPr="00175AF1" w:rsidRDefault="00996896" w:rsidP="00996896">
      <w:pPr>
        <w:spacing w:line="480" w:lineRule="auto"/>
        <w:jc w:val="both"/>
        <w:rPr>
          <w:rFonts w:eastAsia="Arial"/>
          <w:color w:val="000000" w:themeColor="text1"/>
        </w:rPr>
      </w:pPr>
      <w:r w:rsidRPr="00175AF1">
        <w:rPr>
          <w:rFonts w:eastAsia="Arial"/>
          <w:color w:val="000000" w:themeColor="text1"/>
        </w:rPr>
        <w:t xml:space="preserve"> </w:t>
      </w:r>
      <w:r w:rsidRPr="00175AF1">
        <w:rPr>
          <w:rFonts w:eastAsia="Arial"/>
          <w:color w:val="000000" w:themeColor="text1"/>
        </w:rPr>
        <w:tab/>
      </w:r>
      <w:r w:rsidRPr="00175AF1">
        <w:rPr>
          <w:rStyle w:val="eop"/>
          <w:rFonts w:eastAsia="Arial"/>
          <w:color w:val="000000" w:themeColor="text1"/>
          <w:lang w:val="en-GB"/>
        </w:rPr>
        <w:t>T</w:t>
      </w:r>
      <w:r w:rsidRPr="00175AF1">
        <w:t>he dynamics of learning community building as indicated by the</w:t>
      </w:r>
      <w:r w:rsidRPr="00175AF1">
        <w:rPr>
          <w:rStyle w:val="eop"/>
          <w:rFonts w:eastAsia="Arial"/>
          <w:color w:val="000000" w:themeColor="text1"/>
          <w:lang w:val="en-GB"/>
        </w:rPr>
        <w:t xml:space="preserve"> BL programs in the Philippines were found to be aligned with other models of BL in research abroad in relation to the use of ICTs and pedagogies (see Appendix A). </w:t>
      </w:r>
      <w:r w:rsidRPr="00175AF1">
        <w:rPr>
          <w:color w:val="000000" w:themeColor="text1"/>
        </w:rPr>
        <w:t xml:space="preserve">Graham (2009) discussed the categories and levels of </w:t>
      </w:r>
      <w:proofErr w:type="spellStart"/>
      <w:r w:rsidRPr="00175AF1">
        <w:rPr>
          <w:color w:val="000000" w:themeColor="text1"/>
        </w:rPr>
        <w:t>blendedness</w:t>
      </w:r>
      <w:proofErr w:type="spellEnd"/>
      <w:r w:rsidRPr="00175AF1">
        <w:rPr>
          <w:color w:val="000000" w:themeColor="text1"/>
        </w:rPr>
        <w:t xml:space="preserve"> in Western countries as these relate to interaction and technology use and access (see Fig</w:t>
      </w:r>
      <w:r w:rsidR="00A02F05">
        <w:rPr>
          <w:color w:val="000000" w:themeColor="text1"/>
        </w:rPr>
        <w:t>.</w:t>
      </w:r>
      <w:r w:rsidRPr="00175AF1">
        <w:rPr>
          <w:color w:val="000000" w:themeColor="text1"/>
        </w:rPr>
        <w:t xml:space="preserve"> 1). Enabling blends were described as focusing on access and convenience issues to make sure both modes deliver ‘equivalent’ learning experiences while enhancing blends gave way to positive changes to pedagogy through the additional resources (Graham, 2009).  This present study found</w:t>
      </w:r>
      <w:r w:rsidRPr="00175AF1">
        <w:t xml:space="preserve"> meaning in these categories to understand and appreciate BL in its emergent stages and in relation to learning community building and the role of technology. </w:t>
      </w:r>
      <w:r w:rsidRPr="00175AF1">
        <w:rPr>
          <w:rFonts w:eastAsia="Arial"/>
          <w:color w:val="000000" w:themeColor="text1"/>
        </w:rPr>
        <w:t>An enabling blend was indicated through BL taking place at the class level of open high school students in School Z who can only afford to have face-to-face interactions once a week in school.  The use of FB Messenger addresses the issue of access and aimed at maintaining open and interactive communication by the teacher with his students who can only be in school once a week. An enhancing blend was demonstrated by School Y students and teachers who were willing to invest time engaging with content in their LMS and anticipate interacting with their peers and teachers.  A transformative blend was indicated by School X, a block section of high school students who have been classmates for more than three years in a Science high school, through face-to-face and online collaborations made intentional by the teacher or driven by students themselves and enriched through the varied use of ICTs.</w:t>
      </w:r>
    </w:p>
    <w:p w14:paraId="47782019" w14:textId="77777777" w:rsidR="00996896" w:rsidRPr="00175AF1" w:rsidRDefault="00996896" w:rsidP="00996896">
      <w:pPr>
        <w:spacing w:line="480" w:lineRule="auto"/>
        <w:ind w:firstLine="720"/>
        <w:jc w:val="both"/>
        <w:rPr>
          <w:rFonts w:eastAsia="Arial"/>
          <w:color w:val="000000" w:themeColor="text1"/>
        </w:rPr>
      </w:pPr>
      <w:r w:rsidRPr="00175AF1">
        <w:rPr>
          <w:rFonts w:eastAsia="Arial"/>
          <w:color w:val="000000" w:themeColor="text1"/>
        </w:rPr>
        <w:t xml:space="preserve">This study suggests that further investigation of learning communities is required. The outcomes of the K-12 BL interactions through the three elements of the </w:t>
      </w:r>
      <w:proofErr w:type="spellStart"/>
      <w:r w:rsidRPr="00175AF1">
        <w:rPr>
          <w:rFonts w:eastAsia="Arial"/>
          <w:color w:val="000000" w:themeColor="text1"/>
        </w:rPr>
        <w:t>CoI</w:t>
      </w:r>
      <w:proofErr w:type="spellEnd"/>
      <w:r w:rsidRPr="00175AF1">
        <w:rPr>
          <w:rFonts w:eastAsia="Arial"/>
          <w:color w:val="000000" w:themeColor="text1"/>
        </w:rPr>
        <w:t xml:space="preserve"> framework, specifically cognitive presence, social presence, and teaching presence, along with its intersections, has yet to be fully studied (Parker &amp; Herrington, 2015; Peacock &amp; Cowan, 2016). The </w:t>
      </w:r>
      <w:proofErr w:type="spellStart"/>
      <w:r w:rsidRPr="00175AF1">
        <w:rPr>
          <w:rFonts w:eastAsia="Arial"/>
          <w:color w:val="000000" w:themeColor="text1"/>
        </w:rPr>
        <w:t>CoI</w:t>
      </w:r>
      <w:proofErr w:type="spellEnd"/>
      <w:r w:rsidRPr="00175AF1">
        <w:rPr>
          <w:rFonts w:eastAsia="Arial"/>
          <w:color w:val="000000" w:themeColor="text1"/>
        </w:rPr>
        <w:t xml:space="preserve"> elements have been validated as distinct measures of educational experiences in higher education for almost two decades (Castellanos-Reyes, 2019) and have been recommended for further study in the K-12 setting (Befus, 2019; Garrison, 2017). Such studies will bring about further appreciation through evidence supportive of the dynamics of learning community building across the categories of blends as illustrated by the </w:t>
      </w:r>
      <w:proofErr w:type="spellStart"/>
      <w:r w:rsidRPr="00175AF1">
        <w:rPr>
          <w:rFonts w:eastAsia="Arial"/>
          <w:color w:val="000000" w:themeColor="text1"/>
        </w:rPr>
        <w:t>CoI</w:t>
      </w:r>
      <w:proofErr w:type="spellEnd"/>
      <w:r w:rsidRPr="00175AF1">
        <w:rPr>
          <w:rFonts w:eastAsia="Arial"/>
          <w:color w:val="000000" w:themeColor="text1"/>
        </w:rPr>
        <w:t xml:space="preserve"> framework embedded in Figure 7.</w:t>
      </w:r>
    </w:p>
    <w:p w14:paraId="667430E7" w14:textId="2D7F3DC3" w:rsidR="00996896" w:rsidRPr="00175AF1" w:rsidRDefault="00996896" w:rsidP="00996896">
      <w:pPr>
        <w:tabs>
          <w:tab w:val="left" w:pos="5954"/>
        </w:tabs>
        <w:spacing w:line="480" w:lineRule="auto"/>
        <w:jc w:val="center"/>
        <w:rPr>
          <w:rFonts w:eastAsia="Arial"/>
        </w:rPr>
      </w:pPr>
      <w:bookmarkStart w:id="20" w:name="_Hlk104046339"/>
      <w:bookmarkStart w:id="21" w:name="_Hlk104044669"/>
      <w:r w:rsidRPr="00175AF1">
        <w:rPr>
          <w:rFonts w:eastAsia="Arial"/>
          <w:b/>
          <w:bCs/>
        </w:rPr>
        <w:t>Fig. 7</w:t>
      </w:r>
      <w:r w:rsidRPr="00175AF1">
        <w:rPr>
          <w:rFonts w:eastAsia="Arial"/>
        </w:rPr>
        <w:t xml:space="preserve">    </w:t>
      </w:r>
      <w:r w:rsidRPr="00175AF1">
        <w:rPr>
          <w:rFonts w:eastAsia="Arial"/>
          <w:i/>
          <w:iCs/>
        </w:rPr>
        <w:t>A Developmental Model of K-12 Blended Learning Communities</w:t>
      </w:r>
      <w:r w:rsidR="0079003C">
        <w:rPr>
          <w:rFonts w:eastAsia="Arial"/>
          <w:i/>
          <w:iCs/>
        </w:rPr>
        <w:t xml:space="preserve"> by Villanueva (2020)</w:t>
      </w:r>
      <w:r w:rsidRPr="00175AF1">
        <w:rPr>
          <w:noProof/>
        </w:rPr>
        <w:drawing>
          <wp:inline distT="0" distB="0" distL="0" distR="0" wp14:anchorId="2541260B" wp14:editId="4F5D491D">
            <wp:extent cx="5441988" cy="4602480"/>
            <wp:effectExtent l="0" t="0" r="6350" b="7620"/>
            <wp:docPr id="1719687157" name="Picture 1719687157"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687157" name="Picture 1719687157" descr="Diagram, timeline&#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5459998" cy="4617712"/>
                    </a:xfrm>
                    <a:prstGeom prst="rect">
                      <a:avLst/>
                    </a:prstGeom>
                  </pic:spPr>
                </pic:pic>
              </a:graphicData>
            </a:graphic>
          </wp:inline>
        </w:drawing>
      </w:r>
    </w:p>
    <w:p w14:paraId="1284F53F" w14:textId="1E8FF802" w:rsidR="00996896" w:rsidRPr="00175AF1" w:rsidRDefault="00996896" w:rsidP="00996896">
      <w:pPr>
        <w:pStyle w:val="Caption"/>
        <w:spacing w:before="0" w:after="0" w:line="240" w:lineRule="auto"/>
        <w:jc w:val="both"/>
        <w:rPr>
          <w:rFonts w:ascii="Times New Roman" w:eastAsia="Arial" w:hAnsi="Times New Roman" w:cs="Times New Roman"/>
          <w:i w:val="0"/>
          <w:iCs w:val="0"/>
          <w:color w:val="000000" w:themeColor="text1"/>
          <w:sz w:val="20"/>
          <w:szCs w:val="20"/>
        </w:rPr>
      </w:pPr>
      <w:r w:rsidRPr="00175AF1">
        <w:rPr>
          <w:rFonts w:ascii="Times New Roman" w:eastAsia="Arial" w:hAnsi="Times New Roman" w:cs="Times New Roman"/>
          <w:color w:val="000000" w:themeColor="text1"/>
          <w:sz w:val="20"/>
          <w:szCs w:val="20"/>
        </w:rPr>
        <w:t xml:space="preserve">Note. </w:t>
      </w:r>
      <w:r w:rsidRPr="00175AF1">
        <w:rPr>
          <w:rFonts w:ascii="Times New Roman" w:eastAsia="Arial" w:hAnsi="Times New Roman" w:cs="Times New Roman"/>
          <w:i w:val="0"/>
          <w:iCs w:val="0"/>
          <w:color w:val="000000" w:themeColor="text1"/>
          <w:sz w:val="20"/>
          <w:szCs w:val="20"/>
        </w:rPr>
        <w:t>Adapted from “Blended Learning Models” by C.R. Graham,</w:t>
      </w:r>
      <w:r w:rsidRPr="00175AF1">
        <w:rPr>
          <w:rFonts w:ascii="Times New Roman" w:eastAsia="Arial" w:hAnsi="Times New Roman" w:cs="Times New Roman"/>
          <w:color w:val="000000" w:themeColor="text1"/>
          <w:sz w:val="20"/>
          <w:szCs w:val="20"/>
        </w:rPr>
        <w:t xml:space="preserve"> </w:t>
      </w:r>
      <w:r w:rsidRPr="00175AF1">
        <w:rPr>
          <w:rFonts w:ascii="Times New Roman" w:eastAsia="Arial" w:hAnsi="Times New Roman" w:cs="Times New Roman"/>
          <w:i w:val="0"/>
          <w:iCs w:val="0"/>
          <w:color w:val="000000" w:themeColor="text1"/>
          <w:sz w:val="20"/>
          <w:szCs w:val="20"/>
        </w:rPr>
        <w:t>in M. Khosrow-Pour (Ed),</w:t>
      </w:r>
      <w:r w:rsidRPr="00175AF1">
        <w:rPr>
          <w:rFonts w:ascii="Times New Roman" w:eastAsia="Arial" w:hAnsi="Times New Roman" w:cs="Times New Roman"/>
          <w:color w:val="000000" w:themeColor="text1"/>
          <w:sz w:val="20"/>
          <w:szCs w:val="20"/>
        </w:rPr>
        <w:t xml:space="preserve"> Encyclopedia of Information and Science Technology (</w:t>
      </w:r>
      <w:r w:rsidRPr="00175AF1">
        <w:rPr>
          <w:rFonts w:ascii="Times New Roman" w:eastAsia="Arial" w:hAnsi="Times New Roman" w:cs="Times New Roman"/>
          <w:i w:val="0"/>
          <w:iCs w:val="0"/>
          <w:color w:val="000000" w:themeColor="text1"/>
          <w:sz w:val="20"/>
          <w:szCs w:val="20"/>
        </w:rPr>
        <w:t>p. 376), 2009, Hershey, PA: IGI Global. Copyright 2009 by IGI Global. Adapted with permission.</w:t>
      </w:r>
    </w:p>
    <w:p w14:paraId="11C137DF" w14:textId="77777777" w:rsidR="00996896" w:rsidRPr="00175AF1" w:rsidRDefault="00996896" w:rsidP="00996896">
      <w:pPr>
        <w:tabs>
          <w:tab w:val="left" w:pos="567"/>
          <w:tab w:val="left" w:pos="851"/>
        </w:tabs>
        <w:spacing w:line="480" w:lineRule="auto"/>
        <w:jc w:val="both"/>
        <w:rPr>
          <w:rFonts w:eastAsia="Arial"/>
          <w:color w:val="000000" w:themeColor="text1"/>
        </w:rPr>
      </w:pPr>
    </w:p>
    <w:p w14:paraId="3C893284" w14:textId="77777777" w:rsidR="00996896" w:rsidRPr="00175AF1" w:rsidRDefault="00996896" w:rsidP="00996896">
      <w:pPr>
        <w:tabs>
          <w:tab w:val="left" w:pos="567"/>
          <w:tab w:val="left" w:pos="851"/>
        </w:tabs>
        <w:spacing w:line="480" w:lineRule="auto"/>
        <w:jc w:val="both"/>
        <w:rPr>
          <w:rFonts w:eastAsia="Arial"/>
          <w:color w:val="000000" w:themeColor="text1"/>
        </w:rPr>
      </w:pPr>
      <w:r w:rsidRPr="00175AF1">
        <w:rPr>
          <w:rFonts w:eastAsia="Arial"/>
          <w:color w:val="000000" w:themeColor="text1"/>
        </w:rPr>
        <w:tab/>
        <w:t xml:space="preserve">Through a developmental model, this study posits that as teachers and students, in enabling blends and enhancing blends, enact on learning community building and engage in constructivist learning, the intersections of the </w:t>
      </w:r>
      <w:proofErr w:type="spellStart"/>
      <w:r w:rsidRPr="00175AF1">
        <w:rPr>
          <w:rFonts w:eastAsia="Arial"/>
          <w:color w:val="000000" w:themeColor="text1"/>
        </w:rPr>
        <w:t>CoI</w:t>
      </w:r>
      <w:proofErr w:type="spellEnd"/>
      <w:r w:rsidRPr="00175AF1">
        <w:rPr>
          <w:rFonts w:eastAsia="Arial"/>
          <w:color w:val="000000" w:themeColor="text1"/>
        </w:rPr>
        <w:t xml:space="preserve"> presences become more pronounced.  </w:t>
      </w:r>
      <w:r w:rsidRPr="00175AF1">
        <w:rPr>
          <w:rFonts w:eastAsia="Arial"/>
        </w:rPr>
        <w:t>T</w:t>
      </w:r>
      <w:r w:rsidRPr="00175AF1">
        <w:rPr>
          <w:rFonts w:eastAsia="Arial"/>
          <w:color w:val="000000" w:themeColor="text1"/>
        </w:rPr>
        <w:t>his model serves to guide, inform and influence K-12 BL practices as interactions within BL classes and/or programs which have the potential to become transformative blends. To better understand learning community building as a developmental process within K-12 BL, the above model is therefore recommended for further application</w:t>
      </w:r>
      <w:r w:rsidRPr="00175AF1">
        <w:rPr>
          <w:rFonts w:eastAsia="Arial"/>
          <w:i/>
          <w:iCs/>
          <w:color w:val="000000" w:themeColor="text1"/>
        </w:rPr>
        <w:t xml:space="preserve"> </w:t>
      </w:r>
      <w:r w:rsidRPr="00175AF1">
        <w:rPr>
          <w:rFonts w:eastAsia="Arial"/>
          <w:color w:val="000000" w:themeColor="text1"/>
        </w:rPr>
        <w:t>and research especially in non-Western contexts and developing countries in Asia where BL have promising possibilities.</w:t>
      </w:r>
    </w:p>
    <w:p w14:paraId="7663B6E2" w14:textId="77777777" w:rsidR="00996896" w:rsidRPr="00175AF1" w:rsidRDefault="00996896" w:rsidP="00996896">
      <w:pPr>
        <w:tabs>
          <w:tab w:val="left" w:pos="567"/>
          <w:tab w:val="left" w:pos="851"/>
        </w:tabs>
        <w:spacing w:line="480" w:lineRule="auto"/>
        <w:jc w:val="both"/>
        <w:rPr>
          <w:rFonts w:eastAsia="Arial"/>
          <w:color w:val="000000" w:themeColor="text1"/>
        </w:rPr>
      </w:pPr>
    </w:p>
    <w:p w14:paraId="6A6C007F" w14:textId="77777777" w:rsidR="00996896" w:rsidRPr="00175AF1" w:rsidRDefault="00996896" w:rsidP="00996896">
      <w:pPr>
        <w:pStyle w:val="Heading1"/>
        <w:jc w:val="left"/>
        <w:rPr>
          <w:rFonts w:eastAsia="Arial"/>
          <w:b w:val="0"/>
          <w:bCs w:val="0"/>
          <w:sz w:val="28"/>
          <w:szCs w:val="28"/>
        </w:rPr>
      </w:pPr>
      <w:r w:rsidRPr="00175AF1">
        <w:rPr>
          <w:rFonts w:eastAsia="Arial"/>
          <w:b w:val="0"/>
          <w:bCs w:val="0"/>
          <w:sz w:val="28"/>
          <w:szCs w:val="28"/>
        </w:rPr>
        <w:t>6 Limitations of the Study</w:t>
      </w:r>
    </w:p>
    <w:p w14:paraId="4C5C06D7" w14:textId="77777777" w:rsidR="00996896" w:rsidRPr="00175AF1" w:rsidRDefault="00996896" w:rsidP="00996896">
      <w:pPr>
        <w:spacing w:line="480" w:lineRule="auto"/>
        <w:ind w:firstLine="720"/>
        <w:jc w:val="both"/>
        <w:rPr>
          <w:lang w:val="en-GB"/>
        </w:rPr>
      </w:pPr>
      <w:r w:rsidRPr="00175AF1">
        <w:rPr>
          <w:lang w:val="en-GB"/>
        </w:rPr>
        <w:t xml:space="preserve">This research was an exploratory case study. Hence, the findings and results are only generalisable to the specific population and context of the Philippine K-12 system where BL classes and programs are in place.  The study operated with a limited number of participants who were given consent by their parents. The data collection was also within the boundaries of time accorded by the selected K-12 schools, in keeping with the Department of Education Division Office's protocols for data collection. For example, the face-to-face class observations were challenging to schedule since they coincided with major school activities, assessment, and examinations. The stored data of online classes were subject to what students or teachers were willing to share and discuss.  However, these still contributed to sufficient data gathered through the student FGD and teacher interviews to explore the presences and in relation to community building. With these given limitations, this research maintains that the results and their applicability in the study context remain valid.  The validity is based on the triangulation of data afforded by the qualitative methodology applied in this study. </w:t>
      </w:r>
    </w:p>
    <w:p w14:paraId="017F45DE" w14:textId="77777777" w:rsidR="00996896" w:rsidRPr="00175AF1" w:rsidRDefault="00996896" w:rsidP="00996896">
      <w:pPr>
        <w:pStyle w:val="Caption"/>
        <w:spacing w:before="0" w:after="0" w:line="480" w:lineRule="auto"/>
        <w:jc w:val="both"/>
        <w:rPr>
          <w:rFonts w:ascii="Times New Roman" w:eastAsia="Georgia" w:hAnsi="Times New Roman" w:cs="Times New Roman"/>
          <w:color w:val="000000" w:themeColor="text1"/>
          <w:sz w:val="20"/>
          <w:szCs w:val="20"/>
        </w:rPr>
      </w:pPr>
    </w:p>
    <w:bookmarkEnd w:id="20"/>
    <w:bookmarkEnd w:id="21"/>
    <w:p w14:paraId="0AA80E5F" w14:textId="77777777" w:rsidR="00996896" w:rsidRPr="00175AF1" w:rsidRDefault="00996896" w:rsidP="00996896">
      <w:pPr>
        <w:pStyle w:val="Heading1"/>
        <w:jc w:val="left"/>
        <w:rPr>
          <w:rFonts w:eastAsia="Arial"/>
          <w:b w:val="0"/>
          <w:bCs w:val="0"/>
          <w:color w:val="000000" w:themeColor="text1"/>
          <w:sz w:val="28"/>
          <w:szCs w:val="28"/>
        </w:rPr>
      </w:pPr>
      <w:r w:rsidRPr="00175AF1">
        <w:rPr>
          <w:rFonts w:eastAsia="Arial"/>
          <w:b w:val="0"/>
          <w:bCs w:val="0"/>
          <w:sz w:val="28"/>
          <w:szCs w:val="28"/>
        </w:rPr>
        <w:t>7 Conclusion</w:t>
      </w:r>
    </w:p>
    <w:p w14:paraId="6C3C193E" w14:textId="48D9D2FC" w:rsidR="00996896" w:rsidRPr="00175AF1" w:rsidRDefault="00996896" w:rsidP="00996896">
      <w:pPr>
        <w:tabs>
          <w:tab w:val="left" w:pos="567"/>
        </w:tabs>
        <w:spacing w:line="480" w:lineRule="auto"/>
        <w:jc w:val="both"/>
        <w:rPr>
          <w:rFonts w:eastAsia="Arial"/>
          <w:color w:val="0070C0"/>
        </w:rPr>
      </w:pPr>
      <w:r w:rsidRPr="00175AF1">
        <w:rPr>
          <w:rFonts w:eastAsia="Arial"/>
          <w:b/>
          <w:bCs/>
        </w:rPr>
        <w:tab/>
      </w:r>
      <w:r w:rsidRPr="00175AF1">
        <w:rPr>
          <w:rFonts w:eastAsia="Arial"/>
          <w:color w:val="000000" w:themeColor="text1"/>
        </w:rPr>
        <w:t xml:space="preserve">This study examined BL interactions through three surrounding themes and with corresponding elements of the </w:t>
      </w:r>
      <w:proofErr w:type="spellStart"/>
      <w:r w:rsidRPr="00175AF1">
        <w:rPr>
          <w:rFonts w:eastAsia="Arial"/>
          <w:color w:val="000000" w:themeColor="text1"/>
        </w:rPr>
        <w:t>CoI</w:t>
      </w:r>
      <w:proofErr w:type="spellEnd"/>
      <w:r w:rsidRPr="00175AF1">
        <w:rPr>
          <w:rFonts w:eastAsia="Arial"/>
          <w:color w:val="000000" w:themeColor="text1"/>
        </w:rPr>
        <w:t xml:space="preserve"> framework across levels of interaction.  The themes included BL as best of both worlds, learning anytime anywhere and learning with technology. These were referred to in prior higher education research on BL which found relevance in the Philippine K-12 setting even before the shift to remote and online learning brought about by the pandemic. The evidence attested to</w:t>
      </w:r>
      <w:r w:rsidR="001B1DF1">
        <w:rPr>
          <w:rFonts w:eastAsia="Arial"/>
          <w:color w:val="000000" w:themeColor="text1"/>
        </w:rPr>
        <w:t xml:space="preserve"> the</w:t>
      </w:r>
      <w:r w:rsidRPr="00175AF1">
        <w:rPr>
          <w:rFonts w:eastAsia="Arial"/>
          <w:color w:val="000000" w:themeColor="text1"/>
        </w:rPr>
        <w:t xml:space="preserve"> valuable meanings of BL among Filipino students and their teachers</w:t>
      </w:r>
      <w:r w:rsidRPr="00175AF1">
        <w:rPr>
          <w:rFonts w:eastAsia="Arial"/>
          <w:color w:val="0070C0"/>
        </w:rPr>
        <w:t>.</w:t>
      </w:r>
    </w:p>
    <w:p w14:paraId="58A156D8" w14:textId="4406FAFF" w:rsidR="00996896" w:rsidRPr="00175AF1" w:rsidRDefault="00996896" w:rsidP="00996896">
      <w:pPr>
        <w:spacing w:line="480" w:lineRule="auto"/>
        <w:ind w:firstLine="720"/>
        <w:jc w:val="both"/>
        <w:rPr>
          <w:lang w:val="en-GB"/>
        </w:rPr>
      </w:pPr>
      <w:r w:rsidRPr="00175AF1">
        <w:t>Opportunities for technology integration and BL was evidenced by different BL programs that were implemented at three public schools in the Philippines, namely, a) a regular school with teacher-driven BL class under an open high school program; b) a premier Science High School with a parallel BL block section for each level, and c) a regular school with school-wide BL at the high school levels. In particular, the last two schools have eLearning Programs supported by the</w:t>
      </w:r>
      <w:r w:rsidR="00D72B64">
        <w:t xml:space="preserve"> </w:t>
      </w:r>
      <w:r w:rsidRPr="00175AF1">
        <w:t>local</w:t>
      </w:r>
      <w:r w:rsidR="00D72B64">
        <w:t xml:space="preserve"> city</w:t>
      </w:r>
      <w:r w:rsidRPr="00175AF1">
        <w:t xml:space="preserve"> government and the Schools Division Office.  Conditions in these schools are representative of schools in </w:t>
      </w:r>
      <w:r w:rsidR="00BA46F3">
        <w:t xml:space="preserve">the </w:t>
      </w:r>
      <w:r w:rsidRPr="00175AF1">
        <w:t xml:space="preserve">selected city or municipal school districts under the Department of Education in the Philippines.  </w:t>
      </w:r>
      <w:r w:rsidRPr="00175AF1">
        <w:rPr>
          <w:lang w:val="en-GB"/>
        </w:rPr>
        <w:t xml:space="preserve">These BL programs have thrived within settings which allowed teachers and students to gain positive teaching and learning experiences. In the case of the Philippine K-12 system, BL programs were initiated at the classroom and school district levels and its main drivers are students, teachers and school leaders.  </w:t>
      </w:r>
    </w:p>
    <w:p w14:paraId="408D93AE" w14:textId="3958419C" w:rsidR="00996896" w:rsidRPr="00175AF1" w:rsidRDefault="00996896" w:rsidP="00996896">
      <w:pPr>
        <w:spacing w:line="480" w:lineRule="auto"/>
        <w:ind w:firstLine="720"/>
        <w:jc w:val="both"/>
        <w:rPr>
          <w:color w:val="000000" w:themeColor="text1"/>
        </w:rPr>
      </w:pPr>
      <w:r w:rsidRPr="00175AF1">
        <w:t xml:space="preserve">This study established the importance of using other measures of BL to complement the </w:t>
      </w:r>
      <w:proofErr w:type="spellStart"/>
      <w:r w:rsidRPr="00175AF1">
        <w:t>CoI</w:t>
      </w:r>
      <w:proofErr w:type="spellEnd"/>
      <w:r w:rsidRPr="00175AF1">
        <w:t xml:space="preserve"> survey based on </w:t>
      </w:r>
      <w:proofErr w:type="spellStart"/>
      <w:r w:rsidRPr="00175AF1">
        <w:t>Arbaugh</w:t>
      </w:r>
      <w:proofErr w:type="spellEnd"/>
      <w:r w:rsidRPr="00175AF1">
        <w:t xml:space="preserve"> et al.’s (2008) </w:t>
      </w:r>
      <w:proofErr w:type="spellStart"/>
      <w:r w:rsidRPr="00175AF1">
        <w:t>CoI</w:t>
      </w:r>
      <w:proofErr w:type="spellEnd"/>
      <w:r w:rsidRPr="00175AF1">
        <w:t xml:space="preserve"> instrument validated in higher education.   The use of the open-source BL Toolkit Survey and the </w:t>
      </w:r>
      <w:proofErr w:type="spellStart"/>
      <w:r w:rsidRPr="00175AF1">
        <w:t>CoI</w:t>
      </w:r>
      <w:proofErr w:type="spellEnd"/>
      <w:r w:rsidRPr="00175AF1">
        <w:t xml:space="preserve"> instrument adapted for Filipino K-12 teachers and students which included open-ended questions revealed aspects of BL which hold unique meanings among participants in the study</w:t>
      </w:r>
      <w:r w:rsidRPr="00175AF1">
        <w:rPr>
          <w:color w:val="000000" w:themeColor="text1"/>
        </w:rPr>
        <w:t>. In particular are interactions with teachers alongside the use of ICTs which are equally valuable to secondary school students.  The results indicated the role of technology and the stakeholders</w:t>
      </w:r>
      <w:r w:rsidR="00D72B64">
        <w:rPr>
          <w:color w:val="000000" w:themeColor="text1"/>
        </w:rPr>
        <w:t xml:space="preserve">’ </w:t>
      </w:r>
      <w:r w:rsidRPr="00175AF1">
        <w:rPr>
          <w:color w:val="000000" w:themeColor="text1"/>
        </w:rPr>
        <w:t>support of it as enabling conditions within the school system to ensure teacher and student participation in BL programs.</w:t>
      </w:r>
    </w:p>
    <w:p w14:paraId="126753AE" w14:textId="77777777" w:rsidR="00996896" w:rsidRPr="00175AF1" w:rsidRDefault="00996896" w:rsidP="00996896">
      <w:pPr>
        <w:spacing w:line="480" w:lineRule="auto"/>
        <w:ind w:firstLine="720"/>
        <w:jc w:val="both"/>
        <w:rPr>
          <w:color w:val="000000" w:themeColor="text1"/>
          <w:lang w:val="en"/>
        </w:rPr>
      </w:pPr>
      <w:r w:rsidRPr="00175AF1">
        <w:rPr>
          <w:color w:val="000000" w:themeColor="text1"/>
          <w:lang w:val="en-GB"/>
        </w:rPr>
        <w:t xml:space="preserve">Thus far, the results justify BL as an innovation that is deserving of support within the Philippine educational system.  This could apply to maintaining current classroom pedagogies or gradually infusing constructivist teaching approaches under the guidance of this study’s proposed Developmental Model of K-12 Learning Community Building. </w:t>
      </w:r>
      <w:r w:rsidRPr="00175AF1">
        <w:rPr>
          <w:rStyle w:val="eop"/>
          <w:rFonts w:eastAsia="Arial"/>
          <w:color w:val="000000" w:themeColor="text1"/>
          <w:lang w:val="en-GB"/>
        </w:rPr>
        <w:t xml:space="preserve">With further research to generate advocacy for supportive mechanisms and enabling conditions to succeed, BL may prove to be beneficial to other teachers and students.  This could become more widespread and facilitate better ways to teach and learn in the Philippines.   Studies leading to measurable outcomes could then be undertaken and through quantitative studies using dual language instruments and covering other student populations and research locales. </w:t>
      </w:r>
      <w:r w:rsidRPr="00175AF1">
        <w:rPr>
          <w:color w:val="000000" w:themeColor="text1"/>
          <w:lang w:val="en"/>
        </w:rPr>
        <w:t xml:space="preserve">Thus, ways to advocate for BL through the </w:t>
      </w:r>
      <w:proofErr w:type="spellStart"/>
      <w:r w:rsidRPr="00175AF1">
        <w:rPr>
          <w:color w:val="000000" w:themeColor="text1"/>
          <w:lang w:val="en"/>
        </w:rPr>
        <w:t>CoI</w:t>
      </w:r>
      <w:proofErr w:type="spellEnd"/>
      <w:r w:rsidRPr="00175AF1">
        <w:rPr>
          <w:color w:val="000000" w:themeColor="text1"/>
          <w:lang w:val="en"/>
        </w:rPr>
        <w:t xml:space="preserve"> framework may be included in teacher professional development to inform the stakeholders on the direct and indirect benefits of these BL programs.</w:t>
      </w:r>
    </w:p>
    <w:p w14:paraId="2101E90B" w14:textId="77777777" w:rsidR="00996896" w:rsidRPr="00175AF1" w:rsidRDefault="00996896" w:rsidP="00996896">
      <w:pPr>
        <w:rPr>
          <w:sz w:val="28"/>
          <w:szCs w:val="28"/>
        </w:rPr>
      </w:pPr>
    </w:p>
    <w:bookmarkEnd w:id="19"/>
    <w:p w14:paraId="615612A0" w14:textId="77777777" w:rsidR="00996896" w:rsidRPr="00175AF1" w:rsidRDefault="00996896" w:rsidP="00996896">
      <w:pPr>
        <w:rPr>
          <w:sz w:val="28"/>
          <w:szCs w:val="28"/>
        </w:rPr>
      </w:pPr>
      <w:r w:rsidRPr="00175AF1">
        <w:rPr>
          <w:sz w:val="28"/>
          <w:szCs w:val="28"/>
        </w:rPr>
        <w:t>Acknowledgements</w:t>
      </w:r>
    </w:p>
    <w:p w14:paraId="3E1576D7" w14:textId="77777777" w:rsidR="00996896" w:rsidRPr="00175AF1" w:rsidRDefault="00996896" w:rsidP="00996896">
      <w:pPr>
        <w:rPr>
          <w:sz w:val="28"/>
          <w:szCs w:val="28"/>
        </w:rPr>
      </w:pPr>
    </w:p>
    <w:p w14:paraId="31FABAFC" w14:textId="77777777" w:rsidR="00AC4ED2" w:rsidRDefault="00996896" w:rsidP="0071504A">
      <w:pPr>
        <w:ind w:firstLine="720"/>
        <w:jc w:val="both"/>
        <w:rPr>
          <w:color w:val="000000" w:themeColor="text1"/>
        </w:rPr>
      </w:pPr>
      <w:r w:rsidRPr="00175AF1">
        <w:t xml:space="preserve">The study was based on a dissertation funded by </w:t>
      </w:r>
      <w:r w:rsidR="00325F9B">
        <w:rPr>
          <w:color w:val="000000" w:themeColor="text1"/>
        </w:rPr>
        <w:t>the University of the Philippines System</w:t>
      </w:r>
      <w:r w:rsidR="005828CD">
        <w:rPr>
          <w:color w:val="000000" w:themeColor="text1"/>
        </w:rPr>
        <w:t xml:space="preserve"> through the </w:t>
      </w:r>
    </w:p>
    <w:p w14:paraId="1CA7B569" w14:textId="77777777" w:rsidR="00AC4ED2" w:rsidRDefault="00AC4ED2" w:rsidP="00AC4ED2">
      <w:pPr>
        <w:rPr>
          <w:color w:val="000000" w:themeColor="text1"/>
        </w:rPr>
      </w:pPr>
    </w:p>
    <w:p w14:paraId="1BCB3CBE" w14:textId="77777777" w:rsidR="002136A9" w:rsidRDefault="00AC4ED2" w:rsidP="00AC4ED2">
      <w:pPr>
        <w:rPr>
          <w:color w:val="000000" w:themeColor="text1"/>
        </w:rPr>
      </w:pPr>
      <w:r>
        <w:rPr>
          <w:color w:val="000000" w:themeColor="text1"/>
        </w:rPr>
        <w:t>Faculty, REPS and Administrative Staff Development Program</w:t>
      </w:r>
      <w:r w:rsidR="005217FB">
        <w:rPr>
          <w:color w:val="000000" w:themeColor="text1"/>
        </w:rPr>
        <w:t xml:space="preserve"> of the Office of Vice </w:t>
      </w:r>
      <w:r w:rsidR="002A0C24">
        <w:rPr>
          <w:color w:val="000000" w:themeColor="text1"/>
        </w:rPr>
        <w:t xml:space="preserve">President </w:t>
      </w:r>
      <w:r w:rsidR="005217FB">
        <w:rPr>
          <w:color w:val="000000" w:themeColor="text1"/>
        </w:rPr>
        <w:t xml:space="preserve">for Academic </w:t>
      </w:r>
    </w:p>
    <w:p w14:paraId="3775586E" w14:textId="77777777" w:rsidR="002136A9" w:rsidRDefault="002136A9" w:rsidP="00AC4ED2">
      <w:pPr>
        <w:rPr>
          <w:color w:val="000000" w:themeColor="text1"/>
        </w:rPr>
      </w:pPr>
    </w:p>
    <w:p w14:paraId="587CF377" w14:textId="5EE5F859" w:rsidR="00996896" w:rsidRPr="00175AF1" w:rsidRDefault="005217FB" w:rsidP="00AC4ED2">
      <w:pPr>
        <w:rPr>
          <w:rFonts w:eastAsia="Arial"/>
          <w:color w:val="000000" w:themeColor="text1"/>
        </w:rPr>
      </w:pPr>
      <w:r>
        <w:rPr>
          <w:color w:val="000000" w:themeColor="text1"/>
        </w:rPr>
        <w:t>Affairs</w:t>
      </w:r>
      <w:r w:rsidR="002A0C24">
        <w:rPr>
          <w:color w:val="000000" w:themeColor="text1"/>
        </w:rPr>
        <w:t>.</w:t>
      </w:r>
    </w:p>
    <w:p w14:paraId="4C950282" w14:textId="77777777" w:rsidR="00996896" w:rsidRPr="00175AF1" w:rsidRDefault="00996896" w:rsidP="00996896">
      <w:pPr>
        <w:pStyle w:val="paragraph"/>
        <w:spacing w:before="0" w:after="0" w:line="480" w:lineRule="auto"/>
        <w:rPr>
          <w:rFonts w:eastAsia="Arial"/>
          <w:color w:val="000000" w:themeColor="text1"/>
          <w:sz w:val="28"/>
          <w:szCs w:val="28"/>
          <w:lang w:val="en"/>
        </w:rPr>
      </w:pPr>
    </w:p>
    <w:p w14:paraId="0B8E0CBF" w14:textId="77777777" w:rsidR="00996896" w:rsidRPr="00175AF1" w:rsidRDefault="00996896" w:rsidP="00996896">
      <w:pPr>
        <w:pStyle w:val="paragraph"/>
        <w:spacing w:before="0" w:after="0" w:line="480" w:lineRule="auto"/>
        <w:rPr>
          <w:rFonts w:eastAsia="Arial"/>
          <w:color w:val="000000" w:themeColor="text1"/>
          <w:sz w:val="28"/>
          <w:szCs w:val="28"/>
          <w:lang w:val="en"/>
        </w:rPr>
      </w:pPr>
      <w:r w:rsidRPr="00175AF1">
        <w:rPr>
          <w:rFonts w:eastAsia="Arial"/>
          <w:color w:val="000000" w:themeColor="text1"/>
          <w:sz w:val="28"/>
          <w:szCs w:val="28"/>
          <w:lang w:val="en"/>
        </w:rPr>
        <w:t>Statements and Declarations</w:t>
      </w:r>
    </w:p>
    <w:p w14:paraId="638BB4DB" w14:textId="712E4DA2" w:rsidR="00996896" w:rsidRPr="00026013" w:rsidRDefault="00996896" w:rsidP="0071504A">
      <w:pPr>
        <w:pStyle w:val="BodyText"/>
        <w:spacing w:before="1" w:line="480" w:lineRule="auto"/>
        <w:ind w:right="4" w:firstLine="600"/>
        <w:jc w:val="both"/>
        <w:rPr>
          <w:sz w:val="20"/>
          <w:szCs w:val="20"/>
        </w:rPr>
      </w:pPr>
      <w:r w:rsidRPr="00026013">
        <w:rPr>
          <w:color w:val="000000"/>
          <w:sz w:val="20"/>
          <w:szCs w:val="20"/>
          <w:bdr w:val="none" w:sz="0" w:space="0" w:color="auto" w:frame="1"/>
          <w:lang w:val="en-GB"/>
        </w:rPr>
        <w:t>All authors have contributed equally to the work. The authors declared no potential conflicts of interest with respect to the research, authorship, and/or publication of this article. The authors received approval</w:t>
      </w:r>
      <w:r w:rsidR="00E64E5C" w:rsidRPr="00026013">
        <w:rPr>
          <w:color w:val="000000"/>
          <w:sz w:val="20"/>
          <w:szCs w:val="20"/>
          <w:bdr w:val="none" w:sz="0" w:space="0" w:color="auto" w:frame="1"/>
          <w:lang w:val="en-GB"/>
        </w:rPr>
        <w:t xml:space="preserve"> for this study</w:t>
      </w:r>
      <w:r w:rsidRPr="00026013">
        <w:rPr>
          <w:color w:val="000000"/>
          <w:sz w:val="20"/>
          <w:szCs w:val="20"/>
          <w:bdr w:val="none" w:sz="0" w:space="0" w:color="auto" w:frame="1"/>
          <w:lang w:val="en-GB"/>
        </w:rPr>
        <w:t xml:space="preserve"> from the ethics review board of the </w:t>
      </w:r>
      <w:r w:rsidR="002F7CC8" w:rsidRPr="00026013">
        <w:rPr>
          <w:color w:val="000000"/>
          <w:sz w:val="20"/>
          <w:szCs w:val="20"/>
          <w:bdr w:val="none" w:sz="0" w:space="0" w:color="auto" w:frame="1"/>
          <w:lang w:val="en-GB"/>
        </w:rPr>
        <w:t>University of Southern Queensland</w:t>
      </w:r>
      <w:r w:rsidRPr="00026013">
        <w:rPr>
          <w:color w:val="000000"/>
          <w:sz w:val="20"/>
          <w:szCs w:val="20"/>
          <w:bdr w:val="none" w:sz="0" w:space="0" w:color="auto" w:frame="1"/>
          <w:lang w:val="en-GB"/>
        </w:rPr>
        <w:t xml:space="preserve"> </w:t>
      </w:r>
      <w:r w:rsidR="00E64E5C" w:rsidRPr="00A45222">
        <w:rPr>
          <w:sz w:val="20"/>
          <w:szCs w:val="20"/>
        </w:rPr>
        <w:t xml:space="preserve">with </w:t>
      </w:r>
      <w:r w:rsidR="00E64E5C" w:rsidRPr="00026013">
        <w:rPr>
          <w:sz w:val="20"/>
          <w:szCs w:val="20"/>
        </w:rPr>
        <w:t xml:space="preserve">approval ID H18REA165. </w:t>
      </w:r>
      <w:r w:rsidRPr="00026013">
        <w:rPr>
          <w:color w:val="1C1D1E"/>
          <w:sz w:val="20"/>
          <w:szCs w:val="20"/>
          <w:shd w:val="clear" w:color="auto" w:fill="FFFFFF"/>
        </w:rPr>
        <w:t>The data that support the findings of this study are available on request from the corresponding author. The data are not publicly available due to privacy or ethical restrictions.</w:t>
      </w:r>
    </w:p>
    <w:p w14:paraId="61B16B9A" w14:textId="77777777" w:rsidR="002F7CC8" w:rsidRPr="00175AF1" w:rsidRDefault="002F7CC8" w:rsidP="00996896">
      <w:pPr>
        <w:pStyle w:val="paragraph"/>
        <w:spacing w:before="0" w:after="0" w:line="480" w:lineRule="auto"/>
        <w:ind w:firstLine="720"/>
        <w:rPr>
          <w:rFonts w:eastAsia="Arial"/>
          <w:color w:val="000000" w:themeColor="text1"/>
          <w:sz w:val="20"/>
          <w:szCs w:val="20"/>
          <w:lang w:val="en"/>
        </w:rPr>
      </w:pPr>
    </w:p>
    <w:p w14:paraId="01A61B9D" w14:textId="77777777" w:rsidR="00996896" w:rsidRPr="00175AF1" w:rsidRDefault="00996896" w:rsidP="00996896">
      <w:pPr>
        <w:pStyle w:val="Heading1"/>
        <w:jc w:val="left"/>
        <w:rPr>
          <w:rFonts w:eastAsia="Arial"/>
          <w:b w:val="0"/>
          <w:bCs w:val="0"/>
          <w:sz w:val="28"/>
          <w:szCs w:val="28"/>
        </w:rPr>
      </w:pPr>
      <w:r w:rsidRPr="00175AF1">
        <w:rPr>
          <w:rFonts w:eastAsia="Arial"/>
          <w:b w:val="0"/>
          <w:bCs w:val="0"/>
          <w:sz w:val="28"/>
          <w:szCs w:val="28"/>
        </w:rPr>
        <w:t>References</w:t>
      </w:r>
    </w:p>
    <w:p w14:paraId="5C7E18A5" w14:textId="77777777" w:rsidR="00996896" w:rsidRPr="00175AF1" w:rsidRDefault="00996896" w:rsidP="00996896">
      <w:pPr>
        <w:pStyle w:val="APACitation"/>
        <w:rPr>
          <w:sz w:val="20"/>
          <w:szCs w:val="20"/>
        </w:rPr>
      </w:pPr>
      <w:r w:rsidRPr="00175AF1">
        <w:rPr>
          <w:sz w:val="20"/>
          <w:szCs w:val="20"/>
        </w:rPr>
        <w:t xml:space="preserve">Aguinaldo, B. E. (2013). Implementing blended learning in an impoverished academic institution using a bricolage approach model. </w:t>
      </w:r>
      <w:r w:rsidRPr="00175AF1">
        <w:rPr>
          <w:i/>
          <w:iCs/>
          <w:sz w:val="20"/>
          <w:szCs w:val="20"/>
        </w:rPr>
        <w:t>International Journal of Information and Education  Technology, 3</w:t>
      </w:r>
      <w:r w:rsidRPr="00175AF1">
        <w:rPr>
          <w:sz w:val="20"/>
          <w:szCs w:val="20"/>
        </w:rPr>
        <w:t xml:space="preserve">(2), 211-216. </w:t>
      </w:r>
      <w:hyperlink r:id="rId29">
        <w:r w:rsidRPr="00175AF1">
          <w:rPr>
            <w:rStyle w:val="Hyperlink"/>
            <w:rFonts w:eastAsia="Arial" w:cs="Times New Roman"/>
            <w:sz w:val="20"/>
            <w:szCs w:val="20"/>
          </w:rPr>
          <w:t>https://doi.org/10.7763/IJIET.2013.V3.266</w:t>
        </w:r>
      </w:hyperlink>
      <w:r w:rsidRPr="00175AF1">
        <w:rPr>
          <w:sz w:val="20"/>
          <w:szCs w:val="20"/>
        </w:rPr>
        <w:t xml:space="preserve"> </w:t>
      </w:r>
    </w:p>
    <w:p w14:paraId="6C845E23" w14:textId="77777777" w:rsidR="00996896" w:rsidRPr="00175AF1" w:rsidRDefault="00996896" w:rsidP="00996896">
      <w:pPr>
        <w:spacing w:line="480" w:lineRule="auto"/>
      </w:pPr>
      <w:r w:rsidRPr="00175AF1">
        <w:t xml:space="preserve">Anderson, T., Rourke, L., Garrison, D. R., &amp; Archer, W. (2001). Assessing teaching presence in </w:t>
      </w:r>
    </w:p>
    <w:p w14:paraId="2D1C551C" w14:textId="77777777" w:rsidR="00996896" w:rsidRPr="00175AF1" w:rsidRDefault="00996896" w:rsidP="00996896">
      <w:pPr>
        <w:spacing w:line="480" w:lineRule="auto"/>
        <w:ind w:firstLine="720"/>
      </w:pPr>
      <w:r w:rsidRPr="00175AF1">
        <w:t xml:space="preserve">a computer conferencing context. </w:t>
      </w:r>
      <w:r w:rsidRPr="00175AF1">
        <w:rPr>
          <w:i/>
          <w:iCs/>
        </w:rPr>
        <w:t>Journal of Asynchronous Learning Networks, 5(</w:t>
      </w:r>
      <w:r w:rsidRPr="00175AF1">
        <w:t>2), 1–</w:t>
      </w:r>
    </w:p>
    <w:p w14:paraId="32F9D855" w14:textId="77777777" w:rsidR="00996896" w:rsidRPr="004D41C7" w:rsidRDefault="00996896" w:rsidP="00996896">
      <w:pPr>
        <w:spacing w:line="480" w:lineRule="auto"/>
        <w:ind w:firstLine="720"/>
      </w:pPr>
      <w:r w:rsidRPr="004D41C7">
        <w:t xml:space="preserve">17. </w:t>
      </w:r>
      <w:hyperlink r:id="rId30" w:history="1">
        <w:r w:rsidRPr="004D41C7">
          <w:rPr>
            <w:rStyle w:val="Hyperlink"/>
          </w:rPr>
          <w:t>https://doi.org/10.24059/olj.v5i2.1875</w:t>
        </w:r>
      </w:hyperlink>
    </w:p>
    <w:p w14:paraId="35ED0175" w14:textId="77777777" w:rsidR="00996896" w:rsidRPr="004D41C7" w:rsidRDefault="00996896" w:rsidP="00996896">
      <w:pPr>
        <w:pStyle w:val="APACitation"/>
        <w:rPr>
          <w:rStyle w:val="Hyperlink"/>
          <w:rFonts w:eastAsia="Arial" w:cs="Times New Roman"/>
          <w:sz w:val="20"/>
          <w:szCs w:val="20"/>
        </w:rPr>
      </w:pPr>
      <w:r w:rsidRPr="004D41C7">
        <w:rPr>
          <w:sz w:val="20"/>
          <w:szCs w:val="20"/>
        </w:rPr>
        <w:t>Arbaugh, J.B., Cleveland-Innes, M., Diaz, S.R., Garrison, D.R., Ice, P., Richardson, &amp; Swan, K.P. (2008). Developing a community of inquiry instrument: Testing a measure of the Community of Inquiry framework using a multi-institutional sample</w:t>
      </w:r>
      <w:r w:rsidRPr="004D41C7">
        <w:rPr>
          <w:i/>
          <w:iCs/>
          <w:sz w:val="20"/>
          <w:szCs w:val="20"/>
        </w:rPr>
        <w:t>. The Internet and Higher Education, 11</w:t>
      </w:r>
      <w:r w:rsidRPr="004D41C7">
        <w:rPr>
          <w:sz w:val="20"/>
          <w:szCs w:val="20"/>
        </w:rPr>
        <w:t xml:space="preserve">(3-4), 133-136. </w:t>
      </w:r>
      <w:hyperlink r:id="rId31">
        <w:r w:rsidRPr="004D41C7">
          <w:rPr>
            <w:rStyle w:val="Hyperlink"/>
            <w:rFonts w:eastAsia="Arial" w:cs="Times New Roman"/>
            <w:sz w:val="20"/>
            <w:szCs w:val="20"/>
          </w:rPr>
          <w:t>https://coi.athabascau.ca/coi-model/coi-survey/</w:t>
        </w:r>
      </w:hyperlink>
    </w:p>
    <w:p w14:paraId="69B17A3D" w14:textId="77777777" w:rsidR="008D7206" w:rsidRDefault="00996896" w:rsidP="00996896">
      <w:pPr>
        <w:spacing w:line="480" w:lineRule="auto"/>
      </w:pPr>
      <w:proofErr w:type="spellStart"/>
      <w:r w:rsidRPr="004D41C7">
        <w:t>Arbaugh</w:t>
      </w:r>
      <w:proofErr w:type="spellEnd"/>
      <w:r w:rsidRPr="004D41C7">
        <w:t xml:space="preserve">, J. B., </w:t>
      </w:r>
      <w:proofErr w:type="spellStart"/>
      <w:r w:rsidRPr="004D41C7">
        <w:t>Bangert</w:t>
      </w:r>
      <w:proofErr w:type="spellEnd"/>
      <w:r w:rsidRPr="004D41C7">
        <w:t xml:space="preserve">, A., &amp; Cleveland-Innes, M. (2010). Subject matter effects and the  community of inquiry </w:t>
      </w:r>
    </w:p>
    <w:p w14:paraId="55144735" w14:textId="77777777" w:rsidR="00F568A2" w:rsidRDefault="00996896" w:rsidP="008D7206">
      <w:pPr>
        <w:spacing w:line="480" w:lineRule="auto"/>
        <w:ind w:firstLine="720"/>
      </w:pPr>
      <w:r w:rsidRPr="004D41C7">
        <w:t xml:space="preserve">(COI) framework: An exploratory study. </w:t>
      </w:r>
      <w:r w:rsidRPr="004D41C7">
        <w:rPr>
          <w:i/>
          <w:iCs/>
        </w:rPr>
        <w:t>The Internet and Higher</w:t>
      </w:r>
      <w:r w:rsidR="00F568A2">
        <w:rPr>
          <w:i/>
          <w:iCs/>
        </w:rPr>
        <w:t xml:space="preserve"> </w:t>
      </w:r>
      <w:r w:rsidRPr="004D41C7">
        <w:rPr>
          <w:i/>
          <w:iCs/>
        </w:rPr>
        <w:t>Education, 13</w:t>
      </w:r>
      <w:r w:rsidRPr="004D41C7">
        <w:t xml:space="preserve">(1), 37–44. </w:t>
      </w:r>
    </w:p>
    <w:p w14:paraId="1132D14F" w14:textId="786EFE07" w:rsidR="00996896" w:rsidRPr="004D41C7" w:rsidRDefault="000121BA" w:rsidP="008D7206">
      <w:pPr>
        <w:spacing w:line="480" w:lineRule="auto"/>
        <w:ind w:firstLine="720"/>
      </w:pPr>
      <w:hyperlink r:id="rId32" w:history="1">
        <w:r w:rsidR="00996896" w:rsidRPr="004D41C7">
          <w:rPr>
            <w:rStyle w:val="Hyperlink"/>
          </w:rPr>
          <w:t>https://doi.org/10.1016/j.iheduc.2009.10.006</w:t>
        </w:r>
      </w:hyperlink>
    </w:p>
    <w:p w14:paraId="6594729A" w14:textId="77777777" w:rsidR="00996896" w:rsidRPr="00175AF1" w:rsidRDefault="00996896" w:rsidP="00996896">
      <w:pPr>
        <w:pStyle w:val="APACitation"/>
        <w:rPr>
          <w:sz w:val="20"/>
          <w:szCs w:val="20"/>
        </w:rPr>
      </w:pPr>
      <w:r w:rsidRPr="004D41C7">
        <w:rPr>
          <w:sz w:val="20"/>
          <w:szCs w:val="20"/>
        </w:rPr>
        <w:t xml:space="preserve">Barbour, M., Brown, R., Waters, L., Hoey, R., Hunt, J. L., Kennedy, K., Ounsworth, C., Powell, A. &amp; Trimm, T. </w:t>
      </w:r>
      <w:r w:rsidRPr="00175AF1">
        <w:rPr>
          <w:sz w:val="20"/>
          <w:szCs w:val="20"/>
        </w:rPr>
        <w:t xml:space="preserve">(2011). </w:t>
      </w:r>
      <w:r w:rsidRPr="00175AF1">
        <w:rPr>
          <w:i/>
          <w:iCs/>
          <w:sz w:val="20"/>
          <w:szCs w:val="20"/>
        </w:rPr>
        <w:t>Online and blended learning: A survey of policy and practice from K-12 schools around the world</w:t>
      </w:r>
      <w:r w:rsidRPr="00175AF1">
        <w:rPr>
          <w:sz w:val="20"/>
          <w:szCs w:val="20"/>
        </w:rPr>
        <w:t>. International Association for K-12 Online Learning. </w:t>
      </w:r>
      <w:r w:rsidRPr="00175AF1">
        <w:rPr>
          <w:rFonts w:ascii="Arial" w:hAnsi="Arial" w:cs="Arial"/>
          <w:color w:val="222222"/>
          <w:shd w:val="clear" w:color="auto" w:fill="FFFFFF"/>
        </w:rPr>
        <w:t xml:space="preserve"> </w:t>
      </w:r>
    </w:p>
    <w:p w14:paraId="0AFD72E9" w14:textId="77777777" w:rsidR="00996896" w:rsidRPr="00175AF1" w:rsidRDefault="00996896" w:rsidP="00996896">
      <w:pPr>
        <w:spacing w:line="480" w:lineRule="auto"/>
      </w:pPr>
      <w:r w:rsidRPr="00175AF1">
        <w:t xml:space="preserve">Barbour, M., &amp; Reeves, T. (2009). The reality of virtual schools: A review of the literature.  </w:t>
      </w:r>
    </w:p>
    <w:p w14:paraId="382E1CE0" w14:textId="77777777" w:rsidR="00996896" w:rsidRPr="00175AF1" w:rsidRDefault="00996896" w:rsidP="00996896">
      <w:pPr>
        <w:spacing w:line="480" w:lineRule="auto"/>
      </w:pPr>
      <w:r w:rsidRPr="00175AF1">
        <w:t xml:space="preserve">             </w:t>
      </w:r>
      <w:r w:rsidRPr="00175AF1">
        <w:rPr>
          <w:i/>
          <w:iCs/>
        </w:rPr>
        <w:t>Computers &amp; Education, 52</w:t>
      </w:r>
      <w:r w:rsidRPr="00175AF1">
        <w:t xml:space="preserve">(2), 402-416. </w:t>
      </w:r>
      <w:hyperlink r:id="rId33" w:history="1">
        <w:r w:rsidRPr="00175AF1">
          <w:rPr>
            <w:rStyle w:val="Hyperlink"/>
          </w:rPr>
          <w:t>https://doi.org/10.1016/j.compedu.2008.09.009</w:t>
        </w:r>
      </w:hyperlink>
    </w:p>
    <w:p w14:paraId="5C169B1C" w14:textId="77777777" w:rsidR="00996896" w:rsidRPr="00175AF1" w:rsidRDefault="00996896" w:rsidP="00996896">
      <w:pPr>
        <w:spacing w:line="480" w:lineRule="auto"/>
      </w:pPr>
      <w:r w:rsidRPr="00175AF1">
        <w:t xml:space="preserve">Barbour, M. (2018). A history of K–12 distance, online, and blended learning worldwide. In K. </w:t>
      </w:r>
    </w:p>
    <w:p w14:paraId="6A4963ED" w14:textId="77777777" w:rsidR="00996896" w:rsidRPr="00175AF1" w:rsidRDefault="00996896" w:rsidP="00996896">
      <w:pPr>
        <w:spacing w:line="480" w:lineRule="auto"/>
        <w:rPr>
          <w:i/>
          <w:iCs/>
        </w:rPr>
      </w:pPr>
      <w:r w:rsidRPr="00175AF1">
        <w:t xml:space="preserve">            Kennedy &amp; R. E. </w:t>
      </w:r>
      <w:proofErr w:type="spellStart"/>
      <w:r w:rsidRPr="00175AF1">
        <w:t>Ferdig</w:t>
      </w:r>
      <w:proofErr w:type="spellEnd"/>
      <w:r w:rsidRPr="00175AF1">
        <w:t xml:space="preserve"> (Eds.), </w:t>
      </w:r>
      <w:r w:rsidRPr="00175AF1">
        <w:rPr>
          <w:i/>
          <w:iCs/>
        </w:rPr>
        <w:t xml:space="preserve">Handbook of research on K–12 online and blended </w:t>
      </w:r>
    </w:p>
    <w:p w14:paraId="1C8B6460" w14:textId="77777777" w:rsidR="00996896" w:rsidRPr="00175AF1" w:rsidRDefault="00996896" w:rsidP="00996896">
      <w:pPr>
        <w:spacing w:line="480" w:lineRule="auto"/>
      </w:pPr>
      <w:r w:rsidRPr="00175AF1">
        <w:rPr>
          <w:i/>
          <w:iCs/>
        </w:rPr>
        <w:t xml:space="preserve">            learning</w:t>
      </w:r>
      <w:r w:rsidRPr="00175AF1">
        <w:t xml:space="preserve"> (2nd ed., pp. 21–40). Carnegie Mellon University ETC Press.</w:t>
      </w:r>
    </w:p>
    <w:p w14:paraId="2A967238" w14:textId="77777777" w:rsidR="00996896" w:rsidRPr="00175AF1" w:rsidRDefault="00996896" w:rsidP="00996896">
      <w:pPr>
        <w:pStyle w:val="APACitation"/>
        <w:rPr>
          <w:sz w:val="20"/>
          <w:szCs w:val="20"/>
        </w:rPr>
      </w:pPr>
      <w:r w:rsidRPr="00175AF1">
        <w:rPr>
          <w:sz w:val="20"/>
          <w:szCs w:val="20"/>
        </w:rPr>
        <w:t xml:space="preserve">Befus, M. (2016). Conducting a multivocal thematic synthesis on an extensive body of literature. </w:t>
      </w:r>
      <w:r w:rsidRPr="00175AF1">
        <w:rPr>
          <w:i/>
          <w:iCs/>
          <w:sz w:val="20"/>
          <w:szCs w:val="20"/>
        </w:rPr>
        <w:t>Canadian Journal of Learning and Technology, 42</w:t>
      </w:r>
      <w:r w:rsidRPr="00175AF1">
        <w:rPr>
          <w:sz w:val="20"/>
          <w:szCs w:val="20"/>
        </w:rPr>
        <w:t xml:space="preserve">(2), 1-17. </w:t>
      </w:r>
      <w:hyperlink r:id="rId34">
        <w:r w:rsidRPr="00175AF1">
          <w:rPr>
            <w:rStyle w:val="Hyperlink"/>
            <w:rFonts w:eastAsia="Arial" w:cs="Times New Roman"/>
            <w:sz w:val="20"/>
            <w:szCs w:val="20"/>
          </w:rPr>
          <w:t>https://doi.org/10.21432/T2789B</w:t>
        </w:r>
      </w:hyperlink>
    </w:p>
    <w:p w14:paraId="68A8A2C9" w14:textId="77777777" w:rsidR="00996896" w:rsidRPr="00175AF1" w:rsidRDefault="00996896" w:rsidP="00996896">
      <w:pPr>
        <w:pStyle w:val="APACitation"/>
        <w:rPr>
          <w:sz w:val="20"/>
          <w:szCs w:val="20"/>
        </w:rPr>
      </w:pPr>
      <w:r w:rsidRPr="00175AF1">
        <w:rPr>
          <w:sz w:val="20"/>
          <w:szCs w:val="20"/>
        </w:rPr>
        <w:t xml:space="preserve">Blended Learning Toolkit Survey Instrument. (n.d.). </w:t>
      </w:r>
      <w:hyperlink r:id="rId35" w:history="1">
        <w:r w:rsidRPr="00175AF1">
          <w:rPr>
            <w:rStyle w:val="Hyperlink"/>
            <w:rFonts w:eastAsia="Arial" w:cs="Times New Roman"/>
            <w:sz w:val="20"/>
            <w:szCs w:val="20"/>
          </w:rPr>
          <w:t>https://blended.online.ucf.edu/2011/06/07/survey-instruments/</w:t>
        </w:r>
      </w:hyperlink>
    </w:p>
    <w:p w14:paraId="2879EE0F" w14:textId="6C63B937" w:rsidR="00996896" w:rsidRPr="00175AF1" w:rsidRDefault="00996896" w:rsidP="00996896">
      <w:pPr>
        <w:pStyle w:val="APACitation"/>
        <w:rPr>
          <w:rStyle w:val="Hyperlink"/>
          <w:rFonts w:eastAsia="Arial" w:cs="Times New Roman"/>
          <w:sz w:val="20"/>
          <w:szCs w:val="20"/>
        </w:rPr>
      </w:pPr>
      <w:r w:rsidRPr="00175AF1">
        <w:rPr>
          <w:sz w:val="20"/>
          <w:szCs w:val="20"/>
        </w:rPr>
        <w:t xml:space="preserve">Bonifacio, A. L. (2013). </w:t>
      </w:r>
      <w:r w:rsidRPr="00175AF1">
        <w:rPr>
          <w:i/>
          <w:iCs/>
          <w:sz w:val="20"/>
          <w:szCs w:val="20"/>
        </w:rPr>
        <w:t>Developing Information Communication Technology (ICT) curriculum standards for K-12 schools in the Philippines</w:t>
      </w:r>
      <w:r w:rsidRPr="00175AF1">
        <w:rPr>
          <w:sz w:val="20"/>
          <w:szCs w:val="20"/>
        </w:rPr>
        <w:t>. [Paper presentation] The Sixth Conference of MIT's Learning International Networks Consortium, Cambridge, Massachusett</w:t>
      </w:r>
      <w:r w:rsidR="00E0131D">
        <w:rPr>
          <w:sz w:val="20"/>
          <w:szCs w:val="20"/>
        </w:rPr>
        <w:t>e</w:t>
      </w:r>
      <w:r w:rsidRPr="00175AF1">
        <w:rPr>
          <w:sz w:val="20"/>
          <w:szCs w:val="20"/>
        </w:rPr>
        <w:t xml:space="preserve">s, USA. </w:t>
      </w:r>
      <w:hyperlink r:id="rId36">
        <w:r w:rsidRPr="00175AF1">
          <w:rPr>
            <w:rStyle w:val="Hyperlink"/>
            <w:rFonts w:eastAsia="Arial" w:cs="Times New Roman"/>
            <w:sz w:val="20"/>
            <w:szCs w:val="20"/>
          </w:rPr>
          <w:t>https://linc.mit.edu/linc2013/proceedings/Session7/Session7Bonifacio.pdf</w:t>
        </w:r>
      </w:hyperlink>
    </w:p>
    <w:p w14:paraId="68AE84A5" w14:textId="77777777" w:rsidR="00996896" w:rsidRPr="00175AF1" w:rsidRDefault="00996896" w:rsidP="00996896">
      <w:pPr>
        <w:spacing w:line="480" w:lineRule="auto"/>
      </w:pPr>
      <w:r w:rsidRPr="00175AF1">
        <w:t xml:space="preserve">Bowers-Campbell, J. (2008). Cyber “pokes”: Motivational antidote for developmental college </w:t>
      </w:r>
    </w:p>
    <w:p w14:paraId="0A23ADEC" w14:textId="77777777" w:rsidR="00996896" w:rsidRPr="00175AF1" w:rsidRDefault="00996896" w:rsidP="00996896">
      <w:pPr>
        <w:spacing w:line="480" w:lineRule="auto"/>
        <w:ind w:firstLine="720"/>
      </w:pPr>
      <w:r w:rsidRPr="00175AF1">
        <w:t xml:space="preserve">readers. </w:t>
      </w:r>
      <w:r w:rsidRPr="00175AF1">
        <w:rPr>
          <w:i/>
          <w:iCs/>
        </w:rPr>
        <w:t>Journal of College Reading and Learning, 39</w:t>
      </w:r>
      <w:r w:rsidRPr="00175AF1">
        <w:t xml:space="preserve">(1), 74-87. </w:t>
      </w:r>
    </w:p>
    <w:p w14:paraId="15D3F381" w14:textId="77777777" w:rsidR="00996896" w:rsidRPr="00175AF1" w:rsidRDefault="000121BA" w:rsidP="00996896">
      <w:pPr>
        <w:spacing w:line="480" w:lineRule="auto"/>
        <w:ind w:firstLine="720"/>
      </w:pPr>
      <w:hyperlink r:id="rId37" w:history="1">
        <w:r w:rsidR="00996896" w:rsidRPr="00175AF1">
          <w:rPr>
            <w:rStyle w:val="Hyperlink"/>
          </w:rPr>
          <w:t>https://doi.org/10.1080/10790195.2008.10850313</w:t>
        </w:r>
      </w:hyperlink>
    </w:p>
    <w:p w14:paraId="7F315B40" w14:textId="77777777" w:rsidR="00996896" w:rsidRPr="00175AF1" w:rsidRDefault="00996896" w:rsidP="00996896">
      <w:pPr>
        <w:pStyle w:val="APACitation"/>
        <w:rPr>
          <w:sz w:val="20"/>
          <w:szCs w:val="20"/>
        </w:rPr>
      </w:pPr>
      <w:r w:rsidRPr="00175AF1">
        <w:rPr>
          <w:sz w:val="20"/>
          <w:szCs w:val="20"/>
        </w:rPr>
        <w:t xml:space="preserve">Cajilig, N. (2009). Integration of information and communication technology in mathematics teaching in Metro Manila public secondary schools. </w:t>
      </w:r>
      <w:r w:rsidRPr="00175AF1">
        <w:rPr>
          <w:i/>
          <w:iCs/>
          <w:sz w:val="20"/>
          <w:szCs w:val="20"/>
        </w:rPr>
        <w:t>Education Quarterly, 67</w:t>
      </w:r>
      <w:r w:rsidRPr="00175AF1">
        <w:rPr>
          <w:sz w:val="20"/>
          <w:szCs w:val="20"/>
        </w:rPr>
        <w:t xml:space="preserve">(1), 79-91. </w:t>
      </w:r>
      <w:hyperlink r:id="rId38" w:history="1">
        <w:r w:rsidRPr="00175AF1">
          <w:rPr>
            <w:rStyle w:val="Hyperlink"/>
            <w:rFonts w:eastAsia="Arial" w:cs="Times New Roman"/>
            <w:sz w:val="20"/>
            <w:szCs w:val="20"/>
          </w:rPr>
          <w:t>https://journals.upd.edu.ph/index.php/edq/article/view/2020</w:t>
        </w:r>
      </w:hyperlink>
    </w:p>
    <w:p w14:paraId="238699B7" w14:textId="77777777" w:rsidR="00996896" w:rsidRPr="00175AF1" w:rsidRDefault="00996896" w:rsidP="00996896">
      <w:pPr>
        <w:pStyle w:val="APACitation"/>
        <w:rPr>
          <w:rStyle w:val="Hyperlink"/>
          <w:rFonts w:eastAsia="Arial" w:cs="Times New Roman"/>
          <w:sz w:val="20"/>
          <w:szCs w:val="20"/>
        </w:rPr>
      </w:pPr>
      <w:r w:rsidRPr="00175AF1">
        <w:rPr>
          <w:sz w:val="20"/>
          <w:szCs w:val="20"/>
        </w:rPr>
        <w:t xml:space="preserve">Carreon, J. T. (2018). Facebook as integrated blended learning tool in technology and livelihood education exploratory. </w:t>
      </w:r>
      <w:r w:rsidRPr="00175AF1">
        <w:rPr>
          <w:i/>
          <w:iCs/>
          <w:sz w:val="20"/>
          <w:szCs w:val="20"/>
        </w:rPr>
        <w:t>International Journal of Educational Technology, 5</w:t>
      </w:r>
      <w:r w:rsidRPr="00175AF1">
        <w:rPr>
          <w:sz w:val="20"/>
          <w:szCs w:val="20"/>
        </w:rPr>
        <w:t xml:space="preserve">(2), 19-25. </w:t>
      </w:r>
      <w:hyperlink r:id="rId39">
        <w:r w:rsidRPr="00175AF1">
          <w:rPr>
            <w:rStyle w:val="Hyperlink"/>
            <w:rFonts w:eastAsia="Arial" w:cs="Times New Roman"/>
            <w:sz w:val="20"/>
            <w:szCs w:val="20"/>
          </w:rPr>
          <w:t>https://files.eric.ed.gov/fulltext/EJ1197714.pdf</w:t>
        </w:r>
      </w:hyperlink>
    </w:p>
    <w:p w14:paraId="7DC3D7DF" w14:textId="77777777" w:rsidR="00996896" w:rsidRPr="00175AF1" w:rsidRDefault="00996896" w:rsidP="00996896">
      <w:pPr>
        <w:pStyle w:val="APACitation"/>
        <w:rPr>
          <w:rStyle w:val="Hyperlink"/>
          <w:rFonts w:eastAsia="Arial" w:cs="Times New Roman"/>
          <w:sz w:val="20"/>
          <w:szCs w:val="20"/>
        </w:rPr>
      </w:pPr>
      <w:r w:rsidRPr="00175AF1">
        <w:rPr>
          <w:sz w:val="20"/>
          <w:szCs w:val="20"/>
        </w:rPr>
        <w:t>Castellanos-Reyes, D. (2020). 20 years of the Community of Inquiry framework</w:t>
      </w:r>
      <w:r w:rsidRPr="00175AF1">
        <w:rPr>
          <w:i/>
          <w:iCs/>
          <w:sz w:val="20"/>
          <w:szCs w:val="20"/>
        </w:rPr>
        <w:t>. TechTrends</w:t>
      </w:r>
      <w:r w:rsidRPr="00175AF1">
        <w:rPr>
          <w:sz w:val="20"/>
          <w:szCs w:val="20"/>
        </w:rPr>
        <w:t>, 1-</w:t>
      </w:r>
      <w:r w:rsidRPr="00175AF1">
        <w:t xml:space="preserve">4. </w:t>
      </w:r>
      <w:hyperlink r:id="rId40" w:history="1">
        <w:r w:rsidRPr="00175AF1">
          <w:rPr>
            <w:rStyle w:val="Hyperlink"/>
          </w:rPr>
          <w:t>https://doi.org/10.1007/s11528-020-00491-7</w:t>
        </w:r>
      </w:hyperlink>
    </w:p>
    <w:p w14:paraId="5D3D7069" w14:textId="77777777" w:rsidR="00996896" w:rsidRPr="00175AF1" w:rsidRDefault="00996896" w:rsidP="00996896">
      <w:pPr>
        <w:spacing w:line="480" w:lineRule="auto"/>
      </w:pPr>
      <w:r w:rsidRPr="00175AF1">
        <w:t xml:space="preserve">Chatterjee, R., &amp; Correia, A. P. (2020). Online students’ attitudes toward collaborative learning and sense of </w:t>
      </w:r>
    </w:p>
    <w:p w14:paraId="190E434A" w14:textId="77777777" w:rsidR="00996896" w:rsidRPr="00175AF1" w:rsidRDefault="00996896" w:rsidP="00996896">
      <w:pPr>
        <w:spacing w:line="480" w:lineRule="auto"/>
        <w:ind w:left="720"/>
      </w:pPr>
      <w:r w:rsidRPr="00175AF1">
        <w:t xml:space="preserve">community. </w:t>
      </w:r>
      <w:r w:rsidRPr="00175AF1">
        <w:rPr>
          <w:i/>
          <w:iCs/>
        </w:rPr>
        <w:t>American Journal of Distance Education, 34</w:t>
      </w:r>
      <w:r w:rsidRPr="00175AF1">
        <w:t xml:space="preserve">(1), 53-68. </w:t>
      </w:r>
      <w:hyperlink r:id="rId41" w:history="1">
        <w:r w:rsidRPr="00175AF1">
          <w:rPr>
            <w:rStyle w:val="Hyperlink"/>
          </w:rPr>
          <w:t>https://doi.org/10.1080/08923647.2020.1703479</w:t>
        </w:r>
      </w:hyperlink>
    </w:p>
    <w:p w14:paraId="53382AE0" w14:textId="77777777" w:rsidR="00996896" w:rsidRPr="00175AF1" w:rsidRDefault="00996896" w:rsidP="00996896">
      <w:pPr>
        <w:spacing w:line="480" w:lineRule="auto"/>
        <w:rPr>
          <w:i/>
          <w:iCs/>
        </w:rPr>
      </w:pPr>
      <w:r w:rsidRPr="00175AF1">
        <w:t xml:space="preserve">Christensen, C. M., Horn, M. B., &amp; </w:t>
      </w:r>
      <w:proofErr w:type="spellStart"/>
      <w:r w:rsidRPr="00175AF1">
        <w:t>Staker</w:t>
      </w:r>
      <w:proofErr w:type="spellEnd"/>
      <w:r w:rsidRPr="00175AF1">
        <w:t>, H. (2013</w:t>
      </w:r>
      <w:r w:rsidRPr="00175AF1">
        <w:rPr>
          <w:i/>
          <w:iCs/>
        </w:rPr>
        <w:t xml:space="preserve">). Is K-12 blended learning disruptive? An </w:t>
      </w:r>
    </w:p>
    <w:p w14:paraId="2CD1A7AC" w14:textId="77777777" w:rsidR="00996896" w:rsidRPr="00081641" w:rsidRDefault="00996896" w:rsidP="00996896">
      <w:pPr>
        <w:spacing w:line="480" w:lineRule="auto"/>
        <w:ind w:firstLine="720"/>
      </w:pPr>
      <w:r w:rsidRPr="00081641">
        <w:rPr>
          <w:i/>
          <w:iCs/>
        </w:rPr>
        <w:t>introduction to the theory of hybrids</w:t>
      </w:r>
      <w:r w:rsidRPr="00081641">
        <w:t xml:space="preserve">. Clayton Christensen Institute </w:t>
      </w:r>
    </w:p>
    <w:p w14:paraId="021A323A" w14:textId="77777777" w:rsidR="00996896" w:rsidRPr="00081641" w:rsidRDefault="000121BA" w:rsidP="00996896">
      <w:pPr>
        <w:spacing w:line="480" w:lineRule="auto"/>
        <w:ind w:left="720"/>
        <w:rPr>
          <w:rStyle w:val="Hyperlink"/>
        </w:rPr>
      </w:pPr>
      <w:hyperlink r:id="rId42" w:history="1">
        <w:r w:rsidR="00996896" w:rsidRPr="00081641">
          <w:rPr>
            <w:rStyle w:val="Hyperlink"/>
          </w:rPr>
          <w:t>https://www.christenseninstitute.org/wpcontent/uploads/2014/06/Is-K-12-blended-learning-disruptive.pdf</w:t>
        </w:r>
      </w:hyperlink>
    </w:p>
    <w:p w14:paraId="42058C26" w14:textId="7DD8D38D" w:rsidR="00996896" w:rsidRDefault="00996896" w:rsidP="004D41C7">
      <w:r w:rsidRPr="004D41C7">
        <w:t xml:space="preserve">Creswell, J. (1998). </w:t>
      </w:r>
      <w:r w:rsidRPr="004D41C7">
        <w:rPr>
          <w:i/>
          <w:iCs/>
        </w:rPr>
        <w:t>Qualitative research and research design: Choosing among five traditions</w:t>
      </w:r>
      <w:r w:rsidRPr="004D41C7">
        <w:t>. Sage.</w:t>
      </w:r>
    </w:p>
    <w:p w14:paraId="0238B878" w14:textId="77777777" w:rsidR="004D41C7" w:rsidRPr="004D41C7" w:rsidRDefault="004D41C7" w:rsidP="004D41C7"/>
    <w:p w14:paraId="69DE66AB" w14:textId="77777777" w:rsidR="00996896" w:rsidRPr="00081641" w:rsidRDefault="00996896" w:rsidP="00996896">
      <w:pPr>
        <w:pStyle w:val="APACitation"/>
        <w:rPr>
          <w:sz w:val="20"/>
          <w:szCs w:val="20"/>
        </w:rPr>
      </w:pPr>
      <w:r w:rsidRPr="00081641">
        <w:rPr>
          <w:sz w:val="20"/>
          <w:szCs w:val="20"/>
        </w:rPr>
        <w:t xml:space="preserve">Creswell, J. (2012). Collecting qualitative data. In </w:t>
      </w:r>
      <w:r w:rsidRPr="00081641">
        <w:rPr>
          <w:i/>
          <w:iCs/>
          <w:sz w:val="20"/>
          <w:szCs w:val="20"/>
        </w:rPr>
        <w:t>Educational research: Planning, conducting, and evaluating quantitative and qualitative research</w:t>
      </w:r>
      <w:r w:rsidRPr="00081641">
        <w:rPr>
          <w:sz w:val="20"/>
          <w:szCs w:val="20"/>
        </w:rPr>
        <w:t xml:space="preserve"> (4th ed., pp. 204-235).  Pearson Education, Inc.</w:t>
      </w:r>
    </w:p>
    <w:p w14:paraId="1415AF4D" w14:textId="77777777" w:rsidR="00996896" w:rsidRPr="00175AF1" w:rsidRDefault="00996896" w:rsidP="00996896">
      <w:pPr>
        <w:pStyle w:val="APACitation"/>
        <w:rPr>
          <w:rFonts w:eastAsia="Georgia"/>
          <w:sz w:val="20"/>
          <w:szCs w:val="20"/>
        </w:rPr>
      </w:pPr>
      <w:r w:rsidRPr="00081641">
        <w:rPr>
          <w:sz w:val="20"/>
          <w:szCs w:val="20"/>
        </w:rPr>
        <w:t xml:space="preserve">Dela Rosa, J. P. O. (2016). Experiences, perceptions and attitudes on ICT integration: A case study among novice and experienced language teachers in the Philippines. </w:t>
      </w:r>
      <w:r w:rsidRPr="00081641">
        <w:rPr>
          <w:i/>
          <w:iCs/>
          <w:sz w:val="20"/>
          <w:szCs w:val="20"/>
        </w:rPr>
        <w:t>International Journal of Education and Development using Information and Communication Technology, 12</w:t>
      </w:r>
      <w:r w:rsidRPr="00081641">
        <w:rPr>
          <w:sz w:val="20"/>
          <w:szCs w:val="20"/>
        </w:rPr>
        <w:t xml:space="preserve">(3), 37-57. </w:t>
      </w:r>
      <w:hyperlink r:id="rId43" w:history="1">
        <w:r w:rsidRPr="00081641">
          <w:rPr>
            <w:rStyle w:val="Hyperlink"/>
            <w:rFonts w:eastAsia="Arial" w:cs="Times New Roman"/>
            <w:sz w:val="20"/>
            <w:szCs w:val="20"/>
          </w:rPr>
          <w:t>http://learntechlib.org.ezproxy.usq.edu.au/p/174312/</w:t>
        </w:r>
      </w:hyperlink>
    </w:p>
    <w:p w14:paraId="1EF2D625" w14:textId="77777777" w:rsidR="00996896" w:rsidRPr="00175AF1" w:rsidRDefault="00996896" w:rsidP="00996896">
      <w:pPr>
        <w:pStyle w:val="APACitation"/>
        <w:rPr>
          <w:sz w:val="20"/>
          <w:szCs w:val="20"/>
        </w:rPr>
      </w:pPr>
      <w:r w:rsidRPr="00175AF1">
        <w:rPr>
          <w:i/>
          <w:iCs/>
          <w:sz w:val="20"/>
          <w:szCs w:val="20"/>
        </w:rPr>
        <w:t>DepEd Order No. 54 s.12</w:t>
      </w:r>
      <w:r w:rsidRPr="00175AF1">
        <w:rPr>
          <w:sz w:val="20"/>
          <w:szCs w:val="20"/>
        </w:rPr>
        <w:t xml:space="preserve">. (Phils). Policy guidelines on the implementation of alternative delivery modes </w:t>
      </w:r>
      <w:hyperlink r:id="rId44">
        <w:r w:rsidRPr="00175AF1">
          <w:rPr>
            <w:rStyle w:val="Hyperlink"/>
            <w:rFonts w:eastAsia="Arial" w:cs="Times New Roman"/>
            <w:sz w:val="20"/>
            <w:szCs w:val="20"/>
          </w:rPr>
          <w:t>https://www.deped.gov.ph/2012/06/15/do-54-s-2012-policy-guidelines-on-the-implementation-of-alternative-delivery-modes-adms/</w:t>
        </w:r>
      </w:hyperlink>
      <w:r w:rsidRPr="00175AF1">
        <w:rPr>
          <w:sz w:val="20"/>
          <w:szCs w:val="20"/>
        </w:rPr>
        <w:t>.</w:t>
      </w:r>
    </w:p>
    <w:p w14:paraId="650E139E" w14:textId="77777777" w:rsidR="00996896" w:rsidRPr="00175AF1" w:rsidRDefault="00996896" w:rsidP="00996896">
      <w:pPr>
        <w:pStyle w:val="APACitation"/>
        <w:rPr>
          <w:sz w:val="20"/>
          <w:szCs w:val="20"/>
        </w:rPr>
      </w:pPr>
      <w:r w:rsidRPr="00175AF1">
        <w:rPr>
          <w:sz w:val="20"/>
          <w:szCs w:val="20"/>
          <w:lang w:val="en-PH"/>
        </w:rPr>
        <w:t xml:space="preserve">Deng, L., &amp; Tavares, N. J. (2013). From Moodle to Facebook: Exploring students' motivation and experiences in online communities. </w:t>
      </w:r>
      <w:r w:rsidRPr="00175AF1">
        <w:rPr>
          <w:i/>
          <w:iCs/>
          <w:sz w:val="20"/>
          <w:szCs w:val="20"/>
          <w:lang w:val="en-PH"/>
        </w:rPr>
        <w:t>Computers &amp; Education</w:t>
      </w:r>
      <w:r w:rsidRPr="00175AF1">
        <w:rPr>
          <w:sz w:val="20"/>
          <w:szCs w:val="20"/>
          <w:lang w:val="en-PH"/>
        </w:rPr>
        <w:t xml:space="preserve">, 68, 167-176. </w:t>
      </w:r>
      <w:hyperlink r:id="rId45" w:history="1">
        <w:r w:rsidRPr="00175AF1">
          <w:rPr>
            <w:rStyle w:val="Hyperlink"/>
            <w:rFonts w:eastAsia="Arial"/>
            <w:sz w:val="20"/>
            <w:szCs w:val="20"/>
            <w:lang w:val="en-PH"/>
          </w:rPr>
          <w:t>https://doi.org/10.1016/j.compedu.2013.04.028</w:t>
        </w:r>
      </w:hyperlink>
    </w:p>
    <w:p w14:paraId="68138DDB" w14:textId="77777777" w:rsidR="00996896" w:rsidRPr="00175AF1" w:rsidRDefault="00996896" w:rsidP="00996896">
      <w:pPr>
        <w:pStyle w:val="APACitation"/>
        <w:rPr>
          <w:sz w:val="20"/>
          <w:szCs w:val="20"/>
        </w:rPr>
      </w:pPr>
      <w:r w:rsidRPr="00175AF1">
        <w:rPr>
          <w:sz w:val="20"/>
          <w:szCs w:val="20"/>
          <w:lang w:val="en-PH"/>
        </w:rPr>
        <w:t xml:space="preserve">Deutsch, N. (2010). </w:t>
      </w:r>
      <w:r w:rsidRPr="00175AF1">
        <w:rPr>
          <w:i/>
          <w:iCs/>
          <w:sz w:val="20"/>
          <w:szCs w:val="20"/>
          <w:lang w:val="en-PH"/>
        </w:rPr>
        <w:t>Instructor experiences with implementing technology in blended learning courses</w:t>
      </w:r>
      <w:r w:rsidRPr="00175AF1">
        <w:rPr>
          <w:sz w:val="20"/>
          <w:szCs w:val="20"/>
          <w:lang w:val="en-PH"/>
        </w:rPr>
        <w:t>. CreateSpace Independent Publishing Platform.</w:t>
      </w:r>
    </w:p>
    <w:p w14:paraId="5135F541" w14:textId="77777777" w:rsidR="00996896" w:rsidRPr="00175AF1" w:rsidRDefault="00996896" w:rsidP="00996896">
      <w:pPr>
        <w:pStyle w:val="APACitation"/>
        <w:rPr>
          <w:sz w:val="20"/>
          <w:szCs w:val="20"/>
        </w:rPr>
      </w:pPr>
      <w:r w:rsidRPr="00175AF1">
        <w:rPr>
          <w:sz w:val="20"/>
          <w:szCs w:val="20"/>
        </w:rPr>
        <w:t xml:space="preserve">Graham, C. R. (2009). Blended learning models. In M. Khosrow-Pour (Ed.), </w:t>
      </w:r>
      <w:r w:rsidRPr="00175AF1">
        <w:rPr>
          <w:i/>
          <w:iCs/>
          <w:sz w:val="20"/>
          <w:szCs w:val="20"/>
        </w:rPr>
        <w:t>Encyclopedia of information science and technology, Second Edition</w:t>
      </w:r>
      <w:r w:rsidRPr="00175AF1">
        <w:rPr>
          <w:sz w:val="20"/>
          <w:szCs w:val="20"/>
        </w:rPr>
        <w:t xml:space="preserve"> (pp. 375-382). IGI Global.</w:t>
      </w:r>
    </w:p>
    <w:p w14:paraId="1E0EB1A1" w14:textId="77777777" w:rsidR="00996896" w:rsidRPr="00175AF1" w:rsidRDefault="00996896" w:rsidP="00996896">
      <w:pPr>
        <w:pStyle w:val="APACitation"/>
        <w:rPr>
          <w:sz w:val="20"/>
          <w:szCs w:val="20"/>
        </w:rPr>
      </w:pPr>
      <w:r w:rsidRPr="00175AF1">
        <w:rPr>
          <w:sz w:val="20"/>
          <w:szCs w:val="20"/>
          <w:lang w:val="en"/>
        </w:rPr>
        <w:t xml:space="preserve">Garrison, D. R. (2017). </w:t>
      </w:r>
      <w:r w:rsidRPr="00175AF1">
        <w:rPr>
          <w:i/>
          <w:iCs/>
          <w:sz w:val="20"/>
          <w:szCs w:val="20"/>
          <w:lang w:val="en"/>
        </w:rPr>
        <w:t>E-learning in the twenty-first century: A community of inquiry framework for research and practice</w:t>
      </w:r>
      <w:r w:rsidRPr="00175AF1">
        <w:rPr>
          <w:sz w:val="20"/>
          <w:szCs w:val="20"/>
          <w:lang w:val="en"/>
        </w:rPr>
        <w:t>. Routledge.</w:t>
      </w:r>
    </w:p>
    <w:p w14:paraId="34C1405C" w14:textId="77777777" w:rsidR="00996896" w:rsidRPr="00175AF1" w:rsidRDefault="00996896" w:rsidP="00996896">
      <w:pPr>
        <w:pStyle w:val="APACitation"/>
        <w:rPr>
          <w:rStyle w:val="Hyperlink"/>
          <w:rFonts w:eastAsia="Arial" w:cs="Times New Roman"/>
          <w:sz w:val="20"/>
          <w:szCs w:val="20"/>
        </w:rPr>
      </w:pPr>
      <w:r w:rsidRPr="00175AF1">
        <w:rPr>
          <w:sz w:val="20"/>
          <w:szCs w:val="20"/>
        </w:rPr>
        <w:t xml:space="preserve">Garrison, D. R., Anderson, T., &amp; Archer, W. (2000). Critical inquiry in a text-based environment: Computer conferencing in higher education. </w:t>
      </w:r>
      <w:r w:rsidRPr="00175AF1">
        <w:rPr>
          <w:i/>
          <w:iCs/>
          <w:sz w:val="20"/>
          <w:szCs w:val="20"/>
        </w:rPr>
        <w:t>The Internet and Higher Education, 2</w:t>
      </w:r>
      <w:r w:rsidRPr="00175AF1">
        <w:rPr>
          <w:sz w:val="20"/>
          <w:szCs w:val="20"/>
        </w:rPr>
        <w:t xml:space="preserve">(2-3), 87-105. </w:t>
      </w:r>
      <w:hyperlink r:id="rId46">
        <w:r w:rsidRPr="00175AF1">
          <w:rPr>
            <w:rStyle w:val="Hyperlink"/>
            <w:rFonts w:eastAsia="Arial" w:cs="Times New Roman"/>
            <w:sz w:val="20"/>
            <w:szCs w:val="20"/>
          </w:rPr>
          <w:t>https://doi.org/10.1016/S1096-7516(00)00016-6</w:t>
        </w:r>
      </w:hyperlink>
    </w:p>
    <w:p w14:paraId="74CEDF36" w14:textId="77777777" w:rsidR="00996896" w:rsidRPr="00175AF1" w:rsidRDefault="00996896" w:rsidP="00996896">
      <w:pPr>
        <w:spacing w:line="480" w:lineRule="auto"/>
      </w:pPr>
      <w:r w:rsidRPr="00175AF1">
        <w:t xml:space="preserve">Garrison, D. R., Anderson, T., &amp; Archer, W. (2001). Critical thinking, cognitive presence, and </w:t>
      </w:r>
    </w:p>
    <w:p w14:paraId="3F5619FF" w14:textId="77777777" w:rsidR="00996896" w:rsidRPr="00175AF1" w:rsidRDefault="00996896" w:rsidP="00996896">
      <w:pPr>
        <w:spacing w:line="480" w:lineRule="auto"/>
        <w:ind w:firstLine="720"/>
        <w:rPr>
          <w:i/>
          <w:iCs/>
        </w:rPr>
      </w:pPr>
      <w:r w:rsidRPr="00175AF1">
        <w:t xml:space="preserve">computer conferencing in distance education. </w:t>
      </w:r>
      <w:r w:rsidRPr="00175AF1">
        <w:rPr>
          <w:i/>
          <w:iCs/>
        </w:rPr>
        <w:t xml:space="preserve">American Journal of Distance Education, </w:t>
      </w:r>
    </w:p>
    <w:p w14:paraId="65301D62" w14:textId="77777777" w:rsidR="00996896" w:rsidRPr="00175AF1" w:rsidRDefault="00996896" w:rsidP="00996896">
      <w:pPr>
        <w:spacing w:line="480" w:lineRule="auto"/>
        <w:ind w:firstLine="720"/>
      </w:pPr>
      <w:r w:rsidRPr="00175AF1">
        <w:rPr>
          <w:i/>
          <w:iCs/>
        </w:rPr>
        <w:t>15</w:t>
      </w:r>
      <w:r w:rsidRPr="00175AF1">
        <w:t xml:space="preserve">(1), 7–23. </w:t>
      </w:r>
      <w:hyperlink r:id="rId47" w:history="1">
        <w:r w:rsidRPr="00175AF1">
          <w:rPr>
            <w:rStyle w:val="Hyperlink"/>
          </w:rPr>
          <w:t>https://doi.org/10.1080/08923640109527071</w:t>
        </w:r>
      </w:hyperlink>
    </w:p>
    <w:p w14:paraId="01E418F7" w14:textId="77777777" w:rsidR="00996896" w:rsidRPr="00175AF1" w:rsidRDefault="00996896" w:rsidP="00996896">
      <w:pPr>
        <w:pStyle w:val="APACitation"/>
        <w:rPr>
          <w:rStyle w:val="Hyperlink"/>
          <w:rFonts w:eastAsia="Arial" w:cs="Times New Roman"/>
          <w:sz w:val="20"/>
          <w:szCs w:val="20"/>
        </w:rPr>
      </w:pPr>
      <w:r w:rsidRPr="00175AF1">
        <w:rPr>
          <w:rStyle w:val="normaltextrun"/>
          <w:rFonts w:cs="Times New Roman"/>
          <w:sz w:val="20"/>
          <w:szCs w:val="20"/>
          <w:shd w:val="clear" w:color="auto" w:fill="FFFFFF"/>
        </w:rPr>
        <w:t>Garrison, D. R., &amp; Kanuka, H. (2004). Blended learning: Uncovering its transformative potential in higher education. </w:t>
      </w:r>
      <w:r w:rsidRPr="00175AF1">
        <w:rPr>
          <w:rStyle w:val="normaltextrun"/>
          <w:rFonts w:cs="Times New Roman"/>
          <w:i/>
          <w:iCs/>
          <w:sz w:val="20"/>
          <w:szCs w:val="20"/>
          <w:shd w:val="clear" w:color="auto" w:fill="FFFFFF"/>
        </w:rPr>
        <w:t>The Internet and Higher Education, 7</w:t>
      </w:r>
      <w:r w:rsidRPr="00175AF1">
        <w:rPr>
          <w:rStyle w:val="normaltextrun"/>
          <w:rFonts w:cs="Times New Roman"/>
          <w:sz w:val="20"/>
          <w:szCs w:val="20"/>
          <w:shd w:val="clear" w:color="auto" w:fill="FFFFFF"/>
        </w:rPr>
        <w:t xml:space="preserve">(2), 95-105. </w:t>
      </w:r>
      <w:hyperlink r:id="rId48" w:history="1">
        <w:r w:rsidRPr="00175AF1">
          <w:rPr>
            <w:rStyle w:val="Hyperlink"/>
            <w:rFonts w:cs="Times New Roman"/>
            <w:sz w:val="20"/>
            <w:szCs w:val="20"/>
            <w:shd w:val="clear" w:color="auto" w:fill="FFFFFF"/>
          </w:rPr>
          <w:t>https://doi.org/10.1016/j.iheduc.2004.02.001 </w:t>
        </w:r>
      </w:hyperlink>
    </w:p>
    <w:p w14:paraId="269E5F79" w14:textId="77777777" w:rsidR="00996896" w:rsidRPr="00175AF1" w:rsidRDefault="00996896" w:rsidP="00996896">
      <w:pPr>
        <w:pStyle w:val="APACitation"/>
        <w:rPr>
          <w:rFonts w:eastAsia="Georgia"/>
          <w:sz w:val="20"/>
          <w:szCs w:val="20"/>
        </w:rPr>
      </w:pPr>
      <w:r w:rsidRPr="00175AF1">
        <w:rPr>
          <w:rFonts w:eastAsia="Georgia"/>
          <w:sz w:val="20"/>
          <w:szCs w:val="20"/>
        </w:rPr>
        <w:t>Halverson, L. R., Graham, C. R., Spring, K. J., &amp; Drysdale, J. S. (2012). An analysis of high impact scholarship and publication trends in blended learning. </w:t>
      </w:r>
      <w:r w:rsidRPr="00175AF1">
        <w:rPr>
          <w:rFonts w:eastAsia="Georgia"/>
          <w:i/>
          <w:iCs/>
          <w:sz w:val="20"/>
          <w:szCs w:val="20"/>
        </w:rPr>
        <w:t>Distance Education, 33</w:t>
      </w:r>
      <w:r w:rsidRPr="00175AF1">
        <w:rPr>
          <w:rFonts w:eastAsia="Georgia"/>
          <w:sz w:val="20"/>
          <w:szCs w:val="20"/>
        </w:rPr>
        <w:t xml:space="preserve">(3), 381-413. </w:t>
      </w:r>
      <w:hyperlink r:id="rId49" w:history="1">
        <w:r w:rsidRPr="00175AF1">
          <w:rPr>
            <w:rStyle w:val="Hyperlink"/>
            <w:rFonts w:eastAsia="Georgia"/>
            <w:sz w:val="20"/>
            <w:szCs w:val="20"/>
          </w:rPr>
          <w:t>https://doi.org/10.1080/01587919.2012.723166  </w:t>
        </w:r>
      </w:hyperlink>
    </w:p>
    <w:p w14:paraId="24C17117" w14:textId="77777777" w:rsidR="00996896" w:rsidRPr="00175AF1" w:rsidRDefault="00996896" w:rsidP="00996896">
      <w:pPr>
        <w:pStyle w:val="APACitation"/>
        <w:rPr>
          <w:sz w:val="20"/>
          <w:szCs w:val="20"/>
        </w:rPr>
      </w:pPr>
      <w:r w:rsidRPr="00175AF1">
        <w:rPr>
          <w:sz w:val="20"/>
          <w:szCs w:val="20"/>
        </w:rPr>
        <w:t xml:space="preserve">Halverson, L. R., Spring, K. J., Huyett, S., Henrie, C. R., &amp; Graham, C. R. (2017). Blended learning research in higher education and K-12 settings. In M. J. Spector, B. B. Lockee, &amp; M. D. Childress (Eds.), </w:t>
      </w:r>
      <w:r w:rsidRPr="00175AF1">
        <w:rPr>
          <w:i/>
          <w:iCs/>
          <w:sz w:val="20"/>
          <w:szCs w:val="20"/>
        </w:rPr>
        <w:t>Learning, design, and technology: An international compendium of theory, research, practice, and policy</w:t>
      </w:r>
      <w:r w:rsidRPr="00175AF1">
        <w:rPr>
          <w:sz w:val="20"/>
          <w:szCs w:val="20"/>
        </w:rPr>
        <w:t xml:space="preserve"> (pp. 1-30).  Springer International Publishing.</w:t>
      </w:r>
    </w:p>
    <w:p w14:paraId="2C1C3874" w14:textId="77777777" w:rsidR="00996896" w:rsidRPr="00175AF1" w:rsidRDefault="00996896" w:rsidP="00996896">
      <w:pPr>
        <w:pStyle w:val="APACitation"/>
        <w:rPr>
          <w:sz w:val="20"/>
          <w:szCs w:val="20"/>
          <w:lang w:val="en-PH"/>
        </w:rPr>
      </w:pPr>
      <w:r w:rsidRPr="00175AF1">
        <w:rPr>
          <w:sz w:val="20"/>
          <w:szCs w:val="20"/>
          <w:lang w:val="en-PH"/>
        </w:rPr>
        <w:t xml:space="preserve">Halverson, L. R., Graham, C. R., Spring, K. J., Drysdale, J. S., &amp; Henrie, C. R. (2014). A </w:t>
      </w:r>
      <w:r w:rsidRPr="00175AF1">
        <w:rPr>
          <w:sz w:val="20"/>
          <w:szCs w:val="20"/>
        </w:rPr>
        <w:tab/>
      </w:r>
      <w:r w:rsidRPr="00175AF1">
        <w:rPr>
          <w:sz w:val="20"/>
          <w:szCs w:val="20"/>
          <w:lang w:val="en-PH"/>
        </w:rPr>
        <w:t xml:space="preserve">thematic analysis of the most highly cited scholarship in the first decade of blended learning research. </w:t>
      </w:r>
      <w:r w:rsidRPr="00175AF1">
        <w:rPr>
          <w:i/>
          <w:iCs/>
          <w:sz w:val="20"/>
          <w:szCs w:val="20"/>
          <w:lang w:val="en-PH"/>
        </w:rPr>
        <w:t>The Internet and Higher Education</w:t>
      </w:r>
      <w:r w:rsidRPr="00175AF1">
        <w:rPr>
          <w:sz w:val="20"/>
          <w:szCs w:val="20"/>
          <w:lang w:val="en-PH"/>
        </w:rPr>
        <w:t xml:space="preserve">, 20, 20-34. </w:t>
      </w:r>
      <w:hyperlink r:id="rId50" w:history="1">
        <w:r w:rsidRPr="00175AF1">
          <w:rPr>
            <w:rStyle w:val="Hyperlink"/>
            <w:rFonts w:eastAsia="Arial"/>
            <w:sz w:val="20"/>
            <w:szCs w:val="20"/>
            <w:lang w:val="en-PH"/>
          </w:rPr>
          <w:t>https://doi.org/10.1016/j.iheduc.2013.09.004</w:t>
        </w:r>
      </w:hyperlink>
      <w:r w:rsidRPr="00175AF1">
        <w:rPr>
          <w:sz w:val="20"/>
          <w:szCs w:val="20"/>
          <w:lang w:val="en-PH"/>
        </w:rPr>
        <w:t xml:space="preserve"> </w:t>
      </w:r>
    </w:p>
    <w:p w14:paraId="51AE7D5A" w14:textId="77777777" w:rsidR="00996896" w:rsidRPr="00175AF1" w:rsidRDefault="00996896" w:rsidP="00996896">
      <w:pPr>
        <w:pStyle w:val="APACitation"/>
        <w:rPr>
          <w:rStyle w:val="Hyperlink"/>
          <w:rFonts w:eastAsia="Arial" w:cs="Times New Roman"/>
          <w:sz w:val="20"/>
          <w:szCs w:val="20"/>
        </w:rPr>
      </w:pPr>
      <w:r w:rsidRPr="00175AF1">
        <w:rPr>
          <w:sz w:val="20"/>
          <w:szCs w:val="20"/>
        </w:rPr>
        <w:t>Hernando-Malipot, M. (2019, July 1). DepEd discourages use of social media in classrooms; potential cyber threat cited, News.</w:t>
      </w:r>
      <w:r w:rsidRPr="00175AF1">
        <w:rPr>
          <w:i/>
          <w:iCs/>
          <w:sz w:val="20"/>
          <w:szCs w:val="20"/>
        </w:rPr>
        <w:t xml:space="preserve"> Manila Bulletin</w:t>
      </w:r>
      <w:r w:rsidRPr="00175AF1">
        <w:rPr>
          <w:sz w:val="20"/>
          <w:szCs w:val="20"/>
        </w:rPr>
        <w:t xml:space="preserve">. </w:t>
      </w:r>
      <w:hyperlink r:id="rId51" w:history="1">
        <w:r w:rsidRPr="00175AF1">
          <w:rPr>
            <w:rStyle w:val="Hyperlink"/>
            <w:rFonts w:eastAsia="Arial" w:cs="Times New Roman"/>
            <w:sz w:val="20"/>
            <w:szCs w:val="20"/>
          </w:rPr>
          <w:t>https://news.mb.com.ph/2019/07/01/deped-discourages-use-of-social-media-in-classrooms-potential-cyber-threat-cited/</w:t>
        </w:r>
      </w:hyperlink>
    </w:p>
    <w:p w14:paraId="2E0BBCEA" w14:textId="77777777" w:rsidR="00996896" w:rsidRPr="00175AF1" w:rsidRDefault="00996896" w:rsidP="00996896">
      <w:pPr>
        <w:rPr>
          <w:lang w:val="en-US"/>
        </w:rPr>
      </w:pPr>
      <w:r w:rsidRPr="00175AF1">
        <w:rPr>
          <w:lang w:val="en-US"/>
        </w:rPr>
        <w:t xml:space="preserve">Hope, A., &amp; </w:t>
      </w:r>
      <w:proofErr w:type="spellStart"/>
      <w:r w:rsidRPr="00175AF1">
        <w:rPr>
          <w:lang w:val="en-US"/>
        </w:rPr>
        <w:t>Timmel</w:t>
      </w:r>
      <w:proofErr w:type="spellEnd"/>
      <w:r w:rsidRPr="00175AF1">
        <w:rPr>
          <w:lang w:val="en-US"/>
        </w:rPr>
        <w:t xml:space="preserve">, S. (1984). </w:t>
      </w:r>
      <w:r w:rsidRPr="00175AF1">
        <w:rPr>
          <w:i/>
          <w:iCs/>
          <w:lang w:val="en-US"/>
        </w:rPr>
        <w:t>Training for transformation: A handbook for community workers</w:t>
      </w:r>
      <w:r w:rsidRPr="00175AF1">
        <w:rPr>
          <w:lang w:val="en-US"/>
        </w:rPr>
        <w:t>. Mambo Press.</w:t>
      </w:r>
    </w:p>
    <w:p w14:paraId="135B20F9" w14:textId="77777777" w:rsidR="00996896" w:rsidRPr="00175AF1" w:rsidRDefault="00996896" w:rsidP="00996896">
      <w:pPr>
        <w:rPr>
          <w:lang w:val="en-US"/>
        </w:rPr>
      </w:pPr>
    </w:p>
    <w:p w14:paraId="2A0C9A45" w14:textId="77777777" w:rsidR="00996896" w:rsidRPr="00175AF1" w:rsidRDefault="00996896" w:rsidP="00996896">
      <w:pPr>
        <w:pStyle w:val="APACitation"/>
        <w:rPr>
          <w:sz w:val="20"/>
          <w:szCs w:val="20"/>
        </w:rPr>
      </w:pPr>
      <w:r w:rsidRPr="00175AF1">
        <w:rPr>
          <w:sz w:val="20"/>
          <w:szCs w:val="20"/>
        </w:rPr>
        <w:t xml:space="preserve">Hu, M., Arnesen, K., Barbour, M. K., &amp; Leary, H. (2019). A newcomer’s lens: A look at K-12 online and blended learning. </w:t>
      </w:r>
      <w:r w:rsidRPr="00175AF1">
        <w:rPr>
          <w:i/>
          <w:iCs/>
          <w:sz w:val="20"/>
          <w:szCs w:val="20"/>
        </w:rPr>
        <w:t>Journal of Online Learning Research, 5</w:t>
      </w:r>
      <w:r w:rsidRPr="00175AF1">
        <w:rPr>
          <w:sz w:val="20"/>
          <w:szCs w:val="20"/>
        </w:rPr>
        <w:t xml:space="preserve">(2), 123-144. </w:t>
      </w:r>
      <w:hyperlink r:id="rId52" w:history="1">
        <w:r w:rsidRPr="00175AF1">
          <w:rPr>
            <w:rStyle w:val="Hyperlink"/>
            <w:rFonts w:eastAsia="Arial" w:cs="Times New Roman"/>
            <w:sz w:val="20"/>
            <w:szCs w:val="20"/>
          </w:rPr>
          <w:t>https://www.learntechlib.org/primary/p/195231/</w:t>
        </w:r>
      </w:hyperlink>
    </w:p>
    <w:p w14:paraId="40870A2E" w14:textId="77777777" w:rsidR="00996896" w:rsidRPr="00175AF1" w:rsidRDefault="00996896" w:rsidP="00996896">
      <w:pPr>
        <w:pStyle w:val="APACitation"/>
        <w:rPr>
          <w:sz w:val="20"/>
          <w:szCs w:val="20"/>
        </w:rPr>
      </w:pPr>
      <w:r w:rsidRPr="00175AF1">
        <w:rPr>
          <w:sz w:val="20"/>
          <w:szCs w:val="20"/>
        </w:rPr>
        <w:t xml:space="preserve">Kubota, K., Yamamoto, R., &amp; Morioka, H. (2018). </w:t>
      </w:r>
      <w:r w:rsidRPr="00175AF1">
        <w:rPr>
          <w:i/>
          <w:iCs/>
          <w:sz w:val="20"/>
          <w:szCs w:val="20"/>
        </w:rPr>
        <w:t xml:space="preserve">Promoting ICT education in developing countries: Case study in the Philippines </w:t>
      </w:r>
      <w:r w:rsidRPr="00175AF1">
        <w:rPr>
          <w:sz w:val="20"/>
          <w:szCs w:val="20"/>
        </w:rPr>
        <w:t xml:space="preserve">[Paper presentation]. International Conference for Media in Education, Busan, Republic of Korea. </w:t>
      </w:r>
      <w:hyperlink r:id="rId53">
        <w:r w:rsidRPr="00175AF1">
          <w:rPr>
            <w:rStyle w:val="Hyperlink"/>
            <w:rFonts w:eastAsia="Arial" w:cs="Times New Roman"/>
            <w:sz w:val="20"/>
            <w:szCs w:val="20"/>
          </w:rPr>
          <w:t>https://www.researchgate.net/profile/Kenichi_Kubota2/publication/ 228655099</w:t>
        </w:r>
      </w:hyperlink>
    </w:p>
    <w:p w14:paraId="179E5AA2" w14:textId="77777777" w:rsidR="00996896" w:rsidRPr="00175AF1" w:rsidRDefault="00996896" w:rsidP="00996896">
      <w:pPr>
        <w:pStyle w:val="APACitation"/>
        <w:rPr>
          <w:sz w:val="20"/>
          <w:szCs w:val="20"/>
        </w:rPr>
      </w:pPr>
      <w:r w:rsidRPr="00175AF1">
        <w:rPr>
          <w:sz w:val="20"/>
          <w:szCs w:val="20"/>
        </w:rPr>
        <w:t xml:space="preserve">Liu, S., Gomez, J., Khan, B., &amp; Yen, C.-J. (2007). Toward a learner-oriented community college online course dropout framework. </w:t>
      </w:r>
      <w:r w:rsidRPr="00175AF1">
        <w:rPr>
          <w:i/>
          <w:iCs/>
          <w:sz w:val="20"/>
          <w:szCs w:val="20"/>
        </w:rPr>
        <w:t>International Journal on ELearning, 6</w:t>
      </w:r>
      <w:r w:rsidRPr="00175AF1">
        <w:rPr>
          <w:sz w:val="20"/>
          <w:szCs w:val="20"/>
        </w:rPr>
        <w:t xml:space="preserve">(4), 519-542. </w:t>
      </w:r>
      <w:hyperlink r:id="rId54">
        <w:r w:rsidRPr="00175AF1">
          <w:rPr>
            <w:rStyle w:val="Hyperlink"/>
            <w:rFonts w:eastAsia="Arial" w:cs="Times New Roman"/>
            <w:sz w:val="20"/>
            <w:szCs w:val="20"/>
          </w:rPr>
          <w:t>https://www.learntechlib.org/primary/p/21789/</w:t>
        </w:r>
      </w:hyperlink>
    </w:p>
    <w:p w14:paraId="3107BD1D" w14:textId="77777777" w:rsidR="00996896" w:rsidRPr="00175AF1" w:rsidRDefault="00996896" w:rsidP="00996896">
      <w:pPr>
        <w:pStyle w:val="APACitation"/>
        <w:rPr>
          <w:sz w:val="20"/>
          <w:szCs w:val="20"/>
        </w:rPr>
      </w:pPr>
      <w:r w:rsidRPr="00175AF1">
        <w:rPr>
          <w:sz w:val="20"/>
          <w:szCs w:val="20"/>
          <w:lang w:val="en-PH"/>
        </w:rPr>
        <w:t xml:space="preserve">Lomicka, L., &amp; Lord, G. (2007). Social presence in virtual communities of foreign language (FL) teachers. </w:t>
      </w:r>
      <w:r w:rsidRPr="00175AF1">
        <w:rPr>
          <w:i/>
          <w:iCs/>
          <w:sz w:val="20"/>
          <w:szCs w:val="20"/>
          <w:lang w:val="en-PH"/>
        </w:rPr>
        <w:t>System, 35</w:t>
      </w:r>
      <w:r w:rsidRPr="00175AF1">
        <w:rPr>
          <w:sz w:val="20"/>
          <w:szCs w:val="20"/>
          <w:lang w:val="en-PH"/>
        </w:rPr>
        <w:t xml:space="preserve">(2), 208-228. </w:t>
      </w:r>
      <w:hyperlink r:id="rId55">
        <w:r w:rsidRPr="00175AF1">
          <w:rPr>
            <w:rStyle w:val="Hyperlink"/>
            <w:rFonts w:eastAsia="Arial"/>
            <w:sz w:val="20"/>
            <w:szCs w:val="20"/>
            <w:lang w:val="en-PH"/>
          </w:rPr>
          <w:t>https://doi.org/10.1016/j.system.2006.11.002</w:t>
        </w:r>
      </w:hyperlink>
    </w:p>
    <w:p w14:paraId="10EEC739" w14:textId="77777777" w:rsidR="00996896" w:rsidRPr="00175AF1" w:rsidRDefault="00996896" w:rsidP="00996896">
      <w:pPr>
        <w:pStyle w:val="APACitation"/>
        <w:rPr>
          <w:rStyle w:val="Hyperlink"/>
          <w:rFonts w:eastAsia="Arial" w:cs="Times New Roman"/>
          <w:sz w:val="20"/>
          <w:szCs w:val="20"/>
        </w:rPr>
      </w:pPr>
      <w:r w:rsidRPr="00175AF1">
        <w:rPr>
          <w:sz w:val="20"/>
          <w:szCs w:val="20"/>
        </w:rPr>
        <w:t xml:space="preserve">Manalili, A. G. (2013). Ang proseso ng pag-oorganisa ng pamayanan na mula sa tao para sa tao. </w:t>
      </w:r>
      <w:r w:rsidRPr="00175AF1">
        <w:rPr>
          <w:i/>
          <w:iCs/>
          <w:sz w:val="20"/>
          <w:szCs w:val="20"/>
        </w:rPr>
        <w:t>Daluyan: Journal ng Wikang Filipino, 19</w:t>
      </w:r>
      <w:r w:rsidRPr="00175AF1">
        <w:rPr>
          <w:sz w:val="20"/>
          <w:szCs w:val="20"/>
        </w:rPr>
        <w:t xml:space="preserve">(1), 64-97. </w:t>
      </w:r>
      <w:hyperlink r:id="rId56" w:history="1">
        <w:r w:rsidRPr="00175AF1">
          <w:rPr>
            <w:rStyle w:val="Hyperlink"/>
            <w:rFonts w:eastAsia="Arial" w:cs="Times New Roman"/>
            <w:sz w:val="20"/>
            <w:szCs w:val="20"/>
          </w:rPr>
          <w:t>https://journals.upd.edu.ph/index.php/djwf/article/view/3675/3383</w:t>
        </w:r>
      </w:hyperlink>
    </w:p>
    <w:p w14:paraId="335D8656" w14:textId="77777777" w:rsidR="00996896" w:rsidRPr="00175AF1" w:rsidRDefault="00996896" w:rsidP="00996896">
      <w:pPr>
        <w:spacing w:line="480" w:lineRule="auto"/>
        <w:rPr>
          <w:i/>
          <w:iCs/>
          <w:lang w:val="en-US"/>
        </w:rPr>
      </w:pPr>
      <w:r w:rsidRPr="00175AF1">
        <w:rPr>
          <w:lang w:val="en-US"/>
        </w:rPr>
        <w:t xml:space="preserve">McMillan, D. W., &amp; Chavis, D. M. (1986). Sense of community: A definition and theory. </w:t>
      </w:r>
      <w:r w:rsidRPr="00175AF1">
        <w:rPr>
          <w:i/>
          <w:iCs/>
          <w:lang w:val="en-US"/>
        </w:rPr>
        <w:t xml:space="preserve">Journal of Community </w:t>
      </w:r>
    </w:p>
    <w:p w14:paraId="25F766AA" w14:textId="77777777" w:rsidR="00996896" w:rsidRPr="00175AF1" w:rsidRDefault="00996896" w:rsidP="00996896">
      <w:pPr>
        <w:spacing w:line="480" w:lineRule="auto"/>
        <w:ind w:left="720"/>
        <w:rPr>
          <w:rStyle w:val="Hyperlink"/>
          <w:lang w:val="en-US"/>
        </w:rPr>
      </w:pPr>
      <w:r w:rsidRPr="00175AF1">
        <w:rPr>
          <w:i/>
          <w:iCs/>
          <w:lang w:val="en-US"/>
        </w:rPr>
        <w:t>Psychology, 14</w:t>
      </w:r>
      <w:r w:rsidRPr="00175AF1">
        <w:rPr>
          <w:lang w:val="en-US"/>
        </w:rPr>
        <w:t xml:space="preserve">(1), 6-23. </w:t>
      </w:r>
      <w:hyperlink r:id="rId57" w:history="1">
        <w:r w:rsidRPr="00175AF1">
          <w:rPr>
            <w:rStyle w:val="Hyperlink"/>
            <w:lang w:val="en-US"/>
          </w:rPr>
          <w:t>https://doi.org/10.1002/1520-6629(198601)14:1&lt;6::AID- JCOP2290140103&gt;3.0.CO;2-I</w:t>
        </w:r>
      </w:hyperlink>
    </w:p>
    <w:p w14:paraId="1F2A3DEF" w14:textId="77777777" w:rsidR="00996896" w:rsidRPr="00175AF1" w:rsidRDefault="00996896" w:rsidP="00996896">
      <w:pPr>
        <w:pStyle w:val="APACitation"/>
        <w:rPr>
          <w:sz w:val="20"/>
          <w:szCs w:val="20"/>
        </w:rPr>
      </w:pPr>
      <w:r w:rsidRPr="00175AF1">
        <w:rPr>
          <w:sz w:val="20"/>
          <w:szCs w:val="20"/>
        </w:rPr>
        <w:t xml:space="preserve">Megahed, N., &amp; Ghoneim, E. (2022). Blended learning: the new normal for post-Covid-19 pedagogy. </w:t>
      </w:r>
      <w:r w:rsidRPr="00175AF1">
        <w:rPr>
          <w:i/>
          <w:iCs/>
          <w:sz w:val="20"/>
          <w:szCs w:val="20"/>
        </w:rPr>
        <w:t>International Journal of Mobile and Blended Learning, 14</w:t>
      </w:r>
      <w:r w:rsidRPr="00175AF1">
        <w:rPr>
          <w:sz w:val="20"/>
          <w:szCs w:val="20"/>
        </w:rPr>
        <w:t xml:space="preserve">(1), 1-15. </w:t>
      </w:r>
      <w:hyperlink r:id="rId58" w:history="1">
        <w:r w:rsidRPr="00175AF1">
          <w:rPr>
            <w:rStyle w:val="Hyperlink"/>
            <w:sz w:val="20"/>
            <w:szCs w:val="20"/>
          </w:rPr>
          <w:t>https://doi.org/</w:t>
        </w:r>
        <w:r w:rsidRPr="00175AF1">
          <w:rPr>
            <w:rStyle w:val="Hyperlink"/>
          </w:rPr>
          <w:t xml:space="preserve"> </w:t>
        </w:r>
        <w:r w:rsidRPr="00175AF1">
          <w:rPr>
            <w:rStyle w:val="Hyperlink"/>
            <w:sz w:val="20"/>
            <w:szCs w:val="20"/>
          </w:rPr>
          <w:t>10.4018/IJMBL.291980</w:t>
        </w:r>
      </w:hyperlink>
    </w:p>
    <w:p w14:paraId="3296B9D0" w14:textId="77777777" w:rsidR="00996896" w:rsidRPr="00175AF1" w:rsidRDefault="00996896" w:rsidP="00996896">
      <w:pPr>
        <w:pStyle w:val="APACitation"/>
        <w:rPr>
          <w:sz w:val="20"/>
          <w:szCs w:val="20"/>
        </w:rPr>
      </w:pPr>
      <w:r w:rsidRPr="00175AF1">
        <w:rPr>
          <w:sz w:val="20"/>
          <w:szCs w:val="20"/>
        </w:rPr>
        <w:t xml:space="preserve">Merriam, S. B. (2009). </w:t>
      </w:r>
      <w:r w:rsidRPr="00175AF1">
        <w:rPr>
          <w:i/>
          <w:iCs/>
          <w:sz w:val="20"/>
          <w:szCs w:val="20"/>
        </w:rPr>
        <w:t>Qualitative research: a guide to design and implementation</w:t>
      </w:r>
      <w:r w:rsidRPr="00175AF1">
        <w:rPr>
          <w:sz w:val="20"/>
          <w:szCs w:val="20"/>
        </w:rPr>
        <w:t>. Jossey-Bass.</w:t>
      </w:r>
    </w:p>
    <w:p w14:paraId="5B633F0C" w14:textId="7CB77052" w:rsidR="00996896" w:rsidRPr="00175AF1" w:rsidRDefault="00996896" w:rsidP="00996896">
      <w:pPr>
        <w:pStyle w:val="APACitation"/>
        <w:rPr>
          <w:sz w:val="20"/>
          <w:szCs w:val="20"/>
        </w:rPr>
      </w:pPr>
      <w:r w:rsidRPr="00175AF1">
        <w:rPr>
          <w:sz w:val="20"/>
          <w:szCs w:val="20"/>
        </w:rPr>
        <w:t>Miles, M. B., &amp; Huberman, A.</w:t>
      </w:r>
      <w:r w:rsidR="00BB4FA4">
        <w:rPr>
          <w:sz w:val="20"/>
          <w:szCs w:val="20"/>
        </w:rPr>
        <w:t>M.</w:t>
      </w:r>
      <w:r w:rsidRPr="00175AF1">
        <w:rPr>
          <w:sz w:val="20"/>
          <w:szCs w:val="20"/>
        </w:rPr>
        <w:t xml:space="preserve"> (1994). </w:t>
      </w:r>
      <w:r w:rsidRPr="00175AF1">
        <w:rPr>
          <w:i/>
          <w:iCs/>
          <w:sz w:val="20"/>
          <w:szCs w:val="20"/>
        </w:rPr>
        <w:t>Qualitative data analysis: An expanded sourcebook</w:t>
      </w:r>
      <w:r w:rsidRPr="00175AF1">
        <w:rPr>
          <w:sz w:val="20"/>
          <w:szCs w:val="20"/>
        </w:rPr>
        <w:t xml:space="preserve"> (2nd ed.). Sage.</w:t>
      </w:r>
    </w:p>
    <w:p w14:paraId="09768B13" w14:textId="77777777" w:rsidR="00996896" w:rsidRPr="00175AF1" w:rsidRDefault="00996896" w:rsidP="00996896">
      <w:pPr>
        <w:pStyle w:val="APACitation"/>
        <w:rPr>
          <w:rStyle w:val="Hyperlink"/>
          <w:rFonts w:eastAsia="Arial" w:cs="Times New Roman"/>
          <w:sz w:val="20"/>
          <w:szCs w:val="20"/>
        </w:rPr>
      </w:pPr>
      <w:r w:rsidRPr="00175AF1">
        <w:rPr>
          <w:sz w:val="20"/>
          <w:szCs w:val="20"/>
        </w:rPr>
        <w:t xml:space="preserve">Milošević, I., Živković, D., Arsić, S., &amp; Manasijević, D. (2015). Facebook as virtual classroom – social networking in learning and teaching among Serbian students. </w:t>
      </w:r>
      <w:r w:rsidRPr="00175AF1">
        <w:rPr>
          <w:i/>
          <w:iCs/>
          <w:sz w:val="20"/>
          <w:szCs w:val="20"/>
        </w:rPr>
        <w:t>Telematics and Informatics, 32</w:t>
      </w:r>
      <w:r w:rsidRPr="00175AF1">
        <w:rPr>
          <w:sz w:val="20"/>
          <w:szCs w:val="20"/>
        </w:rPr>
        <w:t xml:space="preserve">(4), 576-585. </w:t>
      </w:r>
      <w:hyperlink r:id="rId59">
        <w:r w:rsidRPr="00175AF1">
          <w:rPr>
            <w:rStyle w:val="Hyperlink"/>
            <w:rFonts w:eastAsia="Arial" w:cs="Times New Roman"/>
            <w:sz w:val="20"/>
            <w:szCs w:val="20"/>
          </w:rPr>
          <w:t>https://doi.org/10.1016/j.tele.2015.02.003</w:t>
        </w:r>
      </w:hyperlink>
    </w:p>
    <w:p w14:paraId="23C217F8" w14:textId="77777777" w:rsidR="00996896" w:rsidRPr="00175AF1" w:rsidRDefault="00996896" w:rsidP="00996896">
      <w:pPr>
        <w:spacing w:line="480" w:lineRule="auto"/>
        <w:rPr>
          <w:i/>
          <w:iCs/>
        </w:rPr>
      </w:pPr>
      <w:r w:rsidRPr="00175AF1">
        <w:t xml:space="preserve">Moore, M. G. (1989). Editorial: Three types of interaction. </w:t>
      </w:r>
      <w:r w:rsidRPr="00175AF1">
        <w:rPr>
          <w:i/>
          <w:iCs/>
        </w:rPr>
        <w:t xml:space="preserve">American Journal of Distance </w:t>
      </w:r>
    </w:p>
    <w:p w14:paraId="681E442E" w14:textId="77777777" w:rsidR="00996896" w:rsidRPr="00175AF1" w:rsidRDefault="00996896" w:rsidP="00996896">
      <w:pPr>
        <w:spacing w:line="480" w:lineRule="auto"/>
        <w:ind w:firstLine="720"/>
      </w:pPr>
      <w:r w:rsidRPr="00175AF1">
        <w:rPr>
          <w:i/>
          <w:iCs/>
        </w:rPr>
        <w:t>Education, 3</w:t>
      </w:r>
      <w:r w:rsidRPr="00175AF1">
        <w:t xml:space="preserve">(2), 1-7. </w:t>
      </w:r>
      <w:hyperlink r:id="rId60" w:history="1">
        <w:r w:rsidRPr="00175AF1">
          <w:rPr>
            <w:rStyle w:val="Hyperlink"/>
          </w:rPr>
          <w:t>https://doi.org/10.1080/08923648909526659</w:t>
        </w:r>
      </w:hyperlink>
    </w:p>
    <w:p w14:paraId="6C2A96AA" w14:textId="77777777" w:rsidR="00996896" w:rsidRPr="00175AF1" w:rsidRDefault="00996896" w:rsidP="00996896">
      <w:pPr>
        <w:pStyle w:val="APACitation"/>
        <w:rPr>
          <w:rStyle w:val="Hyperlink"/>
          <w:rFonts w:eastAsia="Arial" w:cs="Times New Roman"/>
          <w:sz w:val="20"/>
          <w:szCs w:val="20"/>
        </w:rPr>
      </w:pPr>
      <w:r w:rsidRPr="00175AF1">
        <w:rPr>
          <w:sz w:val="20"/>
          <w:szCs w:val="20"/>
        </w:rPr>
        <w:t xml:space="preserve">Murphy, E., &amp; Rodríguez-Manzanares, M. A. (2012). Rapport in distance education. </w:t>
      </w:r>
      <w:r w:rsidRPr="00175AF1">
        <w:rPr>
          <w:i/>
          <w:iCs/>
          <w:sz w:val="20"/>
          <w:szCs w:val="20"/>
        </w:rPr>
        <w:t>The International Review of Research in Open and Distributed Learning, 13</w:t>
      </w:r>
      <w:r w:rsidRPr="00175AF1">
        <w:rPr>
          <w:sz w:val="20"/>
          <w:szCs w:val="20"/>
        </w:rPr>
        <w:t xml:space="preserve">(1), 167-190. </w:t>
      </w:r>
      <w:hyperlink r:id="rId61">
        <w:r w:rsidRPr="00175AF1">
          <w:rPr>
            <w:rStyle w:val="Hyperlink"/>
            <w:rFonts w:eastAsia="Arial" w:cs="Times New Roman"/>
            <w:sz w:val="20"/>
            <w:szCs w:val="20"/>
          </w:rPr>
          <w:t>https://doi.org/10.19173/irrodl.v13i1.1057</w:t>
        </w:r>
      </w:hyperlink>
    </w:p>
    <w:p w14:paraId="38E2DE8F" w14:textId="77777777" w:rsidR="00996896" w:rsidRPr="00175AF1" w:rsidRDefault="00996896" w:rsidP="00996896">
      <w:pPr>
        <w:spacing w:line="480" w:lineRule="auto"/>
      </w:pPr>
      <w:r w:rsidRPr="00175AF1">
        <w:rPr>
          <w:i/>
          <w:iCs/>
        </w:rPr>
        <w:t>Open High School System Act 2014 s. 2277</w:t>
      </w:r>
      <w:r w:rsidRPr="00175AF1">
        <w:t xml:space="preserve">. (Philippines). </w:t>
      </w:r>
      <w:hyperlink r:id="rId62" w:history="1">
        <w:r w:rsidRPr="00175AF1">
          <w:rPr>
            <w:rStyle w:val="Hyperlink"/>
          </w:rPr>
          <w:t>https://legacy.senate.gov.ph/lisdata/1930116434!.pdf</w:t>
        </w:r>
      </w:hyperlink>
    </w:p>
    <w:p w14:paraId="7280F5E1" w14:textId="77777777" w:rsidR="00996896" w:rsidRPr="00175AF1" w:rsidRDefault="00996896" w:rsidP="00996896">
      <w:pPr>
        <w:pStyle w:val="APACitation"/>
        <w:rPr>
          <w:sz w:val="20"/>
          <w:szCs w:val="20"/>
        </w:rPr>
      </w:pPr>
      <w:r w:rsidRPr="00175AF1">
        <w:rPr>
          <w:sz w:val="20"/>
          <w:szCs w:val="20"/>
        </w:rPr>
        <w:t xml:space="preserve">Parker, J., &amp; Herrington, J. (2015). </w:t>
      </w:r>
      <w:r w:rsidRPr="00175AF1">
        <w:rPr>
          <w:i/>
          <w:iCs/>
          <w:sz w:val="20"/>
          <w:szCs w:val="20"/>
        </w:rPr>
        <w:t>Setting the climate in an authentic online community of learning</w:t>
      </w:r>
      <w:r w:rsidRPr="00175AF1">
        <w:rPr>
          <w:sz w:val="20"/>
          <w:szCs w:val="20"/>
        </w:rPr>
        <w:t xml:space="preserve">. [Paper presentation].Annual Meeting of the Australian Association of Research in Education, Freemantle, Western Australia. </w:t>
      </w:r>
      <w:hyperlink r:id="rId63" w:history="1">
        <w:r w:rsidRPr="00175AF1">
          <w:rPr>
            <w:rStyle w:val="Hyperlink"/>
            <w:rFonts w:eastAsia="Arial" w:cs="Times New Roman"/>
            <w:sz w:val="20"/>
            <w:szCs w:val="20"/>
          </w:rPr>
          <w:t>https://files.eric.ed.gov/fulltext/ED593827.pdf</w:t>
        </w:r>
      </w:hyperlink>
    </w:p>
    <w:p w14:paraId="5865A216" w14:textId="77777777" w:rsidR="00996896" w:rsidRPr="00175AF1" w:rsidRDefault="00996896" w:rsidP="00996896">
      <w:pPr>
        <w:pStyle w:val="APACitation"/>
        <w:rPr>
          <w:sz w:val="20"/>
          <w:szCs w:val="20"/>
        </w:rPr>
      </w:pPr>
      <w:r w:rsidRPr="00175AF1">
        <w:rPr>
          <w:sz w:val="20"/>
          <w:szCs w:val="20"/>
        </w:rPr>
        <w:t xml:space="preserve">Peacock, S., &amp; Cowan, J. (2016). From presences to linked influences within communities of inquiry. </w:t>
      </w:r>
      <w:r w:rsidRPr="00175AF1">
        <w:rPr>
          <w:i/>
          <w:iCs/>
          <w:sz w:val="20"/>
          <w:szCs w:val="20"/>
        </w:rPr>
        <w:t>The International Review of Research in Open and Distributed Learning, 17</w:t>
      </w:r>
      <w:r w:rsidRPr="00175AF1">
        <w:rPr>
          <w:sz w:val="20"/>
          <w:szCs w:val="20"/>
        </w:rPr>
        <w:t xml:space="preserve">(5), 267-283. </w:t>
      </w:r>
      <w:hyperlink r:id="rId64">
        <w:r w:rsidRPr="00175AF1">
          <w:rPr>
            <w:rStyle w:val="Hyperlink"/>
            <w:rFonts w:eastAsia="Arial" w:cs="Times New Roman"/>
            <w:sz w:val="20"/>
            <w:szCs w:val="20"/>
          </w:rPr>
          <w:t>https://doi.org/10.19173/irrodl.v17i5.2602</w:t>
        </w:r>
      </w:hyperlink>
    </w:p>
    <w:p w14:paraId="4E080ED1" w14:textId="77777777" w:rsidR="00996896" w:rsidRPr="00175AF1" w:rsidRDefault="00996896" w:rsidP="00996896">
      <w:pPr>
        <w:pStyle w:val="APACitation"/>
        <w:rPr>
          <w:sz w:val="20"/>
          <w:szCs w:val="20"/>
        </w:rPr>
      </w:pPr>
      <w:r w:rsidRPr="00175AF1">
        <w:rPr>
          <w:sz w:val="20"/>
          <w:szCs w:val="20"/>
        </w:rPr>
        <w:t xml:space="preserve">Peck, M. S. (2010). </w:t>
      </w:r>
      <w:r w:rsidRPr="00175AF1">
        <w:rPr>
          <w:i/>
          <w:iCs/>
          <w:sz w:val="20"/>
          <w:szCs w:val="20"/>
        </w:rPr>
        <w:t>The different drum: Community making and peace</w:t>
      </w:r>
      <w:r w:rsidRPr="00175AF1">
        <w:rPr>
          <w:sz w:val="20"/>
          <w:szCs w:val="20"/>
        </w:rPr>
        <w:t>.  Simon and Schuster.</w:t>
      </w:r>
    </w:p>
    <w:p w14:paraId="262D4630" w14:textId="77777777" w:rsidR="00996896" w:rsidRPr="00175AF1" w:rsidRDefault="00996896" w:rsidP="00996896">
      <w:pPr>
        <w:spacing w:line="480" w:lineRule="auto"/>
        <w:rPr>
          <w:i/>
          <w:iCs/>
        </w:rPr>
      </w:pPr>
      <w:proofErr w:type="spellStart"/>
      <w:r w:rsidRPr="00175AF1">
        <w:t>Picciano</w:t>
      </w:r>
      <w:proofErr w:type="spellEnd"/>
      <w:r w:rsidRPr="00175AF1">
        <w:t xml:space="preserve">, A. G., </w:t>
      </w:r>
      <w:proofErr w:type="spellStart"/>
      <w:r w:rsidRPr="00175AF1">
        <w:t>Dziuban</w:t>
      </w:r>
      <w:proofErr w:type="spellEnd"/>
      <w:r w:rsidRPr="00175AF1">
        <w:t xml:space="preserve">, C. D., &amp; Graham, C. R. (Eds.) (2013). </w:t>
      </w:r>
      <w:r w:rsidRPr="00175AF1">
        <w:rPr>
          <w:i/>
          <w:iCs/>
        </w:rPr>
        <w:t xml:space="preserve">Blended learning: Research </w:t>
      </w:r>
    </w:p>
    <w:p w14:paraId="31EA663F" w14:textId="77777777" w:rsidR="00996896" w:rsidRPr="00081641" w:rsidRDefault="00996896" w:rsidP="00081641">
      <w:pPr>
        <w:spacing w:line="480" w:lineRule="auto"/>
        <w:ind w:firstLine="720"/>
      </w:pPr>
      <w:r w:rsidRPr="00081641">
        <w:rPr>
          <w:i/>
          <w:iCs/>
        </w:rPr>
        <w:t>perspective</w:t>
      </w:r>
      <w:r w:rsidRPr="00081641">
        <w:t xml:space="preserve">s (Vol. 2). Routledge. </w:t>
      </w:r>
      <w:hyperlink r:id="rId65" w:history="1">
        <w:r w:rsidRPr="00081641">
          <w:rPr>
            <w:rStyle w:val="Hyperlink"/>
          </w:rPr>
          <w:t>https://doi.org/10.4324/9781315880310</w:t>
        </w:r>
      </w:hyperlink>
    </w:p>
    <w:p w14:paraId="08614B51" w14:textId="77777777" w:rsidR="00996896" w:rsidRPr="00081641" w:rsidRDefault="00996896" w:rsidP="00081641">
      <w:pPr>
        <w:spacing w:line="480" w:lineRule="auto"/>
      </w:pPr>
      <w:r w:rsidRPr="00081641">
        <w:t xml:space="preserve">Poirier, M., Law, J. M., &amp; </w:t>
      </w:r>
      <w:proofErr w:type="spellStart"/>
      <w:r w:rsidRPr="00081641">
        <w:t>Veispak</w:t>
      </w:r>
      <w:proofErr w:type="spellEnd"/>
      <w:r w:rsidRPr="00081641">
        <w:t xml:space="preserve">, A. (2019). A spotlight on lack of evidence supporting the integration of blended </w:t>
      </w:r>
    </w:p>
    <w:p w14:paraId="17932065" w14:textId="77777777" w:rsidR="00996896" w:rsidRPr="00081641" w:rsidRDefault="00996896" w:rsidP="00081641">
      <w:pPr>
        <w:spacing w:line="480" w:lineRule="auto"/>
        <w:ind w:left="720"/>
      </w:pPr>
      <w:r w:rsidRPr="00081641">
        <w:t>learning in K-12 education: A systematic review</w:t>
      </w:r>
      <w:r w:rsidRPr="00081641">
        <w:rPr>
          <w:i/>
          <w:iCs/>
        </w:rPr>
        <w:t>. International Journal of Mobile and Blended Learning 11</w:t>
      </w:r>
      <w:r w:rsidRPr="00081641">
        <w:t xml:space="preserve">(4), 1-14. </w:t>
      </w:r>
      <w:hyperlink r:id="rId66" w:history="1">
        <w:r w:rsidRPr="00081641">
          <w:rPr>
            <w:rStyle w:val="Hyperlink"/>
          </w:rPr>
          <w:t>https://doi.org/ 10.4018/IJMBL.2019100101</w:t>
        </w:r>
      </w:hyperlink>
    </w:p>
    <w:p w14:paraId="024E7E7D" w14:textId="77777777" w:rsidR="00996896" w:rsidRPr="00081641" w:rsidRDefault="00996896" w:rsidP="00081641">
      <w:pPr>
        <w:spacing w:line="480" w:lineRule="auto"/>
        <w:rPr>
          <w:i/>
          <w:iCs/>
        </w:rPr>
      </w:pPr>
      <w:proofErr w:type="spellStart"/>
      <w:r w:rsidRPr="00081641">
        <w:t>Rovai</w:t>
      </w:r>
      <w:proofErr w:type="spellEnd"/>
      <w:r w:rsidRPr="00081641">
        <w:t xml:space="preserve">, A. P. (2002). Building sense of community at a distance. </w:t>
      </w:r>
      <w:r w:rsidRPr="00081641">
        <w:rPr>
          <w:i/>
          <w:iCs/>
        </w:rPr>
        <w:t xml:space="preserve">The International Review of Research in Open and </w:t>
      </w:r>
    </w:p>
    <w:p w14:paraId="185732F1" w14:textId="77777777" w:rsidR="00996896" w:rsidRPr="00081641" w:rsidRDefault="00996896" w:rsidP="00081641">
      <w:pPr>
        <w:spacing w:line="480" w:lineRule="auto"/>
        <w:ind w:firstLine="720"/>
        <w:rPr>
          <w:rStyle w:val="Hyperlink"/>
        </w:rPr>
      </w:pPr>
      <w:r w:rsidRPr="00081641">
        <w:rPr>
          <w:i/>
          <w:iCs/>
        </w:rPr>
        <w:t>Distributed Learning, 3</w:t>
      </w:r>
      <w:r w:rsidRPr="00081641">
        <w:t xml:space="preserve">(1), 1-16. </w:t>
      </w:r>
      <w:hyperlink r:id="rId67" w:history="1">
        <w:r w:rsidRPr="00081641">
          <w:rPr>
            <w:rStyle w:val="Hyperlink"/>
          </w:rPr>
          <w:t>https://doi.org/10.19173/irrodl.v3i1.79</w:t>
        </w:r>
      </w:hyperlink>
    </w:p>
    <w:p w14:paraId="6449FD80" w14:textId="77777777" w:rsidR="00996896" w:rsidRPr="00081641" w:rsidRDefault="00996896" w:rsidP="00081641">
      <w:pPr>
        <w:spacing w:line="480" w:lineRule="auto"/>
      </w:pPr>
      <w:proofErr w:type="spellStart"/>
      <w:r w:rsidRPr="00081641">
        <w:t>Seameo-Innotech</w:t>
      </w:r>
      <w:proofErr w:type="spellEnd"/>
      <w:r w:rsidRPr="00081641">
        <w:t xml:space="preserve">. (2019). Re-examining the responsiveness of secondary level alternative delivery modes: Case </w:t>
      </w:r>
    </w:p>
    <w:p w14:paraId="058EFFF4" w14:textId="77777777" w:rsidR="00996896" w:rsidRPr="00081641" w:rsidRDefault="00996896" w:rsidP="00081641">
      <w:pPr>
        <w:spacing w:line="480" w:lineRule="auto"/>
        <w:ind w:left="720"/>
      </w:pPr>
      <w:r w:rsidRPr="00081641">
        <w:t xml:space="preserve">studies of selected open high school program (OHSP) schools in the Philippines serving marginalized learners. </w:t>
      </w:r>
      <w:hyperlink r:id="rId68" w:history="1">
        <w:r w:rsidRPr="00081641">
          <w:rPr>
            <w:rStyle w:val="Hyperlink"/>
          </w:rPr>
          <w:t>https://www.seameo-innotech.org/portfolio_page/re-examining-the-responsiveness-of-secondary-level-alternative-delivery-modes/</w:t>
        </w:r>
      </w:hyperlink>
    </w:p>
    <w:p w14:paraId="59FDEF0F" w14:textId="77777777" w:rsidR="00996896" w:rsidRPr="00175AF1" w:rsidRDefault="00996896" w:rsidP="00081641">
      <w:pPr>
        <w:pStyle w:val="APACitation"/>
        <w:rPr>
          <w:rStyle w:val="Hyperlink"/>
          <w:rFonts w:eastAsia="Arial" w:cs="Times New Roman"/>
          <w:sz w:val="20"/>
          <w:szCs w:val="20"/>
        </w:rPr>
      </w:pPr>
      <w:r w:rsidRPr="00081641">
        <w:rPr>
          <w:sz w:val="20"/>
          <w:szCs w:val="20"/>
        </w:rPr>
        <w:t xml:space="preserve">Shea, P. (2006). A study of students’ sense of learning community in online environments. </w:t>
      </w:r>
      <w:r w:rsidRPr="00081641">
        <w:rPr>
          <w:i/>
          <w:iCs/>
          <w:sz w:val="20"/>
          <w:szCs w:val="20"/>
        </w:rPr>
        <w:t>Journal of Asynchronous Learning Networks, 10</w:t>
      </w:r>
      <w:r w:rsidRPr="00081641">
        <w:rPr>
          <w:sz w:val="20"/>
          <w:szCs w:val="20"/>
        </w:rPr>
        <w:t>(1),</w:t>
      </w:r>
      <w:r w:rsidRPr="00175AF1">
        <w:rPr>
          <w:sz w:val="20"/>
          <w:szCs w:val="20"/>
        </w:rPr>
        <w:t xml:space="preserve"> 35-44.  </w:t>
      </w:r>
      <w:hyperlink r:id="rId69" w:history="1">
        <w:r w:rsidRPr="00175AF1">
          <w:rPr>
            <w:rStyle w:val="Hyperlink"/>
            <w:rFonts w:eastAsia="Arial" w:cs="Times New Roman"/>
            <w:sz w:val="20"/>
            <w:szCs w:val="20"/>
          </w:rPr>
          <w:t>https://doi.org/10.24059/olj.v10i1.1774</w:t>
        </w:r>
      </w:hyperlink>
    </w:p>
    <w:p w14:paraId="7DC8EDDC" w14:textId="77777777" w:rsidR="00996896" w:rsidRPr="00175AF1" w:rsidRDefault="00996896" w:rsidP="00996896">
      <w:pPr>
        <w:rPr>
          <w:lang w:val="en-US"/>
        </w:rPr>
      </w:pPr>
      <w:proofErr w:type="spellStart"/>
      <w:r w:rsidRPr="00175AF1">
        <w:rPr>
          <w:lang w:val="en-US"/>
        </w:rPr>
        <w:t>Shohel</w:t>
      </w:r>
      <w:proofErr w:type="spellEnd"/>
      <w:r w:rsidRPr="00175AF1">
        <w:rPr>
          <w:lang w:val="en-US"/>
        </w:rPr>
        <w:t xml:space="preserve">, M. M. C., </w:t>
      </w:r>
      <w:proofErr w:type="spellStart"/>
      <w:r w:rsidRPr="00175AF1">
        <w:rPr>
          <w:lang w:val="en-US"/>
        </w:rPr>
        <w:t>Ashrafuzzaman</w:t>
      </w:r>
      <w:proofErr w:type="spellEnd"/>
      <w:r w:rsidRPr="00175AF1">
        <w:rPr>
          <w:lang w:val="en-US"/>
        </w:rPr>
        <w:t xml:space="preserve">, M., Azim, F., </w:t>
      </w:r>
      <w:proofErr w:type="spellStart"/>
      <w:r w:rsidRPr="00175AF1">
        <w:rPr>
          <w:lang w:val="en-US"/>
        </w:rPr>
        <w:t>Naomee</w:t>
      </w:r>
      <w:proofErr w:type="spellEnd"/>
      <w:r w:rsidRPr="00175AF1">
        <w:rPr>
          <w:lang w:val="en-US"/>
        </w:rPr>
        <w:t xml:space="preserve">, I., Rahman, M. S., &amp; </w:t>
      </w:r>
      <w:proofErr w:type="spellStart"/>
      <w:r w:rsidRPr="00175AF1">
        <w:rPr>
          <w:lang w:val="en-US"/>
        </w:rPr>
        <w:t>Siddik</w:t>
      </w:r>
      <w:proofErr w:type="spellEnd"/>
      <w:r w:rsidRPr="00175AF1">
        <w:rPr>
          <w:lang w:val="en-US"/>
        </w:rPr>
        <w:t xml:space="preserve">, M. A. B. (2022). Blended </w:t>
      </w:r>
    </w:p>
    <w:p w14:paraId="205A01D7" w14:textId="77777777" w:rsidR="00996896" w:rsidRPr="00175AF1" w:rsidRDefault="00996896" w:rsidP="00996896">
      <w:pPr>
        <w:rPr>
          <w:lang w:val="en-US"/>
        </w:rPr>
      </w:pPr>
    </w:p>
    <w:p w14:paraId="380564C1" w14:textId="77777777" w:rsidR="00996896" w:rsidRPr="00175AF1" w:rsidRDefault="00996896" w:rsidP="00996896">
      <w:pPr>
        <w:ind w:firstLine="720"/>
        <w:rPr>
          <w:lang w:val="en-US"/>
        </w:rPr>
      </w:pPr>
      <w:r w:rsidRPr="00175AF1">
        <w:rPr>
          <w:lang w:val="en-US"/>
        </w:rPr>
        <w:t>learning space for primary and secondary education: challenges and opportunities in resource-</w:t>
      </w:r>
    </w:p>
    <w:p w14:paraId="41F71D2D" w14:textId="77777777" w:rsidR="00996896" w:rsidRPr="00175AF1" w:rsidRDefault="00996896" w:rsidP="00996896">
      <w:pPr>
        <w:ind w:firstLine="720"/>
        <w:rPr>
          <w:lang w:val="en-US"/>
        </w:rPr>
      </w:pPr>
    </w:p>
    <w:p w14:paraId="402711C0" w14:textId="77777777" w:rsidR="00996896" w:rsidRPr="00175AF1" w:rsidRDefault="00996896" w:rsidP="00996896">
      <w:pPr>
        <w:ind w:firstLine="720"/>
        <w:rPr>
          <w:i/>
          <w:iCs/>
          <w:lang w:val="en-US"/>
        </w:rPr>
      </w:pPr>
      <w:r w:rsidRPr="00175AF1">
        <w:rPr>
          <w:lang w:val="en-US"/>
        </w:rPr>
        <w:t xml:space="preserve">constrained contexts. In T.L. Driscoll (Ed), </w:t>
      </w:r>
      <w:r w:rsidRPr="00175AF1">
        <w:rPr>
          <w:i/>
          <w:iCs/>
          <w:lang w:val="en-US"/>
        </w:rPr>
        <w:t xml:space="preserve">Designing Effective Distance and Blended Learning </w:t>
      </w:r>
    </w:p>
    <w:p w14:paraId="35E0DAC0" w14:textId="77777777" w:rsidR="00996896" w:rsidRPr="00175AF1" w:rsidRDefault="00996896" w:rsidP="00996896">
      <w:pPr>
        <w:ind w:firstLine="720"/>
        <w:rPr>
          <w:i/>
          <w:iCs/>
          <w:lang w:val="en-US"/>
        </w:rPr>
      </w:pPr>
    </w:p>
    <w:p w14:paraId="0E34D617" w14:textId="3CCE9674" w:rsidR="00996896" w:rsidRPr="00175AF1" w:rsidRDefault="00996896" w:rsidP="00996896">
      <w:pPr>
        <w:ind w:firstLine="720"/>
        <w:rPr>
          <w:lang w:val="en-US"/>
        </w:rPr>
      </w:pPr>
      <w:r w:rsidRPr="00175AF1">
        <w:rPr>
          <w:i/>
          <w:iCs/>
          <w:lang w:val="en-US"/>
        </w:rPr>
        <w:t>Environments in K-12</w:t>
      </w:r>
      <w:r w:rsidRPr="00175AF1">
        <w:rPr>
          <w:lang w:val="en-US"/>
        </w:rPr>
        <w:t xml:space="preserve"> (pp. 187-222). IGI Global</w:t>
      </w:r>
      <w:hyperlink r:id="rId70" w:history="1">
        <w:r w:rsidRPr="00175AF1">
          <w:rPr>
            <w:rStyle w:val="Hyperlink"/>
            <w:lang w:val="en-US"/>
          </w:rPr>
          <w:t>. https://doi.org/</w:t>
        </w:r>
        <w:r w:rsidRPr="00175AF1">
          <w:rPr>
            <w:rStyle w:val="Hyperlink"/>
          </w:rPr>
          <w:t>10.4018/978-1-7998-6829-3.ch012</w:t>
        </w:r>
      </w:hyperlink>
    </w:p>
    <w:p w14:paraId="1C05D7C5" w14:textId="77777777" w:rsidR="00996896" w:rsidRPr="00175AF1" w:rsidRDefault="00996896" w:rsidP="00996896">
      <w:pPr>
        <w:rPr>
          <w:lang w:val="en-US"/>
        </w:rPr>
      </w:pPr>
    </w:p>
    <w:p w14:paraId="273368E0" w14:textId="77777777" w:rsidR="00996896" w:rsidRPr="00175AF1" w:rsidRDefault="00996896" w:rsidP="00996896">
      <w:pPr>
        <w:spacing w:line="480" w:lineRule="auto"/>
      </w:pPr>
      <w:r w:rsidRPr="00175AF1">
        <w:t xml:space="preserve">Stake, R. E. (1995). </w:t>
      </w:r>
      <w:r w:rsidRPr="00175AF1">
        <w:rPr>
          <w:i/>
          <w:iCs/>
        </w:rPr>
        <w:t>The art of case study research</w:t>
      </w:r>
      <w:r w:rsidRPr="00175AF1">
        <w:t>. Sage.</w:t>
      </w:r>
    </w:p>
    <w:p w14:paraId="7A4B17B6" w14:textId="77777777" w:rsidR="00996896" w:rsidRPr="00175AF1" w:rsidRDefault="00996896" w:rsidP="00996896">
      <w:pPr>
        <w:spacing w:line="480" w:lineRule="auto"/>
      </w:pPr>
      <w:proofErr w:type="spellStart"/>
      <w:r w:rsidRPr="00175AF1">
        <w:t>Staker</w:t>
      </w:r>
      <w:proofErr w:type="spellEnd"/>
      <w:r w:rsidRPr="00175AF1">
        <w:t xml:space="preserve">, H., &amp; Horn, M. B. (2012). </w:t>
      </w:r>
      <w:r w:rsidRPr="00175AF1">
        <w:rPr>
          <w:i/>
          <w:iCs/>
        </w:rPr>
        <w:t>Classifying K-12 blended learning</w:t>
      </w:r>
      <w:r w:rsidRPr="00175AF1">
        <w:t xml:space="preserve">. Clayton Christensen Institute. </w:t>
      </w:r>
    </w:p>
    <w:p w14:paraId="2DD9A61E" w14:textId="77777777" w:rsidR="00996896" w:rsidRPr="00175AF1" w:rsidRDefault="00996896" w:rsidP="00996896">
      <w:pPr>
        <w:spacing w:line="480" w:lineRule="auto"/>
        <w:ind w:firstLine="720"/>
      </w:pPr>
      <w:r w:rsidRPr="00175AF1">
        <w:fldChar w:fldCharType="begin"/>
      </w:r>
      <w:r w:rsidRPr="00175AF1">
        <w:instrText xml:space="preserve"> HYPERLINK "https://www.christenseninstitute.org/wpcontent/uploads/2013/04/Classifying-K-12-     </w:instrText>
      </w:r>
    </w:p>
    <w:p w14:paraId="11C69043" w14:textId="77777777" w:rsidR="00996896" w:rsidRPr="00175AF1" w:rsidRDefault="00996896" w:rsidP="00996896">
      <w:pPr>
        <w:spacing w:line="480" w:lineRule="auto"/>
        <w:ind w:firstLine="720"/>
        <w:rPr>
          <w:rStyle w:val="Hyperlink"/>
        </w:rPr>
      </w:pPr>
      <w:r w:rsidRPr="00175AF1">
        <w:instrText xml:space="preserve">blended-learning.pdf" </w:instrText>
      </w:r>
      <w:r w:rsidRPr="00175AF1">
        <w:fldChar w:fldCharType="separate"/>
      </w:r>
      <w:r w:rsidRPr="00175AF1">
        <w:rPr>
          <w:rStyle w:val="Hyperlink"/>
        </w:rPr>
        <w:t xml:space="preserve">https://www.christenseninstitute.org/wpcontent/uploads/2013/04/Classifying-K-12-     </w:t>
      </w:r>
    </w:p>
    <w:p w14:paraId="09991922" w14:textId="77777777" w:rsidR="00996896" w:rsidRPr="00175AF1" w:rsidRDefault="00996896" w:rsidP="00996896">
      <w:pPr>
        <w:spacing w:line="480" w:lineRule="auto"/>
        <w:ind w:firstLine="720"/>
      </w:pPr>
      <w:r w:rsidRPr="00175AF1">
        <w:rPr>
          <w:rStyle w:val="Hyperlink"/>
        </w:rPr>
        <w:t>blended-learning.pdf</w:t>
      </w:r>
      <w:r w:rsidRPr="00175AF1">
        <w:fldChar w:fldCharType="end"/>
      </w:r>
      <w:r w:rsidRPr="00175AF1">
        <w:t xml:space="preserve"> </w:t>
      </w:r>
    </w:p>
    <w:p w14:paraId="5165E912" w14:textId="77777777" w:rsidR="00996896" w:rsidRPr="00175AF1" w:rsidRDefault="00996896" w:rsidP="00996896">
      <w:pPr>
        <w:spacing w:line="480" w:lineRule="auto"/>
      </w:pPr>
      <w:proofErr w:type="spellStart"/>
      <w:r w:rsidRPr="00175AF1">
        <w:t>Staker</w:t>
      </w:r>
      <w:proofErr w:type="spellEnd"/>
      <w:r w:rsidRPr="00175AF1">
        <w:t xml:space="preserve">, H., &amp; Horn, M. B. (2014). Blended learning in the K-12 education sector. In A. G. </w:t>
      </w:r>
    </w:p>
    <w:p w14:paraId="4DAB2876" w14:textId="77777777" w:rsidR="00996896" w:rsidRPr="00175AF1" w:rsidRDefault="00996896" w:rsidP="00996896">
      <w:pPr>
        <w:spacing w:line="480" w:lineRule="auto"/>
        <w:ind w:firstLine="720"/>
      </w:pPr>
      <w:proofErr w:type="spellStart"/>
      <w:r w:rsidRPr="00175AF1">
        <w:t>Picciano</w:t>
      </w:r>
      <w:proofErr w:type="spellEnd"/>
      <w:r w:rsidRPr="00175AF1">
        <w:t xml:space="preserve">, C. D. </w:t>
      </w:r>
      <w:proofErr w:type="spellStart"/>
      <w:r w:rsidRPr="00175AF1">
        <w:t>Dzuban</w:t>
      </w:r>
      <w:proofErr w:type="spellEnd"/>
      <w:r w:rsidRPr="00175AF1">
        <w:t xml:space="preserve">, &amp; C. R. Graham (Eds.), </w:t>
      </w:r>
      <w:r w:rsidRPr="00175AF1">
        <w:rPr>
          <w:i/>
          <w:iCs/>
        </w:rPr>
        <w:t>Blended learning: Research perspectives</w:t>
      </w:r>
      <w:r w:rsidRPr="00175AF1">
        <w:t xml:space="preserve"> </w:t>
      </w:r>
    </w:p>
    <w:p w14:paraId="3A3C174D" w14:textId="77777777" w:rsidR="00996896" w:rsidRPr="00175AF1" w:rsidRDefault="00996896" w:rsidP="00996896">
      <w:pPr>
        <w:spacing w:line="480" w:lineRule="auto"/>
        <w:ind w:firstLine="720"/>
      </w:pPr>
      <w:r w:rsidRPr="00175AF1">
        <w:t>(Vol. 2, pp. 287-303). Routledge.</w:t>
      </w:r>
      <w:hyperlink r:id="rId71" w:history="1">
        <w:r w:rsidRPr="00175AF1">
          <w:rPr>
            <w:rStyle w:val="Hyperlink"/>
          </w:rPr>
          <w:t xml:space="preserve"> https://doi.org/10.4324/9781315880310</w:t>
        </w:r>
      </w:hyperlink>
    </w:p>
    <w:p w14:paraId="2E56B60C" w14:textId="77777777" w:rsidR="00996896" w:rsidRPr="00175AF1" w:rsidRDefault="00996896" w:rsidP="00996896">
      <w:pPr>
        <w:spacing w:line="480" w:lineRule="auto"/>
      </w:pPr>
      <w:r w:rsidRPr="00175AF1">
        <w:t xml:space="preserve">Swan, K. (2002). Building learning communities in online courses: The importance of </w:t>
      </w:r>
    </w:p>
    <w:p w14:paraId="4F92B25D" w14:textId="77777777" w:rsidR="00996896" w:rsidRPr="00175AF1" w:rsidRDefault="00996896" w:rsidP="00996896">
      <w:pPr>
        <w:spacing w:line="480" w:lineRule="auto"/>
        <w:ind w:firstLine="720"/>
      </w:pPr>
      <w:r w:rsidRPr="00175AF1">
        <w:t>interaction</w:t>
      </w:r>
      <w:r w:rsidRPr="00175AF1">
        <w:rPr>
          <w:i/>
          <w:iCs/>
        </w:rPr>
        <w:t>. Education, Communication &amp; Information, 2</w:t>
      </w:r>
      <w:r w:rsidRPr="00175AF1">
        <w:t xml:space="preserve">(1), 23-49. </w:t>
      </w:r>
    </w:p>
    <w:p w14:paraId="49D188FA" w14:textId="77777777" w:rsidR="00996896" w:rsidRPr="00175AF1" w:rsidRDefault="000121BA" w:rsidP="00996896">
      <w:pPr>
        <w:spacing w:line="480" w:lineRule="auto"/>
        <w:ind w:left="720"/>
      </w:pPr>
      <w:hyperlink r:id="rId72" w:history="1">
        <w:r w:rsidR="00996896" w:rsidRPr="00175AF1">
          <w:rPr>
            <w:rStyle w:val="Hyperlink"/>
          </w:rPr>
          <w:t>https://doi.org/10.1080/1463631022000005016</w:t>
        </w:r>
      </w:hyperlink>
      <w:r w:rsidR="00996896" w:rsidRPr="00175AF1">
        <w:t xml:space="preserve"> </w:t>
      </w:r>
    </w:p>
    <w:p w14:paraId="0680CDF1" w14:textId="77777777" w:rsidR="00996896" w:rsidRPr="00175AF1" w:rsidRDefault="00996896" w:rsidP="00996896">
      <w:pPr>
        <w:spacing w:line="480" w:lineRule="auto"/>
      </w:pPr>
      <w:r w:rsidRPr="00175AF1">
        <w:t xml:space="preserve">Swan, K. (2003). Learning effectiveness online: What the research tells us. In J. </w:t>
      </w:r>
      <w:proofErr w:type="spellStart"/>
      <w:r w:rsidRPr="00175AF1">
        <w:t>Bourne</w:t>
      </w:r>
      <w:proofErr w:type="spellEnd"/>
      <w:r w:rsidRPr="00175AF1">
        <w:t xml:space="preserve"> &amp; J. C. </w:t>
      </w:r>
    </w:p>
    <w:p w14:paraId="16695857" w14:textId="77777777" w:rsidR="00996896" w:rsidRPr="00175AF1" w:rsidRDefault="00996896" w:rsidP="00996896">
      <w:pPr>
        <w:spacing w:line="480" w:lineRule="auto"/>
        <w:ind w:firstLine="720"/>
      </w:pPr>
      <w:r w:rsidRPr="00175AF1">
        <w:t xml:space="preserve">Moore (Eds.), </w:t>
      </w:r>
      <w:r w:rsidRPr="00175AF1">
        <w:rPr>
          <w:i/>
          <w:iCs/>
        </w:rPr>
        <w:t>Elements of Quality Online Education, Practice and Direction</w:t>
      </w:r>
      <w:r w:rsidRPr="00175AF1">
        <w:t xml:space="preserve"> (pp. 13-45), </w:t>
      </w:r>
    </w:p>
    <w:p w14:paraId="626EC783" w14:textId="77777777" w:rsidR="00996896" w:rsidRPr="00175AF1" w:rsidRDefault="00996896" w:rsidP="00996896">
      <w:pPr>
        <w:spacing w:line="480" w:lineRule="auto"/>
        <w:ind w:firstLine="720"/>
      </w:pPr>
      <w:r w:rsidRPr="00175AF1">
        <w:rPr>
          <w:i/>
          <w:iCs/>
        </w:rPr>
        <w:t>Vol. 4 in the Sloan C Series</w:t>
      </w:r>
      <w:r w:rsidRPr="00175AF1">
        <w:t>. Sloan Center for Online Education.</w:t>
      </w:r>
    </w:p>
    <w:p w14:paraId="4EE8D87C" w14:textId="77777777" w:rsidR="00996896" w:rsidRPr="00175AF1" w:rsidRDefault="00996896" w:rsidP="00996896">
      <w:pPr>
        <w:spacing w:line="480" w:lineRule="auto"/>
      </w:pPr>
      <w:r w:rsidRPr="00175AF1">
        <w:t xml:space="preserve">Swan, K., &amp; Ice, P. (2010). The community of inquiry framework ten years later: Introduction to </w:t>
      </w:r>
    </w:p>
    <w:p w14:paraId="55C5FC77" w14:textId="77777777" w:rsidR="00996896" w:rsidRPr="00175AF1" w:rsidRDefault="00996896" w:rsidP="00996896">
      <w:pPr>
        <w:spacing w:line="480" w:lineRule="auto"/>
        <w:ind w:firstLine="720"/>
      </w:pPr>
      <w:r w:rsidRPr="00175AF1">
        <w:t xml:space="preserve">the special issue. </w:t>
      </w:r>
      <w:r w:rsidRPr="00175AF1">
        <w:rPr>
          <w:i/>
          <w:iCs/>
        </w:rPr>
        <w:t>The Internet and Higher Education, 13</w:t>
      </w:r>
      <w:r w:rsidRPr="00175AF1">
        <w:t>(1–2), 1-4.</w:t>
      </w:r>
    </w:p>
    <w:p w14:paraId="27733EE5" w14:textId="77777777" w:rsidR="00996896" w:rsidRPr="00175AF1" w:rsidRDefault="000121BA" w:rsidP="00996896">
      <w:pPr>
        <w:spacing w:line="480" w:lineRule="auto"/>
        <w:ind w:firstLine="720"/>
      </w:pPr>
      <w:hyperlink r:id="rId73" w:history="1">
        <w:r w:rsidR="00996896" w:rsidRPr="00175AF1">
          <w:rPr>
            <w:rStyle w:val="Hyperlink"/>
          </w:rPr>
          <w:t>https://doi.org/10.1016/j.iheduc.2009.11.003</w:t>
        </w:r>
      </w:hyperlink>
    </w:p>
    <w:p w14:paraId="0B408C9E" w14:textId="6B817957" w:rsidR="00996896" w:rsidRDefault="00996896" w:rsidP="00996896">
      <w:pPr>
        <w:pStyle w:val="APACitation"/>
        <w:rPr>
          <w:rStyle w:val="Hyperlink"/>
          <w:rFonts w:eastAsia="Arial"/>
          <w:sz w:val="20"/>
          <w:szCs w:val="20"/>
        </w:rPr>
      </w:pPr>
      <w:r w:rsidRPr="00175AF1">
        <w:rPr>
          <w:sz w:val="20"/>
          <w:szCs w:val="20"/>
        </w:rPr>
        <w:t xml:space="preserve">Velasquez, A., Graham, C. R., &amp; West, R. E. (2013). An investigation of practices and tools that enabled technology-mediated caring in an online high school. </w:t>
      </w:r>
      <w:r w:rsidRPr="00175AF1">
        <w:rPr>
          <w:i/>
          <w:iCs/>
          <w:sz w:val="20"/>
          <w:szCs w:val="20"/>
        </w:rPr>
        <w:t>The International Review of Research in Open and Distributed Learning, 14</w:t>
      </w:r>
      <w:r w:rsidRPr="00175AF1">
        <w:rPr>
          <w:sz w:val="20"/>
          <w:szCs w:val="20"/>
        </w:rPr>
        <w:t xml:space="preserve">(5), 277-299. </w:t>
      </w:r>
      <w:hyperlink r:id="rId74" w:history="1">
        <w:r w:rsidRPr="00175AF1">
          <w:rPr>
            <w:rStyle w:val="Hyperlink"/>
            <w:rFonts w:eastAsia="Arial"/>
            <w:sz w:val="20"/>
            <w:szCs w:val="20"/>
          </w:rPr>
          <w:t>https://doi.org/10.19173/irrodl.v14i5.1465</w:t>
        </w:r>
      </w:hyperlink>
    </w:p>
    <w:p w14:paraId="4ADB06B0" w14:textId="77777777" w:rsidR="002048CE" w:rsidRDefault="002048CE" w:rsidP="002048CE">
      <w:pPr>
        <w:rPr>
          <w:lang w:val="en-US"/>
        </w:rPr>
      </w:pPr>
      <w:r w:rsidRPr="002048CE">
        <w:rPr>
          <w:lang w:val="en-US"/>
        </w:rPr>
        <w:t xml:space="preserve">Villanueva, J. A. R. (2020). Investigating experiences and outcomes of K–12 blended learning classes through the </w:t>
      </w:r>
    </w:p>
    <w:p w14:paraId="40C43241" w14:textId="77777777" w:rsidR="002048CE" w:rsidRDefault="002048CE" w:rsidP="002048CE">
      <w:pPr>
        <w:rPr>
          <w:lang w:val="en-US"/>
        </w:rPr>
      </w:pPr>
    </w:p>
    <w:p w14:paraId="28C5CA1D" w14:textId="77777777" w:rsidR="00E769B3" w:rsidRDefault="002048CE" w:rsidP="00E769B3">
      <w:pPr>
        <w:ind w:firstLine="720"/>
        <w:rPr>
          <w:lang w:val="en-US"/>
        </w:rPr>
      </w:pPr>
      <w:r w:rsidRPr="002048CE">
        <w:rPr>
          <w:lang w:val="en-US"/>
        </w:rPr>
        <w:t xml:space="preserve">Community of Inquiry framework [Doctoral dissertation, University of Southern Queensland]. USQ </w:t>
      </w:r>
    </w:p>
    <w:p w14:paraId="3D5C36BD" w14:textId="77777777" w:rsidR="00E769B3" w:rsidRDefault="00E769B3" w:rsidP="00E769B3">
      <w:pPr>
        <w:ind w:firstLine="720"/>
        <w:rPr>
          <w:lang w:val="en-US"/>
        </w:rPr>
      </w:pPr>
    </w:p>
    <w:p w14:paraId="2BC03DD9" w14:textId="172C9420" w:rsidR="001D7F31" w:rsidRPr="00E32EEE" w:rsidRDefault="002048CE" w:rsidP="00E32EEE">
      <w:pPr>
        <w:ind w:firstLine="720"/>
        <w:rPr>
          <w:color w:val="0000FF"/>
          <w:u w:val="single"/>
          <w:lang w:val="en-US"/>
        </w:rPr>
      </w:pPr>
      <w:r w:rsidRPr="002048CE">
        <w:rPr>
          <w:lang w:val="en-US"/>
        </w:rPr>
        <w:t xml:space="preserve">ePrints. </w:t>
      </w:r>
      <w:hyperlink r:id="rId75" w:history="1">
        <w:r w:rsidRPr="00E769B3">
          <w:rPr>
            <w:rStyle w:val="Hyperlink"/>
            <w:lang w:val="en-US"/>
          </w:rPr>
          <w:t>https://eprints.usq.edu.au/40350/</w:t>
        </w:r>
      </w:hyperlink>
    </w:p>
    <w:p w14:paraId="73E4A279" w14:textId="77777777" w:rsidR="00081641" w:rsidRDefault="00081641" w:rsidP="003555CC">
      <w:pPr>
        <w:rPr>
          <w:lang w:val="en-US"/>
        </w:rPr>
      </w:pPr>
    </w:p>
    <w:p w14:paraId="6D261CDB" w14:textId="7126ADC0" w:rsidR="003555CC" w:rsidRDefault="003555CC" w:rsidP="003555CC">
      <w:pPr>
        <w:rPr>
          <w:lang w:val="en-US"/>
        </w:rPr>
      </w:pPr>
      <w:r w:rsidRPr="003555CC">
        <w:rPr>
          <w:lang w:val="en-US"/>
        </w:rPr>
        <w:t xml:space="preserve">Villanueva, J. A. R. (2021). Teaching presence in K–12 blended learning classes under the alternative delivery </w:t>
      </w:r>
    </w:p>
    <w:p w14:paraId="7CF7C700" w14:textId="77777777" w:rsidR="003555CC" w:rsidRDefault="003555CC" w:rsidP="003555CC">
      <w:pPr>
        <w:rPr>
          <w:lang w:val="en-US"/>
        </w:rPr>
      </w:pPr>
    </w:p>
    <w:p w14:paraId="6B476D46" w14:textId="77777777" w:rsidR="003510AE" w:rsidRDefault="003555CC" w:rsidP="003510AE">
      <w:pPr>
        <w:ind w:firstLine="720"/>
        <w:rPr>
          <w:lang w:val="en-US"/>
        </w:rPr>
      </w:pPr>
      <w:r w:rsidRPr="003555CC">
        <w:rPr>
          <w:lang w:val="en-US"/>
        </w:rPr>
        <w:t xml:space="preserve">mode. </w:t>
      </w:r>
      <w:r w:rsidRPr="003510AE">
        <w:rPr>
          <w:i/>
          <w:iCs/>
          <w:lang w:val="en-US"/>
        </w:rPr>
        <w:t>International Journal on Online Distance and eLearning 7</w:t>
      </w:r>
      <w:r w:rsidRPr="003555CC">
        <w:rPr>
          <w:lang w:val="en-US"/>
        </w:rPr>
        <w:t xml:space="preserve">(1), 31–52. </w:t>
      </w:r>
    </w:p>
    <w:p w14:paraId="6C4CF387" w14:textId="77777777" w:rsidR="003510AE" w:rsidRDefault="003510AE" w:rsidP="003510AE">
      <w:pPr>
        <w:ind w:firstLine="720"/>
        <w:rPr>
          <w:lang w:val="en-US"/>
        </w:rPr>
      </w:pPr>
      <w:r>
        <w:rPr>
          <w:lang w:val="en-US"/>
        </w:rPr>
        <w:t xml:space="preserve"> </w:t>
      </w:r>
    </w:p>
    <w:p w14:paraId="6B575A47" w14:textId="13F2EEB4" w:rsidR="003555CC" w:rsidRDefault="000121BA" w:rsidP="003510AE">
      <w:pPr>
        <w:ind w:firstLine="720"/>
        <w:rPr>
          <w:rStyle w:val="Hyperlink"/>
          <w:lang w:val="en-US"/>
        </w:rPr>
      </w:pPr>
      <w:hyperlink r:id="rId76" w:history="1">
        <w:r w:rsidR="003510AE" w:rsidRPr="003C5D73">
          <w:rPr>
            <w:rStyle w:val="Hyperlink"/>
            <w:lang w:val="en-US"/>
          </w:rPr>
          <w:t>https://ijodel.com/june-2021-issue/</w:t>
        </w:r>
      </w:hyperlink>
    </w:p>
    <w:p w14:paraId="358534EE" w14:textId="224C29D2" w:rsidR="000643CB" w:rsidRDefault="000643CB" w:rsidP="000643CB">
      <w:pPr>
        <w:rPr>
          <w:rStyle w:val="Hyperlink"/>
          <w:lang w:val="en-US"/>
        </w:rPr>
      </w:pPr>
    </w:p>
    <w:p w14:paraId="0D5FEA78" w14:textId="77777777" w:rsidR="003555CC" w:rsidRPr="003555CC" w:rsidRDefault="003555CC" w:rsidP="003555CC">
      <w:pPr>
        <w:rPr>
          <w:lang w:val="en-US"/>
        </w:rPr>
      </w:pPr>
    </w:p>
    <w:p w14:paraId="3567CCB7" w14:textId="0F800EFD" w:rsidR="00943766" w:rsidRDefault="007E59CF" w:rsidP="000B00F8">
      <w:pPr>
        <w:rPr>
          <w:lang w:val="en-US"/>
        </w:rPr>
      </w:pPr>
      <w:r w:rsidRPr="007E59CF">
        <w:rPr>
          <w:lang w:val="en-US"/>
        </w:rPr>
        <w:t xml:space="preserve">Villanueva, J. A. R., &amp; Librero, A. F. D. (2010). Building a sense of community at the UP Open University </w:t>
      </w:r>
    </w:p>
    <w:p w14:paraId="33292447" w14:textId="77777777" w:rsidR="00943766" w:rsidRDefault="00943766" w:rsidP="000B00F8">
      <w:pPr>
        <w:rPr>
          <w:lang w:val="en-US"/>
        </w:rPr>
      </w:pPr>
    </w:p>
    <w:p w14:paraId="1560A49A" w14:textId="0EA34411" w:rsidR="003510AE" w:rsidRDefault="007E59CF" w:rsidP="00943766">
      <w:pPr>
        <w:ind w:firstLine="720"/>
        <w:rPr>
          <w:lang w:val="en-US"/>
        </w:rPr>
      </w:pPr>
      <w:r w:rsidRPr="007E59CF">
        <w:rPr>
          <w:lang w:val="en-US"/>
        </w:rPr>
        <w:t>community site.</w:t>
      </w:r>
      <w:r w:rsidR="00E0131D">
        <w:rPr>
          <w:lang w:val="en-US"/>
        </w:rPr>
        <w:t xml:space="preserve"> [</w:t>
      </w:r>
      <w:r w:rsidRPr="007E59CF">
        <w:rPr>
          <w:lang w:val="en-US"/>
        </w:rPr>
        <w:t>Paper present</w:t>
      </w:r>
      <w:r w:rsidR="00E0131D">
        <w:rPr>
          <w:lang w:val="en-US"/>
        </w:rPr>
        <w:t>ation]</w:t>
      </w:r>
      <w:r w:rsidR="00AE210A">
        <w:rPr>
          <w:lang w:val="en-US"/>
        </w:rPr>
        <w:t>.</w:t>
      </w:r>
      <w:r w:rsidRPr="007E59CF">
        <w:rPr>
          <w:lang w:val="en-US"/>
        </w:rPr>
        <w:t xml:space="preserve"> ICT2010 Singapore Conference, SIM University, Singapore.</w:t>
      </w:r>
      <w:r w:rsidR="0065596A">
        <w:rPr>
          <w:lang w:val="en-US"/>
        </w:rPr>
        <w:t xml:space="preserve"> </w:t>
      </w:r>
    </w:p>
    <w:p w14:paraId="38AEAF21" w14:textId="77777777" w:rsidR="00081641" w:rsidRDefault="00081641" w:rsidP="000B00F8">
      <w:pPr>
        <w:rPr>
          <w:lang w:val="en-US"/>
        </w:rPr>
      </w:pPr>
    </w:p>
    <w:p w14:paraId="1ED4D48B" w14:textId="77777777" w:rsidR="00081641" w:rsidRDefault="00081641" w:rsidP="000B00F8">
      <w:pPr>
        <w:rPr>
          <w:lang w:val="en-US"/>
        </w:rPr>
      </w:pPr>
    </w:p>
    <w:p w14:paraId="44FCCB82" w14:textId="2081638D" w:rsidR="003510AE" w:rsidRDefault="000B00F8" w:rsidP="000B00F8">
      <w:pPr>
        <w:rPr>
          <w:lang w:val="en-US"/>
        </w:rPr>
      </w:pPr>
      <w:r w:rsidRPr="000B00F8">
        <w:rPr>
          <w:lang w:val="en-US"/>
        </w:rPr>
        <w:t xml:space="preserve">Villanueva, J., Redmond, P., &amp; Galligan, L. (2022). Manifestations of </w:t>
      </w:r>
      <w:r w:rsidR="003510AE" w:rsidRPr="000B00F8">
        <w:rPr>
          <w:lang w:val="en-US"/>
        </w:rPr>
        <w:t xml:space="preserve">cognitive presence in blended learning </w:t>
      </w:r>
    </w:p>
    <w:p w14:paraId="734D7283" w14:textId="77777777" w:rsidR="00081641" w:rsidRDefault="00081641" w:rsidP="003510AE">
      <w:pPr>
        <w:ind w:firstLine="720"/>
        <w:rPr>
          <w:lang w:val="en-US"/>
        </w:rPr>
      </w:pPr>
    </w:p>
    <w:p w14:paraId="246BDEF9" w14:textId="7D2F0605" w:rsidR="000B00F8" w:rsidRPr="000B00F8" w:rsidRDefault="003510AE" w:rsidP="003510AE">
      <w:pPr>
        <w:ind w:firstLine="720"/>
        <w:rPr>
          <w:lang w:val="en-US"/>
        </w:rPr>
      </w:pPr>
      <w:r w:rsidRPr="000B00F8">
        <w:rPr>
          <w:lang w:val="en-US"/>
        </w:rPr>
        <w:t xml:space="preserve">classes of the </w:t>
      </w:r>
      <w:r>
        <w:rPr>
          <w:lang w:val="en-US"/>
        </w:rPr>
        <w:t>P</w:t>
      </w:r>
      <w:r w:rsidRPr="000B00F8">
        <w:rPr>
          <w:lang w:val="en-US"/>
        </w:rPr>
        <w:t xml:space="preserve">hilippine </w:t>
      </w:r>
      <w:r>
        <w:rPr>
          <w:lang w:val="en-US"/>
        </w:rPr>
        <w:t>K</w:t>
      </w:r>
      <w:r w:rsidRPr="000B00F8">
        <w:rPr>
          <w:lang w:val="en-US"/>
        </w:rPr>
        <w:t>-12 system</w:t>
      </w:r>
      <w:r w:rsidR="000B00F8" w:rsidRPr="003510AE">
        <w:rPr>
          <w:i/>
          <w:iCs/>
          <w:lang w:val="en-US"/>
        </w:rPr>
        <w:t>. Online Learning, 26</w:t>
      </w:r>
      <w:r w:rsidR="000B00F8" w:rsidRPr="000B00F8">
        <w:rPr>
          <w:lang w:val="en-US"/>
        </w:rPr>
        <w:t>(1). http</w:t>
      </w:r>
      <w:r w:rsidR="000B00F8">
        <w:rPr>
          <w:lang w:val="en-US"/>
        </w:rPr>
        <w:t>s</w:t>
      </w:r>
      <w:r w:rsidR="000B00F8" w:rsidRPr="000B00F8">
        <w:rPr>
          <w:lang w:val="en-US"/>
        </w:rPr>
        <w:t>://doi.org/10.24059/olj.v26i1.3021</w:t>
      </w:r>
    </w:p>
    <w:p w14:paraId="519D6D4B" w14:textId="4B974231" w:rsidR="00996896" w:rsidRPr="00175AF1" w:rsidRDefault="00996896" w:rsidP="00996896">
      <w:pPr>
        <w:pStyle w:val="APACitation"/>
        <w:rPr>
          <w:sz w:val="20"/>
          <w:szCs w:val="20"/>
        </w:rPr>
      </w:pPr>
    </w:p>
    <w:p w14:paraId="270630E6" w14:textId="77777777" w:rsidR="00996896" w:rsidRPr="00175AF1" w:rsidRDefault="00996896" w:rsidP="00996896">
      <w:pPr>
        <w:pStyle w:val="APACitation"/>
        <w:rPr>
          <w:sz w:val="20"/>
          <w:szCs w:val="20"/>
        </w:rPr>
      </w:pPr>
      <w:r w:rsidRPr="00175AF1">
        <w:rPr>
          <w:sz w:val="20"/>
          <w:szCs w:val="20"/>
        </w:rPr>
        <w:t xml:space="preserve">Waiyahong, N. (2014). The use of “Facebook” to build an LIS student learning community. </w:t>
      </w:r>
      <w:r w:rsidRPr="00175AF1">
        <w:rPr>
          <w:i/>
          <w:iCs/>
          <w:sz w:val="20"/>
          <w:szCs w:val="20"/>
        </w:rPr>
        <w:t>Procedia - Social and Behavioral Sciences, 147</w:t>
      </w:r>
      <w:r w:rsidRPr="00175AF1">
        <w:rPr>
          <w:sz w:val="20"/>
          <w:szCs w:val="20"/>
        </w:rPr>
        <w:t xml:space="preserve">, 98-103. </w:t>
      </w:r>
      <w:hyperlink r:id="rId77">
        <w:r w:rsidRPr="00175AF1">
          <w:rPr>
            <w:rStyle w:val="Hyperlink"/>
            <w:rFonts w:eastAsia="Arial" w:cs="Times New Roman"/>
            <w:sz w:val="20"/>
            <w:szCs w:val="20"/>
          </w:rPr>
          <w:t>https://doi.org/10.1016/j.sbspro.2014.07.124</w:t>
        </w:r>
      </w:hyperlink>
    </w:p>
    <w:p w14:paraId="6ED44490" w14:textId="135D3F4D" w:rsidR="002C03AF" w:rsidRPr="00175AF1" w:rsidRDefault="00996896" w:rsidP="00996896">
      <w:pPr>
        <w:pStyle w:val="EndNoteBibliography"/>
        <w:spacing w:before="0" w:after="0" w:line="480" w:lineRule="auto"/>
        <w:rPr>
          <w:rFonts w:ascii="Times New Roman" w:hAnsi="Times New Roman" w:cs="Times New Roman"/>
        </w:rPr>
      </w:pPr>
      <w:r w:rsidRPr="00175AF1">
        <w:rPr>
          <w:rFonts w:ascii="Times New Roman" w:hAnsi="Times New Roman" w:cs="Times New Roman"/>
        </w:rPr>
        <w:t xml:space="preserve">Yin, R. K. (2009). </w:t>
      </w:r>
      <w:r w:rsidRPr="00175AF1">
        <w:rPr>
          <w:rFonts w:ascii="Times New Roman" w:hAnsi="Times New Roman" w:cs="Times New Roman"/>
          <w:i/>
          <w:iCs/>
        </w:rPr>
        <w:t>Case study research: Design and methods</w:t>
      </w:r>
      <w:r w:rsidRPr="00175AF1">
        <w:rPr>
          <w:rFonts w:ascii="Times New Roman" w:hAnsi="Times New Roman" w:cs="Times New Roman"/>
        </w:rPr>
        <w:t>. Sage.</w:t>
      </w:r>
      <w:bookmarkEnd w:id="2"/>
      <w:r w:rsidR="00F71256">
        <w:rPr>
          <w:rFonts w:ascii="Times New Roman" w:hAnsi="Times New Roman" w:cs="Times New Roman"/>
        </w:rPr>
        <w:t>lk’</w:t>
      </w:r>
    </w:p>
    <w:p w14:paraId="04BE06F7" w14:textId="77777777" w:rsidR="00996896" w:rsidRPr="00175AF1" w:rsidRDefault="00996896" w:rsidP="00081641">
      <w:pPr>
        <w:pStyle w:val="EndNoteBibliography"/>
        <w:shd w:val="clear" w:color="auto" w:fill="auto"/>
        <w:spacing w:before="0" w:after="0" w:line="480" w:lineRule="auto"/>
        <w:rPr>
          <w:rFonts w:ascii="Times New Roman" w:hAnsi="Times New Roman" w:cs="Times New Roman"/>
        </w:rPr>
      </w:pPr>
      <w:r w:rsidRPr="00175AF1">
        <w:rPr>
          <w:rFonts w:ascii="Times New Roman" w:hAnsi="Times New Roman" w:cs="Times New Roman"/>
        </w:rPr>
        <w:t>Zainal, Z. (2007). Case study as a research method</w:t>
      </w:r>
      <w:r w:rsidRPr="00175AF1">
        <w:rPr>
          <w:rFonts w:ascii="Times New Roman" w:hAnsi="Times New Roman" w:cs="Times New Roman"/>
          <w:i/>
          <w:iCs/>
        </w:rPr>
        <w:t xml:space="preserve">. UTM </w:t>
      </w:r>
      <w:proofErr w:type="spellStart"/>
      <w:r w:rsidRPr="00175AF1">
        <w:rPr>
          <w:rFonts w:ascii="Times New Roman" w:hAnsi="Times New Roman" w:cs="Times New Roman"/>
          <w:i/>
          <w:iCs/>
        </w:rPr>
        <w:t>Jurnal</w:t>
      </w:r>
      <w:proofErr w:type="spellEnd"/>
      <w:r w:rsidRPr="00175AF1">
        <w:rPr>
          <w:rFonts w:ascii="Times New Roman" w:hAnsi="Times New Roman" w:cs="Times New Roman"/>
          <w:i/>
          <w:iCs/>
        </w:rPr>
        <w:t xml:space="preserve"> </w:t>
      </w:r>
      <w:proofErr w:type="spellStart"/>
      <w:r w:rsidRPr="00175AF1">
        <w:rPr>
          <w:rFonts w:ascii="Times New Roman" w:hAnsi="Times New Roman" w:cs="Times New Roman"/>
          <w:i/>
          <w:iCs/>
        </w:rPr>
        <w:t>Kemanusiaan</w:t>
      </w:r>
      <w:proofErr w:type="spellEnd"/>
      <w:r w:rsidRPr="00175AF1">
        <w:rPr>
          <w:rFonts w:ascii="Times New Roman" w:hAnsi="Times New Roman" w:cs="Times New Roman"/>
          <w:i/>
          <w:iCs/>
        </w:rPr>
        <w:t>, 5</w:t>
      </w:r>
      <w:r w:rsidRPr="00175AF1">
        <w:rPr>
          <w:rFonts w:ascii="Times New Roman" w:hAnsi="Times New Roman" w:cs="Times New Roman"/>
        </w:rPr>
        <w:t xml:space="preserve">(1), 1-6. </w:t>
      </w:r>
    </w:p>
    <w:p w14:paraId="091DE270" w14:textId="77777777" w:rsidR="00996896" w:rsidRPr="00175AF1" w:rsidRDefault="000121BA" w:rsidP="00081641">
      <w:pPr>
        <w:pStyle w:val="EndNoteBibliography"/>
        <w:shd w:val="clear" w:color="auto" w:fill="auto"/>
        <w:spacing w:before="0" w:after="0" w:line="480" w:lineRule="auto"/>
        <w:ind w:firstLine="720"/>
        <w:rPr>
          <w:rFonts w:ascii="Times New Roman" w:hAnsi="Times New Roman" w:cs="Times New Roman"/>
        </w:rPr>
      </w:pPr>
      <w:hyperlink r:id="rId78" w:history="1">
        <w:r w:rsidR="00996896" w:rsidRPr="00175AF1">
          <w:rPr>
            <w:rStyle w:val="Hyperlink"/>
            <w:rFonts w:ascii="Times New Roman" w:hAnsi="Times New Roman" w:cs="Times New Roman"/>
          </w:rPr>
          <w:t>https://jurnalkemanusiaan.utm.my/index.php/kemanusiaan/article/view/165</w:t>
        </w:r>
      </w:hyperlink>
    </w:p>
    <w:p w14:paraId="4B7B8622" w14:textId="77777777" w:rsidR="00996896" w:rsidRPr="00175AF1" w:rsidRDefault="00996896" w:rsidP="00996896">
      <w:pPr>
        <w:pStyle w:val="EndNoteBibliography"/>
        <w:spacing w:before="0" w:after="0" w:line="480" w:lineRule="auto"/>
        <w:rPr>
          <w:rFonts w:ascii="Times New Roman" w:hAnsi="Times New Roman" w:cs="Times New Roman"/>
        </w:rPr>
      </w:pPr>
    </w:p>
    <w:p w14:paraId="5CD5A150" w14:textId="77777777" w:rsidR="00996896" w:rsidRPr="00175AF1" w:rsidRDefault="00996896" w:rsidP="00996896">
      <w:pPr>
        <w:pStyle w:val="Tablecaption"/>
        <w:spacing w:after="0" w:line="360" w:lineRule="auto"/>
        <w:rPr>
          <w:rFonts w:ascii="Times New Roman" w:hAnsi="Times New Roman" w:cs="Times New Roman"/>
          <w:i w:val="0"/>
          <w:iCs/>
          <w:szCs w:val="20"/>
        </w:rPr>
      </w:pPr>
      <w:r w:rsidRPr="00175AF1">
        <w:rPr>
          <w:rFonts w:ascii="Times New Roman" w:hAnsi="Times New Roman" w:cs="Times New Roman"/>
          <w:i w:val="0"/>
          <w:iCs/>
          <w:szCs w:val="20"/>
        </w:rPr>
        <w:t xml:space="preserve">        Appendix A  </w:t>
      </w:r>
      <w:r w:rsidRPr="00175AF1">
        <w:rPr>
          <w:rFonts w:ascii="Times New Roman" w:hAnsi="Times New Roman" w:cs="Times New Roman"/>
          <w:szCs w:val="20"/>
        </w:rPr>
        <w:t xml:space="preserve"> </w:t>
      </w:r>
      <w:r w:rsidRPr="00175AF1">
        <w:rPr>
          <w:rFonts w:ascii="Times New Roman" w:hAnsi="Times New Roman" w:cs="Times New Roman"/>
          <w:i w:val="0"/>
          <w:iCs/>
          <w:szCs w:val="20"/>
        </w:rPr>
        <w:t>Characteristics of Blended Learning Programs in Selected Philippine Schools</w:t>
      </w:r>
    </w:p>
    <w:p w14:paraId="0A9A6789" w14:textId="77777777" w:rsidR="00996896" w:rsidRPr="00175AF1" w:rsidRDefault="00996896" w:rsidP="00996896">
      <w:pPr>
        <w:pStyle w:val="Tablecaption"/>
        <w:spacing w:after="0" w:line="360" w:lineRule="auto"/>
        <w:rPr>
          <w:rFonts w:ascii="Times New Roman" w:hAnsi="Times New Roman" w:cs="Times New Roman"/>
          <w:szCs w:val="20"/>
        </w:rPr>
      </w:pPr>
    </w:p>
    <w:tbl>
      <w:tblPr>
        <w:tblStyle w:val="PlainTable2"/>
        <w:tblW w:w="8359" w:type="dxa"/>
        <w:jc w:val="center"/>
        <w:tblLook w:val="04A0" w:firstRow="1" w:lastRow="0" w:firstColumn="1" w:lastColumn="0" w:noHBand="0" w:noVBand="1"/>
      </w:tblPr>
      <w:tblGrid>
        <w:gridCol w:w="1393"/>
        <w:gridCol w:w="2712"/>
        <w:gridCol w:w="2279"/>
        <w:gridCol w:w="1975"/>
      </w:tblGrid>
      <w:tr w:rsidR="00996896" w:rsidRPr="00175AF1" w14:paraId="3B537225" w14:textId="77777777" w:rsidTr="004B4D25">
        <w:trPr>
          <w:cnfStyle w:val="100000000000" w:firstRow="1" w:lastRow="0" w:firstColumn="0" w:lastColumn="0" w:oddVBand="0" w:evenVBand="0" w:oddHBand="0" w:evenHBand="0" w:firstRowFirstColumn="0" w:firstRowLastColumn="0" w:lastRowFirstColumn="0" w:lastRowLastColumn="0"/>
          <w:trHeight w:val="820"/>
          <w:jc w:val="center"/>
        </w:trPr>
        <w:tc>
          <w:tcPr>
            <w:cnfStyle w:val="001000000000" w:firstRow="0" w:lastRow="0" w:firstColumn="1" w:lastColumn="0" w:oddVBand="0" w:evenVBand="0" w:oddHBand="0" w:evenHBand="0" w:firstRowFirstColumn="0" w:firstRowLastColumn="0" w:lastRowFirstColumn="0" w:lastRowLastColumn="0"/>
            <w:tcW w:w="1368" w:type="dxa"/>
            <w:hideMark/>
          </w:tcPr>
          <w:p w14:paraId="6082B4B4" w14:textId="77777777" w:rsidR="00996896" w:rsidRPr="00175AF1" w:rsidRDefault="00996896" w:rsidP="004B4D25">
            <w:pPr>
              <w:jc w:val="center"/>
              <w:rPr>
                <w:rFonts w:eastAsia="Times New Roman"/>
                <w:b w:val="0"/>
                <w:bCs w:val="0"/>
                <w:color w:val="000000" w:themeColor="text1"/>
                <w:lang w:eastAsia="en-AU"/>
              </w:rPr>
            </w:pPr>
            <w:r w:rsidRPr="00175AF1">
              <w:rPr>
                <w:rFonts w:eastAsia="Times New Roman"/>
                <w:b w:val="0"/>
                <w:bCs w:val="0"/>
                <w:color w:val="000000" w:themeColor="text1"/>
                <w:lang w:eastAsia="en-AU"/>
              </w:rPr>
              <w:t>Public</w:t>
            </w:r>
          </w:p>
          <w:p w14:paraId="115B579A" w14:textId="77777777" w:rsidR="00996896" w:rsidRPr="00175AF1" w:rsidRDefault="00996896" w:rsidP="004B4D25">
            <w:pPr>
              <w:jc w:val="center"/>
              <w:rPr>
                <w:rFonts w:eastAsia="Times New Roman"/>
                <w:b w:val="0"/>
                <w:bCs w:val="0"/>
                <w:color w:val="000000" w:themeColor="text1"/>
                <w:lang w:eastAsia="en-AU"/>
              </w:rPr>
            </w:pPr>
            <w:r w:rsidRPr="00175AF1">
              <w:rPr>
                <w:rFonts w:eastAsia="Times New Roman"/>
                <w:b w:val="0"/>
                <w:bCs w:val="0"/>
                <w:color w:val="000000" w:themeColor="text1"/>
                <w:lang w:eastAsia="en-AU"/>
              </w:rPr>
              <w:t>High Schools</w:t>
            </w:r>
          </w:p>
        </w:tc>
        <w:tc>
          <w:tcPr>
            <w:tcW w:w="2663" w:type="dxa"/>
            <w:hideMark/>
          </w:tcPr>
          <w:p w14:paraId="783C6C3C" w14:textId="77777777" w:rsidR="00996896" w:rsidRPr="00175AF1" w:rsidRDefault="00996896" w:rsidP="004B4D25">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themeColor="text1"/>
                <w:lang w:eastAsia="en-AU"/>
              </w:rPr>
            </w:pPr>
            <w:r w:rsidRPr="00175AF1">
              <w:rPr>
                <w:rFonts w:eastAsia="Times New Roman"/>
                <w:b w:val="0"/>
                <w:bCs w:val="0"/>
                <w:color w:val="000000" w:themeColor="text1"/>
                <w:lang w:eastAsia="en-AU"/>
              </w:rPr>
              <w:t>Characteristics</w:t>
            </w:r>
          </w:p>
        </w:tc>
        <w:tc>
          <w:tcPr>
            <w:tcW w:w="2238" w:type="dxa"/>
            <w:hideMark/>
          </w:tcPr>
          <w:p w14:paraId="411129F7" w14:textId="77777777" w:rsidR="00996896" w:rsidRPr="00175AF1" w:rsidRDefault="00996896" w:rsidP="004B4D25">
            <w:pPr>
              <w:spacing w:line="276" w:lineRule="auto"/>
              <w:ind w:left="106"/>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themeColor="text1"/>
                <w:lang w:eastAsia="en-AU"/>
              </w:rPr>
            </w:pPr>
            <w:r w:rsidRPr="00175AF1">
              <w:rPr>
                <w:rFonts w:eastAsia="Times New Roman"/>
                <w:b w:val="0"/>
                <w:bCs w:val="0"/>
                <w:color w:val="000000" w:themeColor="text1"/>
                <w:lang w:eastAsia="en-AU"/>
              </w:rPr>
              <w:t>Types Of Blended Learning Programs In Research</w:t>
            </w:r>
          </w:p>
        </w:tc>
        <w:tc>
          <w:tcPr>
            <w:tcW w:w="1940" w:type="dxa"/>
          </w:tcPr>
          <w:p w14:paraId="4A83BF6C" w14:textId="77777777" w:rsidR="00996896" w:rsidRPr="00175AF1" w:rsidRDefault="00996896" w:rsidP="004B4D2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themeColor="text1"/>
                <w:lang w:eastAsia="en-AU"/>
              </w:rPr>
            </w:pPr>
            <w:r w:rsidRPr="00175AF1">
              <w:rPr>
                <w:rFonts w:eastAsia="Times New Roman"/>
                <w:b w:val="0"/>
                <w:bCs w:val="0"/>
                <w:color w:val="000000" w:themeColor="text1"/>
                <w:lang w:eastAsia="en-AU"/>
              </w:rPr>
              <w:t>Blended Learning Class Composition</w:t>
            </w:r>
          </w:p>
        </w:tc>
      </w:tr>
      <w:tr w:rsidR="00996896" w:rsidRPr="00175AF1" w14:paraId="6F79FA59" w14:textId="77777777" w:rsidTr="004B4D25">
        <w:trPr>
          <w:cnfStyle w:val="000000100000" w:firstRow="0" w:lastRow="0" w:firstColumn="0" w:lastColumn="0" w:oddVBand="0" w:evenVBand="0" w:oddHBand="1" w:evenHBand="0" w:firstRowFirstColumn="0" w:firstRowLastColumn="0" w:lastRowFirstColumn="0" w:lastRowLastColumn="0"/>
          <w:trHeight w:val="2880"/>
          <w:jc w:val="center"/>
        </w:trPr>
        <w:tc>
          <w:tcPr>
            <w:cnfStyle w:val="001000000000" w:firstRow="0" w:lastRow="0" w:firstColumn="1" w:lastColumn="0" w:oddVBand="0" w:evenVBand="0" w:oddHBand="0" w:evenHBand="0" w:firstRowFirstColumn="0" w:firstRowLastColumn="0" w:lastRowFirstColumn="0" w:lastRowLastColumn="0"/>
            <w:tcW w:w="1368" w:type="dxa"/>
          </w:tcPr>
          <w:p w14:paraId="0B4EBC1A" w14:textId="77777777" w:rsidR="00996896" w:rsidRPr="00175AF1" w:rsidRDefault="00996896" w:rsidP="004B4D25">
            <w:pPr>
              <w:spacing w:line="276" w:lineRule="auto"/>
              <w:ind w:left="113"/>
              <w:rPr>
                <w:rFonts w:eastAsia="Times New Roman"/>
                <w:b w:val="0"/>
                <w:bCs w:val="0"/>
                <w:color w:val="000000" w:themeColor="text1"/>
                <w:lang w:eastAsia="en-AU"/>
              </w:rPr>
            </w:pPr>
            <w:r w:rsidRPr="00175AF1">
              <w:rPr>
                <w:rFonts w:eastAsia="Times New Roman"/>
                <w:b w:val="0"/>
                <w:bCs w:val="0"/>
                <w:color w:val="000000" w:themeColor="text1"/>
                <w:lang w:eastAsia="en-AU"/>
              </w:rPr>
              <w:t>School X</w:t>
            </w:r>
          </w:p>
          <w:p w14:paraId="6692EFEF" w14:textId="77777777" w:rsidR="00996896" w:rsidRPr="00175AF1" w:rsidRDefault="00996896" w:rsidP="004B4D25">
            <w:pPr>
              <w:spacing w:line="276" w:lineRule="auto"/>
              <w:ind w:left="113"/>
              <w:rPr>
                <w:rFonts w:eastAsia="Times New Roman"/>
                <w:b w:val="0"/>
                <w:bCs w:val="0"/>
                <w:color w:val="000000" w:themeColor="text1"/>
                <w:lang w:eastAsia="en-AU"/>
              </w:rPr>
            </w:pPr>
            <w:r w:rsidRPr="00175AF1">
              <w:rPr>
                <w:rFonts w:eastAsia="Times New Roman"/>
                <w:b w:val="0"/>
                <w:bCs w:val="0"/>
                <w:color w:val="000000" w:themeColor="text1"/>
                <w:lang w:eastAsia="en-AU"/>
              </w:rPr>
              <w:t>1 Section Per Grade Level Doing Blended Learning</w:t>
            </w:r>
          </w:p>
          <w:p w14:paraId="2E0B9066" w14:textId="77777777" w:rsidR="00996896" w:rsidRPr="00175AF1" w:rsidRDefault="00996896" w:rsidP="004B4D25">
            <w:pPr>
              <w:spacing w:line="276" w:lineRule="auto"/>
              <w:rPr>
                <w:rFonts w:eastAsia="Times New Roman"/>
                <w:b w:val="0"/>
                <w:bCs w:val="0"/>
                <w:color w:val="000000" w:themeColor="text1"/>
                <w:lang w:eastAsia="en-AU"/>
              </w:rPr>
            </w:pPr>
            <w:r w:rsidRPr="00175AF1">
              <w:rPr>
                <w:rFonts w:eastAsia="Times New Roman"/>
                <w:b w:val="0"/>
                <w:bCs w:val="0"/>
                <w:color w:val="000000" w:themeColor="text1"/>
                <w:lang w:eastAsia="en-AU"/>
              </w:rPr>
              <w:t xml:space="preserve">  Grades 7-10</w:t>
            </w:r>
          </w:p>
        </w:tc>
        <w:tc>
          <w:tcPr>
            <w:tcW w:w="2663" w:type="dxa"/>
          </w:tcPr>
          <w:p w14:paraId="0CAF541A" w14:textId="77777777" w:rsidR="00996896" w:rsidRPr="00175AF1" w:rsidRDefault="00996896" w:rsidP="00996896">
            <w:pPr>
              <w:pStyle w:val="ListParagraph"/>
              <w:numPr>
                <w:ilvl w:val="0"/>
                <w:numId w:val="21"/>
              </w:numPr>
              <w:spacing w:before="0" w:after="0" w:line="276" w:lineRule="auto"/>
              <w:ind w:left="246"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school-wide - block class section</w:t>
            </w:r>
          </w:p>
          <w:p w14:paraId="3D3A2204" w14:textId="77777777" w:rsidR="00996896" w:rsidRPr="00175AF1" w:rsidRDefault="00996896" w:rsidP="00996896">
            <w:pPr>
              <w:pStyle w:val="ListParagraph"/>
              <w:numPr>
                <w:ilvl w:val="0"/>
                <w:numId w:val="20"/>
              </w:numPr>
              <w:spacing w:before="0" w:after="0" w:line="276" w:lineRule="auto"/>
              <w:ind w:left="246"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school managed LMS</w:t>
            </w:r>
          </w:p>
          <w:p w14:paraId="7A37D29C" w14:textId="77777777" w:rsidR="00996896" w:rsidRPr="00175AF1" w:rsidRDefault="00996896" w:rsidP="004B4D25">
            <w:pPr>
              <w:pStyle w:val="ListParagraph"/>
              <w:spacing w:after="0" w:line="276" w:lineRule="auto"/>
              <w:ind w:left="246" w:hanging="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and student and/ or teacher managed FB Messenger group</w:t>
            </w:r>
          </w:p>
          <w:p w14:paraId="4A979EBC" w14:textId="77777777" w:rsidR="00996896" w:rsidRPr="00175AF1" w:rsidRDefault="00996896" w:rsidP="00996896">
            <w:pPr>
              <w:pStyle w:val="ListParagraph"/>
              <w:numPr>
                <w:ilvl w:val="0"/>
                <w:numId w:val="21"/>
              </w:numPr>
              <w:spacing w:before="0" w:after="0" w:line="276" w:lineRule="auto"/>
              <w:ind w:left="246" w:right="113"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3x a week face-to-face class session</w:t>
            </w:r>
          </w:p>
          <w:p w14:paraId="35B17A13" w14:textId="77777777" w:rsidR="00996896" w:rsidRPr="00175AF1" w:rsidRDefault="00996896" w:rsidP="00996896">
            <w:pPr>
              <w:pStyle w:val="ListParagraph"/>
              <w:numPr>
                <w:ilvl w:val="0"/>
                <w:numId w:val="21"/>
              </w:numPr>
              <w:spacing w:before="0" w:after="0" w:line="276" w:lineRule="auto"/>
              <w:ind w:left="246" w:right="113"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full-day schedule</w:t>
            </w:r>
            <w:r w:rsidRPr="00175AF1">
              <w:rPr>
                <w:rFonts w:ascii="Times New Roman" w:eastAsia="Times New Roman" w:hAnsi="Times New Roman" w:cs="Times New Roman"/>
                <w:color w:val="000000" w:themeColor="text1"/>
                <w:sz w:val="20"/>
                <w:szCs w:val="20"/>
                <w:vertAlign w:val="superscript"/>
                <w:lang w:eastAsia="en-AU"/>
              </w:rPr>
              <w:t>1</w:t>
            </w:r>
          </w:p>
          <w:p w14:paraId="74A4F454" w14:textId="77777777" w:rsidR="00996896" w:rsidRPr="00175AF1" w:rsidRDefault="00996896" w:rsidP="00996896">
            <w:pPr>
              <w:pStyle w:val="ListParagraph"/>
              <w:numPr>
                <w:ilvl w:val="0"/>
                <w:numId w:val="18"/>
              </w:numPr>
              <w:spacing w:before="0" w:after="0" w:line="276" w:lineRule="auto"/>
              <w:ind w:left="249" w:hanging="15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subjects with higher level STEM offering</w:t>
            </w:r>
          </w:p>
        </w:tc>
        <w:tc>
          <w:tcPr>
            <w:tcW w:w="2238" w:type="dxa"/>
          </w:tcPr>
          <w:p w14:paraId="773E3B04" w14:textId="77777777" w:rsidR="00996896" w:rsidRPr="00175AF1" w:rsidRDefault="00996896" w:rsidP="00996896">
            <w:pPr>
              <w:pStyle w:val="ListParagraph"/>
              <w:numPr>
                <w:ilvl w:val="0"/>
                <w:numId w:val="24"/>
              </w:numPr>
              <w:spacing w:before="0" w:after="0" w:line="276" w:lineRule="auto"/>
              <w:ind w:left="389" w:hanging="218"/>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 xml:space="preserve">closely similar to features of Flipped classroom and Flex Model </w:t>
            </w:r>
          </w:p>
          <w:p w14:paraId="296AF613" w14:textId="77777777" w:rsidR="00996896" w:rsidRPr="00175AF1" w:rsidRDefault="00996896" w:rsidP="004B4D25">
            <w:pPr>
              <w:spacing w:line="276" w:lineRule="auto"/>
              <w:ind w:left="389" w:hanging="218"/>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lang w:eastAsia="en-AU"/>
              </w:rPr>
            </w:pPr>
            <w:r w:rsidRPr="00175AF1">
              <w:rPr>
                <w:rFonts w:eastAsia="Times New Roman"/>
                <w:color w:val="000000" w:themeColor="text1"/>
                <w:lang w:eastAsia="en-AU"/>
              </w:rPr>
              <w:t xml:space="preserve">    </w:t>
            </w:r>
            <w:r w:rsidRPr="00175AF1">
              <w:rPr>
                <w:rFonts w:eastAsia="Times New Roman"/>
                <w:noProof/>
                <w:color w:val="000000" w:themeColor="text1"/>
                <w:lang w:eastAsia="en-AU"/>
              </w:rPr>
              <w:t>(Staker &amp; Horn, 2012)</w:t>
            </w:r>
          </w:p>
          <w:p w14:paraId="076F06DB" w14:textId="77777777" w:rsidR="00996896" w:rsidRPr="00175AF1" w:rsidRDefault="00996896" w:rsidP="00996896">
            <w:pPr>
              <w:pStyle w:val="ListParagraph"/>
              <w:numPr>
                <w:ilvl w:val="0"/>
                <w:numId w:val="24"/>
              </w:numPr>
              <w:spacing w:before="0" w:after="0" w:line="276" w:lineRule="auto"/>
              <w:ind w:left="389" w:hanging="21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 xml:space="preserve">likened to Course level and Program level Blended Learning </w:t>
            </w:r>
          </w:p>
          <w:p w14:paraId="4966ABC4" w14:textId="77777777" w:rsidR="00996896" w:rsidRPr="00175AF1" w:rsidRDefault="00996896" w:rsidP="004B4D25">
            <w:pPr>
              <w:pStyle w:val="ListParagraph"/>
              <w:spacing w:after="0" w:line="276" w:lineRule="auto"/>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noProof/>
                <w:color w:val="000000" w:themeColor="text1"/>
                <w:sz w:val="20"/>
                <w:szCs w:val="20"/>
                <w:lang w:eastAsia="en-AU"/>
              </w:rPr>
              <w:t>(Graham, 2009)</w:t>
            </w:r>
          </w:p>
        </w:tc>
        <w:tc>
          <w:tcPr>
            <w:tcW w:w="1940" w:type="dxa"/>
          </w:tcPr>
          <w:p w14:paraId="02D85E7D" w14:textId="77777777" w:rsidR="00996896" w:rsidRPr="00175AF1" w:rsidRDefault="00996896" w:rsidP="00996896">
            <w:pPr>
              <w:pStyle w:val="ListParagraph"/>
              <w:numPr>
                <w:ilvl w:val="0"/>
                <w:numId w:val="22"/>
              </w:numPr>
              <w:spacing w:before="0" w:after="0" w:line="276" w:lineRule="auto"/>
              <w:ind w:left="247"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Grade 10 HS students</w:t>
            </w:r>
          </w:p>
          <w:p w14:paraId="41ADA48C" w14:textId="77777777" w:rsidR="00996896" w:rsidRPr="00175AF1" w:rsidRDefault="00996896" w:rsidP="004B4D25">
            <w:pPr>
              <w:pStyle w:val="ListParagraph"/>
              <w:spacing w:before="0" w:after="0" w:line="276" w:lineRule="auto"/>
              <w:ind w:left="247"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p>
          <w:p w14:paraId="3D8E5F1C" w14:textId="77777777" w:rsidR="00996896" w:rsidRPr="00175AF1" w:rsidRDefault="00996896" w:rsidP="00996896">
            <w:pPr>
              <w:pStyle w:val="ListParagraph"/>
              <w:numPr>
                <w:ilvl w:val="0"/>
                <w:numId w:val="22"/>
              </w:numPr>
              <w:spacing w:before="0" w:after="0" w:line="276" w:lineRule="auto"/>
              <w:ind w:left="247"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 xml:space="preserve">at level students </w:t>
            </w:r>
          </w:p>
          <w:p w14:paraId="19E39442" w14:textId="77777777" w:rsidR="00996896" w:rsidRPr="00175AF1" w:rsidRDefault="00996896" w:rsidP="004B4D25">
            <w:pPr>
              <w:pStyle w:val="ListParagraph"/>
              <w:spacing w:after="0" w:line="276" w:lineRule="auto"/>
              <w:ind w:left="247"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(completing at Grade 12)</w:t>
            </w:r>
          </w:p>
          <w:p w14:paraId="4ABB6EB5" w14:textId="77777777" w:rsidR="00996896" w:rsidRPr="00175AF1" w:rsidRDefault="00996896" w:rsidP="004B4D25">
            <w:pPr>
              <w:pStyle w:val="ListParagraph"/>
              <w:spacing w:after="0" w:line="276" w:lineRule="auto"/>
              <w:ind w:left="247"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p>
          <w:p w14:paraId="13930194" w14:textId="77777777" w:rsidR="00996896" w:rsidRPr="00175AF1" w:rsidRDefault="00996896" w:rsidP="00996896">
            <w:pPr>
              <w:pStyle w:val="ListParagraph"/>
              <w:numPr>
                <w:ilvl w:val="0"/>
                <w:numId w:val="22"/>
              </w:numPr>
              <w:spacing w:before="0" w:after="0" w:line="276" w:lineRule="auto"/>
              <w:ind w:left="247"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 xml:space="preserve"> Science and Math</w:t>
            </w:r>
          </w:p>
          <w:p w14:paraId="09B04CDB" w14:textId="77777777" w:rsidR="00996896" w:rsidRPr="00175AF1" w:rsidRDefault="00996896" w:rsidP="004B4D25">
            <w:pPr>
              <w:spacing w:line="276" w:lineRule="auto"/>
              <w:ind w:left="247" w:hanging="425"/>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lang w:eastAsia="en-AU"/>
              </w:rPr>
            </w:pPr>
            <w:r w:rsidRPr="00175AF1">
              <w:rPr>
                <w:rFonts w:eastAsia="Times New Roman"/>
                <w:color w:val="000000" w:themeColor="text1"/>
                <w:lang w:eastAsia="en-AU"/>
              </w:rPr>
              <w:t xml:space="preserve">         above average </w:t>
            </w:r>
          </w:p>
          <w:p w14:paraId="4B8128FA" w14:textId="77777777" w:rsidR="00996896" w:rsidRPr="00175AF1" w:rsidRDefault="00996896" w:rsidP="004B4D25">
            <w:pPr>
              <w:spacing w:line="276" w:lineRule="auto"/>
              <w:ind w:left="247" w:hanging="425"/>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lang w:eastAsia="en-AU"/>
              </w:rPr>
            </w:pPr>
            <w:r w:rsidRPr="00175AF1">
              <w:rPr>
                <w:rFonts w:eastAsia="Times New Roman"/>
                <w:color w:val="000000" w:themeColor="text1"/>
                <w:lang w:eastAsia="en-AU"/>
              </w:rPr>
              <w:t xml:space="preserve">         students</w:t>
            </w:r>
          </w:p>
          <w:p w14:paraId="350DDA3C" w14:textId="77777777" w:rsidR="00996896" w:rsidRPr="00175AF1" w:rsidRDefault="00996896" w:rsidP="004B4D25">
            <w:pPr>
              <w:pStyle w:val="ListParagraph"/>
              <w:spacing w:after="0" w:line="240" w:lineRule="auto"/>
              <w:ind w:left="23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p>
        </w:tc>
      </w:tr>
      <w:tr w:rsidR="00996896" w:rsidRPr="00175AF1" w14:paraId="0944C82E" w14:textId="77777777" w:rsidTr="004B4D25">
        <w:trPr>
          <w:trHeight w:val="110"/>
          <w:jc w:val="center"/>
        </w:trPr>
        <w:tc>
          <w:tcPr>
            <w:cnfStyle w:val="001000000000" w:firstRow="0" w:lastRow="0" w:firstColumn="1" w:lastColumn="0" w:oddVBand="0" w:evenVBand="0" w:oddHBand="0" w:evenHBand="0" w:firstRowFirstColumn="0" w:firstRowLastColumn="0" w:lastRowFirstColumn="0" w:lastRowLastColumn="0"/>
            <w:tcW w:w="1368" w:type="dxa"/>
            <w:hideMark/>
          </w:tcPr>
          <w:p w14:paraId="35861E45" w14:textId="77777777" w:rsidR="00996896" w:rsidRPr="00175AF1" w:rsidRDefault="00996896" w:rsidP="004B4D25">
            <w:pPr>
              <w:spacing w:line="276" w:lineRule="auto"/>
              <w:ind w:left="113"/>
              <w:rPr>
                <w:rFonts w:eastAsia="Times New Roman"/>
                <w:b w:val="0"/>
                <w:bCs w:val="0"/>
                <w:color w:val="000000" w:themeColor="text1"/>
                <w:lang w:eastAsia="en-AU"/>
              </w:rPr>
            </w:pPr>
            <w:r w:rsidRPr="00175AF1">
              <w:rPr>
                <w:rFonts w:eastAsia="Times New Roman"/>
                <w:b w:val="0"/>
                <w:bCs w:val="0"/>
                <w:color w:val="000000" w:themeColor="text1"/>
                <w:lang w:eastAsia="en-AU"/>
              </w:rPr>
              <w:t>School Y</w:t>
            </w:r>
          </w:p>
          <w:p w14:paraId="7544134E" w14:textId="77777777" w:rsidR="00996896" w:rsidRPr="00175AF1" w:rsidRDefault="00996896" w:rsidP="004B4D25">
            <w:pPr>
              <w:spacing w:line="276" w:lineRule="auto"/>
              <w:ind w:left="113"/>
              <w:rPr>
                <w:rFonts w:eastAsia="Times New Roman"/>
                <w:b w:val="0"/>
                <w:bCs w:val="0"/>
                <w:color w:val="000000" w:themeColor="text1"/>
                <w:lang w:eastAsia="en-AU"/>
              </w:rPr>
            </w:pPr>
            <w:r w:rsidRPr="00175AF1">
              <w:rPr>
                <w:rFonts w:eastAsia="Times New Roman"/>
                <w:b w:val="0"/>
                <w:bCs w:val="0"/>
                <w:color w:val="000000" w:themeColor="text1"/>
                <w:lang w:eastAsia="en-AU"/>
              </w:rPr>
              <w:t xml:space="preserve">All Grade Levels </w:t>
            </w:r>
          </w:p>
          <w:p w14:paraId="4FA59A29" w14:textId="77777777" w:rsidR="00996896" w:rsidRPr="00175AF1" w:rsidRDefault="00996896" w:rsidP="004B4D25">
            <w:pPr>
              <w:spacing w:line="276" w:lineRule="auto"/>
              <w:ind w:left="113"/>
              <w:rPr>
                <w:rFonts w:eastAsia="Times New Roman"/>
                <w:b w:val="0"/>
                <w:bCs w:val="0"/>
                <w:color w:val="000000" w:themeColor="text1"/>
                <w:lang w:eastAsia="en-AU"/>
              </w:rPr>
            </w:pPr>
            <w:r w:rsidRPr="00175AF1">
              <w:rPr>
                <w:rFonts w:eastAsia="Times New Roman"/>
                <w:b w:val="0"/>
                <w:bCs w:val="0"/>
                <w:color w:val="000000" w:themeColor="text1"/>
                <w:lang w:eastAsia="en-AU"/>
              </w:rPr>
              <w:t>With Blended Learning Classes</w:t>
            </w:r>
          </w:p>
          <w:p w14:paraId="1F17F66E" w14:textId="77777777" w:rsidR="00996896" w:rsidRPr="00175AF1" w:rsidRDefault="00996896" w:rsidP="004B4D25">
            <w:pPr>
              <w:spacing w:line="276" w:lineRule="auto"/>
              <w:ind w:left="113"/>
              <w:rPr>
                <w:rFonts w:eastAsia="Times New Roman"/>
                <w:b w:val="0"/>
                <w:bCs w:val="0"/>
                <w:color w:val="000000" w:themeColor="text1"/>
                <w:lang w:eastAsia="en-AU"/>
              </w:rPr>
            </w:pPr>
            <w:r w:rsidRPr="00175AF1">
              <w:rPr>
                <w:rFonts w:eastAsia="Times New Roman"/>
                <w:b w:val="0"/>
                <w:bCs w:val="0"/>
                <w:color w:val="000000" w:themeColor="text1"/>
                <w:lang w:eastAsia="en-AU"/>
              </w:rPr>
              <w:t>Grades 7- 12</w:t>
            </w:r>
          </w:p>
          <w:p w14:paraId="7555A423" w14:textId="77777777" w:rsidR="00996896" w:rsidRPr="00175AF1" w:rsidRDefault="00996896" w:rsidP="004B4D25">
            <w:pPr>
              <w:ind w:left="113"/>
              <w:rPr>
                <w:rFonts w:eastAsia="Times New Roman"/>
                <w:b w:val="0"/>
                <w:bCs w:val="0"/>
                <w:color w:val="000000" w:themeColor="text1"/>
                <w:lang w:eastAsia="en-AU"/>
              </w:rPr>
            </w:pPr>
          </w:p>
        </w:tc>
        <w:tc>
          <w:tcPr>
            <w:tcW w:w="2663" w:type="dxa"/>
            <w:hideMark/>
          </w:tcPr>
          <w:p w14:paraId="7186CC2C" w14:textId="77777777" w:rsidR="00996896" w:rsidRPr="00175AF1" w:rsidRDefault="00996896" w:rsidP="00996896">
            <w:pPr>
              <w:pStyle w:val="ListParagraph"/>
              <w:numPr>
                <w:ilvl w:val="0"/>
                <w:numId w:val="20"/>
              </w:numPr>
              <w:spacing w:before="0" w:after="0" w:line="276" w:lineRule="auto"/>
              <w:ind w:left="246" w:hanging="14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school-wide - all class sections with blended learning</w:t>
            </w:r>
          </w:p>
          <w:p w14:paraId="5B539EC1" w14:textId="77777777" w:rsidR="00996896" w:rsidRPr="00175AF1" w:rsidRDefault="00996896" w:rsidP="00996896">
            <w:pPr>
              <w:pStyle w:val="ListParagraph"/>
              <w:numPr>
                <w:ilvl w:val="0"/>
                <w:numId w:val="20"/>
              </w:numPr>
              <w:spacing w:before="0" w:after="0" w:line="276" w:lineRule="auto"/>
              <w:ind w:left="246" w:hanging="14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school managed LMS</w:t>
            </w:r>
          </w:p>
          <w:p w14:paraId="31FE4C2C" w14:textId="77777777" w:rsidR="00996896" w:rsidRPr="00175AF1" w:rsidRDefault="00996896" w:rsidP="004B4D25">
            <w:pPr>
              <w:pStyle w:val="ListParagraph"/>
              <w:spacing w:after="0" w:line="276" w:lineRule="auto"/>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and student and/ or teacher managed FB Messenger group</w:t>
            </w:r>
          </w:p>
          <w:p w14:paraId="03BD09B5" w14:textId="77777777" w:rsidR="00996896" w:rsidRPr="00175AF1" w:rsidRDefault="00996896" w:rsidP="00996896">
            <w:pPr>
              <w:pStyle w:val="ListParagraph"/>
              <w:numPr>
                <w:ilvl w:val="0"/>
                <w:numId w:val="20"/>
              </w:numPr>
              <w:spacing w:before="0" w:after="0" w:line="276" w:lineRule="auto"/>
              <w:ind w:left="246" w:hanging="14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2x a week face-to-face class session</w:t>
            </w:r>
          </w:p>
          <w:p w14:paraId="062A1071" w14:textId="77777777" w:rsidR="00996896" w:rsidRPr="00175AF1" w:rsidRDefault="00996896" w:rsidP="00996896">
            <w:pPr>
              <w:pStyle w:val="ListParagraph"/>
              <w:numPr>
                <w:ilvl w:val="0"/>
                <w:numId w:val="20"/>
              </w:numPr>
              <w:spacing w:before="0" w:after="0" w:line="276" w:lineRule="auto"/>
              <w:ind w:left="246" w:hanging="14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mostly half-day</w:t>
            </w:r>
            <w:r w:rsidRPr="00175AF1">
              <w:rPr>
                <w:rFonts w:ascii="Times New Roman" w:eastAsia="Times New Roman" w:hAnsi="Times New Roman" w:cs="Times New Roman"/>
                <w:color w:val="000000" w:themeColor="text1"/>
                <w:sz w:val="20"/>
                <w:szCs w:val="20"/>
                <w:vertAlign w:val="superscript"/>
                <w:lang w:eastAsia="en-AU"/>
              </w:rPr>
              <w:t>1</w:t>
            </w:r>
            <w:r w:rsidRPr="00175AF1">
              <w:rPr>
                <w:rFonts w:ascii="Times New Roman" w:eastAsia="Times New Roman" w:hAnsi="Times New Roman" w:cs="Times New Roman"/>
                <w:color w:val="000000" w:themeColor="text1"/>
                <w:sz w:val="20"/>
                <w:szCs w:val="20"/>
                <w:lang w:eastAsia="en-AU"/>
              </w:rPr>
              <w:t xml:space="preserve"> schedule </w:t>
            </w:r>
          </w:p>
        </w:tc>
        <w:tc>
          <w:tcPr>
            <w:tcW w:w="2238" w:type="dxa"/>
            <w:hideMark/>
          </w:tcPr>
          <w:p w14:paraId="16C56E8F" w14:textId="77777777" w:rsidR="00996896" w:rsidRPr="00175AF1" w:rsidRDefault="00996896" w:rsidP="00996896">
            <w:pPr>
              <w:pStyle w:val="ListParagraph"/>
              <w:numPr>
                <w:ilvl w:val="0"/>
                <w:numId w:val="23"/>
              </w:numPr>
              <w:spacing w:before="0" w:after="0" w:line="276" w:lineRule="auto"/>
              <w:ind w:hanging="25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 xml:space="preserve">closely similar to features of Enriched Virtual Model in that it started as a brick and mortar school </w:t>
            </w:r>
          </w:p>
          <w:p w14:paraId="2F2F1D92" w14:textId="77777777" w:rsidR="00996896" w:rsidRPr="00175AF1" w:rsidRDefault="00996896" w:rsidP="004B4D25">
            <w:pPr>
              <w:pStyle w:val="ListParagraph"/>
              <w:spacing w:before="0" w:after="0" w:line="276" w:lineRule="auto"/>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noProof/>
                <w:color w:val="000000" w:themeColor="text1"/>
                <w:sz w:val="20"/>
                <w:szCs w:val="20"/>
                <w:lang w:eastAsia="en-AU"/>
              </w:rPr>
              <w:t>(Staker &amp; Horn, 2012)</w:t>
            </w:r>
          </w:p>
          <w:p w14:paraId="3D8E37AA" w14:textId="77777777" w:rsidR="00996896" w:rsidRPr="00175AF1" w:rsidRDefault="00996896" w:rsidP="00996896">
            <w:pPr>
              <w:pStyle w:val="ListParagraph"/>
              <w:numPr>
                <w:ilvl w:val="0"/>
                <w:numId w:val="23"/>
              </w:numPr>
              <w:spacing w:before="0" w:after="0" w:line="276" w:lineRule="auto"/>
              <w:ind w:hanging="254"/>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likened to Program Level Blended Learning</w:t>
            </w:r>
          </w:p>
          <w:p w14:paraId="13FA557E" w14:textId="77777777" w:rsidR="00996896" w:rsidRPr="00175AF1" w:rsidRDefault="00996896" w:rsidP="004B4D25">
            <w:pPr>
              <w:pStyle w:val="ListParagraph"/>
              <w:spacing w:before="0" w:after="0" w:line="276" w:lineRule="auto"/>
              <w:ind w:left="3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noProof/>
                <w:color w:val="000000" w:themeColor="text1"/>
                <w:sz w:val="20"/>
                <w:szCs w:val="20"/>
                <w:lang w:eastAsia="en-AU"/>
              </w:rPr>
              <w:t>(Graham, 2009)</w:t>
            </w:r>
          </w:p>
        </w:tc>
        <w:tc>
          <w:tcPr>
            <w:tcW w:w="1940" w:type="dxa"/>
          </w:tcPr>
          <w:p w14:paraId="05AE895C" w14:textId="77777777" w:rsidR="00996896" w:rsidRPr="00175AF1" w:rsidRDefault="00996896" w:rsidP="004B4D2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en-AU"/>
              </w:rPr>
            </w:pPr>
          </w:p>
          <w:p w14:paraId="13D845F2" w14:textId="77777777" w:rsidR="00996896" w:rsidRPr="00175AF1" w:rsidRDefault="00996896" w:rsidP="004B4D2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en-AU"/>
              </w:rPr>
            </w:pPr>
            <w:r w:rsidRPr="00175AF1">
              <w:rPr>
                <w:rFonts w:eastAsia="Times New Roman"/>
                <w:color w:val="000000" w:themeColor="text1"/>
                <w:lang w:eastAsia="en-AU"/>
              </w:rPr>
              <w:t xml:space="preserve">  -   Grade 7 HS     </w:t>
            </w:r>
          </w:p>
          <w:p w14:paraId="6B001F3E" w14:textId="77777777" w:rsidR="00996896" w:rsidRPr="00175AF1" w:rsidRDefault="00996896" w:rsidP="004B4D2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en-AU"/>
              </w:rPr>
            </w:pPr>
            <w:r w:rsidRPr="00175AF1">
              <w:rPr>
                <w:rFonts w:eastAsia="Times New Roman"/>
                <w:color w:val="000000" w:themeColor="text1"/>
                <w:lang w:eastAsia="en-AU"/>
              </w:rPr>
              <w:t xml:space="preserve">       students</w:t>
            </w:r>
          </w:p>
          <w:p w14:paraId="7EBB6E8D" w14:textId="77777777" w:rsidR="00996896" w:rsidRPr="00175AF1" w:rsidRDefault="00996896" w:rsidP="004B4D2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en-AU"/>
              </w:rPr>
            </w:pPr>
          </w:p>
          <w:p w14:paraId="778D201D" w14:textId="77777777" w:rsidR="00996896" w:rsidRPr="00175AF1" w:rsidRDefault="00996896" w:rsidP="004B4D2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en-AU"/>
              </w:rPr>
            </w:pPr>
            <w:r w:rsidRPr="00175AF1">
              <w:rPr>
                <w:rFonts w:eastAsia="Times New Roman"/>
                <w:color w:val="000000" w:themeColor="text1"/>
                <w:lang w:eastAsia="en-AU"/>
              </w:rPr>
              <w:t xml:space="preserve">  -  mostly at level </w:t>
            </w:r>
          </w:p>
          <w:p w14:paraId="7C15F357" w14:textId="77777777" w:rsidR="00996896" w:rsidRPr="00175AF1" w:rsidRDefault="00996896" w:rsidP="004B4D2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en-AU"/>
              </w:rPr>
            </w:pPr>
            <w:r w:rsidRPr="00175AF1">
              <w:rPr>
                <w:rFonts w:eastAsia="Times New Roman"/>
                <w:color w:val="000000" w:themeColor="text1"/>
                <w:lang w:eastAsia="en-AU"/>
              </w:rPr>
              <w:t xml:space="preserve">     students</w:t>
            </w:r>
          </w:p>
          <w:p w14:paraId="712545B7" w14:textId="77777777" w:rsidR="00996896" w:rsidRPr="00175AF1" w:rsidRDefault="00996896" w:rsidP="004B4D2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en-AU"/>
              </w:rPr>
            </w:pPr>
          </w:p>
          <w:p w14:paraId="3DF07A16" w14:textId="77777777" w:rsidR="00996896" w:rsidRPr="00175AF1" w:rsidRDefault="00996896" w:rsidP="004B4D2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en-AU"/>
              </w:rPr>
            </w:pPr>
            <w:r w:rsidRPr="00175AF1">
              <w:rPr>
                <w:rFonts w:eastAsia="Times New Roman"/>
                <w:color w:val="000000" w:themeColor="text1"/>
                <w:lang w:eastAsia="en-AU"/>
              </w:rPr>
              <w:t xml:space="preserve">  -  a few students     </w:t>
            </w:r>
          </w:p>
          <w:p w14:paraId="4D887A87" w14:textId="77777777" w:rsidR="00996896" w:rsidRPr="00175AF1" w:rsidRDefault="00996896" w:rsidP="004B4D2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en-AU"/>
              </w:rPr>
            </w:pPr>
            <w:r w:rsidRPr="00175AF1">
              <w:rPr>
                <w:rFonts w:eastAsia="Times New Roman"/>
                <w:color w:val="000000" w:themeColor="text1"/>
                <w:lang w:eastAsia="en-AU"/>
              </w:rPr>
              <w:t xml:space="preserve">     with special</w:t>
            </w:r>
          </w:p>
          <w:p w14:paraId="07D17366" w14:textId="77777777" w:rsidR="00996896" w:rsidRPr="00175AF1" w:rsidRDefault="00996896" w:rsidP="004B4D25">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lang w:eastAsia="en-AU"/>
              </w:rPr>
            </w:pPr>
            <w:r w:rsidRPr="00175AF1">
              <w:rPr>
                <w:rFonts w:eastAsia="Times New Roman"/>
                <w:color w:val="000000" w:themeColor="text1"/>
                <w:lang w:eastAsia="en-AU"/>
              </w:rPr>
              <w:t xml:space="preserve">      learning needs</w:t>
            </w:r>
          </w:p>
        </w:tc>
      </w:tr>
      <w:tr w:rsidR="00996896" w:rsidRPr="00175AF1" w14:paraId="06B66F77" w14:textId="77777777" w:rsidTr="004B4D25">
        <w:trPr>
          <w:cnfStyle w:val="000000100000" w:firstRow="0" w:lastRow="0" w:firstColumn="0" w:lastColumn="0" w:oddVBand="0" w:evenVBand="0" w:oddHBand="1" w:evenHBand="0" w:firstRowFirstColumn="0" w:firstRowLastColumn="0" w:lastRowFirstColumn="0" w:lastRowLastColumn="0"/>
          <w:trHeight w:val="3252"/>
          <w:jc w:val="center"/>
        </w:trPr>
        <w:tc>
          <w:tcPr>
            <w:cnfStyle w:val="001000000000" w:firstRow="0" w:lastRow="0" w:firstColumn="1" w:lastColumn="0" w:oddVBand="0" w:evenVBand="0" w:oddHBand="0" w:evenHBand="0" w:firstRowFirstColumn="0" w:firstRowLastColumn="0" w:lastRowFirstColumn="0" w:lastRowLastColumn="0"/>
            <w:tcW w:w="1368" w:type="dxa"/>
          </w:tcPr>
          <w:p w14:paraId="2EC04210" w14:textId="77777777" w:rsidR="00996896" w:rsidRPr="00175AF1" w:rsidRDefault="00996896" w:rsidP="004B4D25">
            <w:pPr>
              <w:spacing w:line="276" w:lineRule="auto"/>
              <w:rPr>
                <w:rFonts w:eastAsia="Times New Roman"/>
                <w:b w:val="0"/>
                <w:bCs w:val="0"/>
                <w:color w:val="000000" w:themeColor="text1"/>
                <w:lang w:eastAsia="en-AU"/>
              </w:rPr>
            </w:pPr>
            <w:r w:rsidRPr="00175AF1">
              <w:rPr>
                <w:rFonts w:eastAsia="Times New Roman"/>
                <w:b w:val="0"/>
                <w:bCs w:val="0"/>
                <w:color w:val="000000" w:themeColor="text1"/>
                <w:lang w:eastAsia="en-AU"/>
              </w:rPr>
              <w:t xml:space="preserve">  School Z</w:t>
            </w:r>
          </w:p>
          <w:p w14:paraId="20B31FE1" w14:textId="77777777" w:rsidR="00996896" w:rsidRPr="00175AF1" w:rsidRDefault="00996896" w:rsidP="004B4D25">
            <w:pPr>
              <w:spacing w:line="276" w:lineRule="auto"/>
              <w:rPr>
                <w:rFonts w:eastAsia="Times New Roman"/>
                <w:b w:val="0"/>
                <w:bCs w:val="0"/>
                <w:color w:val="000000" w:themeColor="text1"/>
                <w:lang w:eastAsia="en-AU"/>
              </w:rPr>
            </w:pPr>
            <w:r w:rsidRPr="00175AF1">
              <w:rPr>
                <w:rFonts w:eastAsia="Times New Roman"/>
                <w:b w:val="0"/>
                <w:bCs w:val="0"/>
                <w:color w:val="000000" w:themeColor="text1"/>
                <w:lang w:eastAsia="en-AU"/>
              </w:rPr>
              <w:t xml:space="preserve"> One Blended  </w:t>
            </w:r>
          </w:p>
          <w:p w14:paraId="12DAB9D5" w14:textId="77777777" w:rsidR="00996896" w:rsidRPr="00175AF1" w:rsidRDefault="00996896" w:rsidP="004B4D25">
            <w:pPr>
              <w:spacing w:line="276" w:lineRule="auto"/>
              <w:rPr>
                <w:rFonts w:eastAsia="Times New Roman"/>
                <w:color w:val="000000" w:themeColor="text1"/>
                <w:lang w:eastAsia="en-AU"/>
              </w:rPr>
            </w:pPr>
            <w:r w:rsidRPr="00175AF1">
              <w:rPr>
                <w:rFonts w:eastAsia="Times New Roman"/>
                <w:b w:val="0"/>
                <w:bCs w:val="0"/>
                <w:color w:val="000000" w:themeColor="text1"/>
                <w:lang w:eastAsia="en-AU"/>
              </w:rPr>
              <w:t xml:space="preserve"> Learning </w:t>
            </w:r>
          </w:p>
          <w:p w14:paraId="6C17D19B" w14:textId="77777777" w:rsidR="00996896" w:rsidRPr="00175AF1" w:rsidRDefault="00996896" w:rsidP="004B4D25">
            <w:pPr>
              <w:spacing w:line="276" w:lineRule="auto"/>
              <w:rPr>
                <w:rFonts w:eastAsia="Times New Roman"/>
                <w:b w:val="0"/>
                <w:bCs w:val="0"/>
                <w:color w:val="000000" w:themeColor="text1"/>
                <w:lang w:eastAsia="en-AU"/>
              </w:rPr>
            </w:pPr>
            <w:r w:rsidRPr="00175AF1">
              <w:rPr>
                <w:rFonts w:eastAsia="Times New Roman"/>
                <w:b w:val="0"/>
                <w:bCs w:val="0"/>
                <w:color w:val="000000" w:themeColor="text1"/>
                <w:lang w:eastAsia="en-AU"/>
              </w:rPr>
              <w:t xml:space="preserve"> Class</w:t>
            </w:r>
          </w:p>
          <w:p w14:paraId="68D10E1C" w14:textId="77777777" w:rsidR="00996896" w:rsidRPr="00175AF1" w:rsidRDefault="00996896" w:rsidP="004B4D25">
            <w:pPr>
              <w:spacing w:line="276" w:lineRule="auto"/>
              <w:ind w:left="87"/>
              <w:rPr>
                <w:rFonts w:eastAsia="Times New Roman"/>
                <w:b w:val="0"/>
                <w:bCs w:val="0"/>
                <w:color w:val="000000" w:themeColor="text1"/>
                <w:lang w:eastAsia="en-AU"/>
              </w:rPr>
            </w:pPr>
            <w:r w:rsidRPr="00175AF1">
              <w:rPr>
                <w:rFonts w:eastAsia="Times New Roman"/>
                <w:b w:val="0"/>
                <w:bCs w:val="0"/>
                <w:color w:val="000000" w:themeColor="text1"/>
                <w:lang w:eastAsia="en-AU"/>
              </w:rPr>
              <w:t xml:space="preserve"> </w:t>
            </w:r>
          </w:p>
          <w:p w14:paraId="37172A1B" w14:textId="77777777" w:rsidR="00996896" w:rsidRPr="00175AF1" w:rsidRDefault="00996896" w:rsidP="004B4D25">
            <w:pPr>
              <w:spacing w:line="276" w:lineRule="auto"/>
              <w:ind w:left="113"/>
              <w:rPr>
                <w:rFonts w:eastAsia="Times New Roman"/>
                <w:b w:val="0"/>
                <w:bCs w:val="0"/>
                <w:color w:val="000000" w:themeColor="text1"/>
                <w:lang w:eastAsia="en-AU"/>
              </w:rPr>
            </w:pPr>
          </w:p>
        </w:tc>
        <w:tc>
          <w:tcPr>
            <w:tcW w:w="2663" w:type="dxa"/>
          </w:tcPr>
          <w:p w14:paraId="0EB710CC" w14:textId="77777777" w:rsidR="00996896" w:rsidRPr="00175AF1" w:rsidRDefault="00996896" w:rsidP="00996896">
            <w:pPr>
              <w:pStyle w:val="ListParagraph"/>
              <w:numPr>
                <w:ilvl w:val="0"/>
                <w:numId w:val="18"/>
              </w:numPr>
              <w:spacing w:before="0" w:after="0" w:line="276" w:lineRule="auto"/>
              <w:ind w:left="249" w:hanging="15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single class subject with blended learning</w:t>
            </w:r>
          </w:p>
          <w:p w14:paraId="200C246C" w14:textId="77777777" w:rsidR="00996896" w:rsidRPr="00175AF1" w:rsidRDefault="00996896" w:rsidP="00996896">
            <w:pPr>
              <w:pStyle w:val="ListParagraph"/>
              <w:numPr>
                <w:ilvl w:val="0"/>
                <w:numId w:val="18"/>
              </w:numPr>
              <w:spacing w:before="0" w:after="0" w:line="276" w:lineRule="auto"/>
              <w:ind w:left="249" w:hanging="15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teacher-subject driven</w:t>
            </w:r>
          </w:p>
          <w:p w14:paraId="0CDE1390" w14:textId="77777777" w:rsidR="00996896" w:rsidRPr="00175AF1" w:rsidRDefault="00996896" w:rsidP="004B4D2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lang w:eastAsia="en-AU"/>
              </w:rPr>
            </w:pPr>
            <w:r w:rsidRPr="00175AF1">
              <w:rPr>
                <w:rFonts w:eastAsia="Times New Roman"/>
                <w:color w:val="000000" w:themeColor="text1"/>
                <w:lang w:eastAsia="en-AU"/>
              </w:rPr>
              <w:t xml:space="preserve">     blended learning </w:t>
            </w:r>
          </w:p>
          <w:p w14:paraId="3EA12400" w14:textId="77777777" w:rsidR="00996896" w:rsidRPr="00175AF1" w:rsidRDefault="00996896" w:rsidP="00996896">
            <w:pPr>
              <w:pStyle w:val="ListParagraph"/>
              <w:numPr>
                <w:ilvl w:val="0"/>
                <w:numId w:val="19"/>
              </w:numPr>
              <w:spacing w:after="0" w:line="276" w:lineRule="auto"/>
              <w:ind w:left="249" w:hanging="15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 xml:space="preserve">teacher managed FB Messenger group only, </w:t>
            </w:r>
          </w:p>
          <w:p w14:paraId="46EEDFAD" w14:textId="77777777" w:rsidR="00996896" w:rsidRPr="00175AF1" w:rsidRDefault="00996896" w:rsidP="004B4D25">
            <w:pPr>
              <w:pStyle w:val="ListParagraph"/>
              <w:spacing w:after="0" w:line="276" w:lineRule="auto"/>
              <w:ind w:left="24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no LMS</w:t>
            </w:r>
          </w:p>
          <w:p w14:paraId="5507DB38" w14:textId="77777777" w:rsidR="00996896" w:rsidRPr="00175AF1" w:rsidRDefault="00996896" w:rsidP="00996896">
            <w:pPr>
              <w:pStyle w:val="ListParagraph"/>
              <w:numPr>
                <w:ilvl w:val="0"/>
                <w:numId w:val="19"/>
              </w:numPr>
              <w:spacing w:after="0" w:line="276" w:lineRule="auto"/>
              <w:ind w:left="249" w:hanging="153"/>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1x a week face-to-face class session</w:t>
            </w:r>
          </w:p>
          <w:p w14:paraId="2971D859" w14:textId="77777777" w:rsidR="00996896" w:rsidRPr="00175AF1" w:rsidRDefault="00996896" w:rsidP="00996896">
            <w:pPr>
              <w:pStyle w:val="ListParagraph"/>
              <w:numPr>
                <w:ilvl w:val="0"/>
                <w:numId w:val="21"/>
              </w:numPr>
              <w:spacing w:before="0" w:after="0" w:line="276" w:lineRule="auto"/>
              <w:ind w:left="246" w:right="113"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largely half-day schedule</w:t>
            </w:r>
          </w:p>
        </w:tc>
        <w:tc>
          <w:tcPr>
            <w:tcW w:w="2238" w:type="dxa"/>
          </w:tcPr>
          <w:p w14:paraId="0F85A27B" w14:textId="77777777" w:rsidR="00996896" w:rsidRPr="00175AF1" w:rsidRDefault="00996896" w:rsidP="00996896">
            <w:pPr>
              <w:pStyle w:val="ListParagraph"/>
              <w:numPr>
                <w:ilvl w:val="0"/>
                <w:numId w:val="23"/>
              </w:numPr>
              <w:spacing w:after="0" w:line="276" w:lineRule="auto"/>
              <w:ind w:hanging="25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closely similar to features of the Flipped Classroom Model</w:t>
            </w:r>
          </w:p>
          <w:p w14:paraId="14B6FB7D" w14:textId="77777777" w:rsidR="00996896" w:rsidRPr="00175AF1" w:rsidRDefault="00996896" w:rsidP="004B4D25">
            <w:pPr>
              <w:pStyle w:val="ListParagraph"/>
              <w:spacing w:after="0" w:line="276" w:lineRule="auto"/>
              <w:ind w:left="3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noProof/>
                <w:color w:val="000000" w:themeColor="text1"/>
                <w:sz w:val="20"/>
                <w:szCs w:val="20"/>
                <w:lang w:eastAsia="en-AU"/>
              </w:rPr>
              <w:t>(Staker &amp; Horn, 2012)</w:t>
            </w:r>
          </w:p>
          <w:p w14:paraId="4ADAA3BB" w14:textId="77777777" w:rsidR="00996896" w:rsidRPr="00175AF1" w:rsidRDefault="00996896" w:rsidP="00996896">
            <w:pPr>
              <w:pStyle w:val="ListParagraph"/>
              <w:numPr>
                <w:ilvl w:val="0"/>
                <w:numId w:val="23"/>
              </w:numPr>
              <w:spacing w:before="0" w:after="0" w:line="240" w:lineRule="auto"/>
              <w:ind w:hanging="25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 xml:space="preserve">likened to Activity Level Blended Learning </w:t>
            </w:r>
          </w:p>
          <w:p w14:paraId="40C8150D" w14:textId="77777777" w:rsidR="00996896" w:rsidRPr="00175AF1" w:rsidRDefault="00996896" w:rsidP="004B4D25">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lang w:eastAsia="en-AU"/>
              </w:rPr>
            </w:pPr>
            <w:r w:rsidRPr="00175AF1">
              <w:rPr>
                <w:rFonts w:eastAsia="Times New Roman"/>
                <w:color w:val="000000" w:themeColor="text1"/>
                <w:lang w:eastAsia="en-AU"/>
              </w:rPr>
              <w:t xml:space="preserve">        </w:t>
            </w:r>
            <w:r w:rsidRPr="00175AF1">
              <w:rPr>
                <w:rFonts w:eastAsia="Times New Roman"/>
                <w:noProof/>
                <w:color w:val="000000" w:themeColor="text1"/>
                <w:lang w:eastAsia="en-AU"/>
              </w:rPr>
              <w:t>(Graham, 2009)</w:t>
            </w:r>
          </w:p>
        </w:tc>
        <w:tc>
          <w:tcPr>
            <w:tcW w:w="1940" w:type="dxa"/>
          </w:tcPr>
          <w:p w14:paraId="56DC5E93" w14:textId="77777777" w:rsidR="00996896" w:rsidRPr="00175AF1" w:rsidRDefault="00996896" w:rsidP="00996896">
            <w:pPr>
              <w:pStyle w:val="ListParagraph"/>
              <w:numPr>
                <w:ilvl w:val="0"/>
                <w:numId w:val="22"/>
              </w:numPr>
              <w:spacing w:after="0" w:line="240" w:lineRule="auto"/>
              <w:ind w:left="239" w:hanging="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Gr. 10 high school (HS) students under the Open HS (graduating batch)</w:t>
            </w:r>
          </w:p>
          <w:p w14:paraId="5F2518D9" w14:textId="77777777" w:rsidR="00996896" w:rsidRPr="00175AF1" w:rsidRDefault="00996896" w:rsidP="004B4D25">
            <w:pPr>
              <w:pStyle w:val="ListParagraph"/>
              <w:spacing w:after="0" w:line="240" w:lineRule="auto"/>
              <w:ind w:left="242" w:hanging="14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p>
          <w:p w14:paraId="2D3728CE" w14:textId="77777777" w:rsidR="00996896" w:rsidRPr="00175AF1" w:rsidRDefault="00996896" w:rsidP="00996896">
            <w:pPr>
              <w:pStyle w:val="ListParagraph"/>
              <w:numPr>
                <w:ilvl w:val="0"/>
                <w:numId w:val="22"/>
              </w:numPr>
              <w:spacing w:after="0" w:line="240" w:lineRule="auto"/>
              <w:ind w:left="242" w:hanging="14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eastAsia="en-AU"/>
              </w:rPr>
            </w:pPr>
            <w:r w:rsidRPr="00175AF1">
              <w:rPr>
                <w:rFonts w:ascii="Times New Roman" w:eastAsia="Times New Roman" w:hAnsi="Times New Roman" w:cs="Times New Roman"/>
                <w:color w:val="000000" w:themeColor="text1"/>
                <w:sz w:val="20"/>
                <w:szCs w:val="20"/>
                <w:lang w:eastAsia="en-AU"/>
              </w:rPr>
              <w:t>combination of at level and over-aged students or working students</w:t>
            </w:r>
          </w:p>
          <w:p w14:paraId="382536DC" w14:textId="77777777" w:rsidR="00996896" w:rsidRPr="00175AF1" w:rsidRDefault="00996896" w:rsidP="004B4D25">
            <w:pP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lang w:eastAsia="en-AU"/>
              </w:rPr>
            </w:pPr>
          </w:p>
        </w:tc>
      </w:tr>
    </w:tbl>
    <w:p w14:paraId="140434E7" w14:textId="77777777" w:rsidR="00EC3C8E" w:rsidRDefault="00996896" w:rsidP="00EC3C8E">
      <w:pPr>
        <w:spacing w:before="101" w:line="235" w:lineRule="auto"/>
        <w:ind w:left="105" w:right="125"/>
      </w:pPr>
      <w:r w:rsidRPr="00175AF1">
        <w:rPr>
          <w:i/>
          <w:color w:val="000000" w:themeColor="text1"/>
        </w:rPr>
        <w:t>Note.</w:t>
      </w:r>
      <w:r w:rsidRPr="00175AF1">
        <w:rPr>
          <w:color w:val="000000" w:themeColor="text1"/>
        </w:rPr>
        <w:t xml:space="preserve">  Adapted from </w:t>
      </w:r>
      <w:r w:rsidR="00EC3C8E">
        <w:rPr>
          <w:sz w:val="22"/>
        </w:rPr>
        <w:t>“Investigating</w:t>
      </w:r>
      <w:r w:rsidR="00EC3C8E">
        <w:rPr>
          <w:spacing w:val="-20"/>
          <w:sz w:val="22"/>
        </w:rPr>
        <w:t xml:space="preserve"> </w:t>
      </w:r>
      <w:r w:rsidR="00EC3C8E">
        <w:rPr>
          <w:sz w:val="22"/>
        </w:rPr>
        <w:t>Experiences</w:t>
      </w:r>
      <w:r w:rsidR="00EC3C8E">
        <w:rPr>
          <w:spacing w:val="-19"/>
          <w:sz w:val="22"/>
        </w:rPr>
        <w:t xml:space="preserve"> </w:t>
      </w:r>
      <w:r w:rsidR="00EC3C8E">
        <w:rPr>
          <w:sz w:val="22"/>
        </w:rPr>
        <w:t>and</w:t>
      </w:r>
      <w:r w:rsidR="00EC3C8E">
        <w:rPr>
          <w:spacing w:val="-19"/>
          <w:sz w:val="22"/>
        </w:rPr>
        <w:t xml:space="preserve"> </w:t>
      </w:r>
      <w:r w:rsidR="00EC3C8E">
        <w:rPr>
          <w:sz w:val="22"/>
        </w:rPr>
        <w:t>Outcomes</w:t>
      </w:r>
      <w:r w:rsidR="00EC3C8E">
        <w:rPr>
          <w:spacing w:val="-19"/>
          <w:sz w:val="22"/>
        </w:rPr>
        <w:t xml:space="preserve"> </w:t>
      </w:r>
      <w:r w:rsidR="00EC3C8E">
        <w:rPr>
          <w:sz w:val="22"/>
        </w:rPr>
        <w:t>of</w:t>
      </w:r>
      <w:r w:rsidR="00EC3C8E">
        <w:rPr>
          <w:spacing w:val="-19"/>
          <w:sz w:val="22"/>
        </w:rPr>
        <w:t xml:space="preserve"> </w:t>
      </w:r>
      <w:r w:rsidR="00EC3C8E">
        <w:rPr>
          <w:sz w:val="22"/>
        </w:rPr>
        <w:t>K-12</w:t>
      </w:r>
      <w:r w:rsidR="00EC3C8E">
        <w:rPr>
          <w:spacing w:val="-19"/>
          <w:sz w:val="22"/>
        </w:rPr>
        <w:t xml:space="preserve"> </w:t>
      </w:r>
      <w:r w:rsidR="00EC3C8E">
        <w:rPr>
          <w:sz w:val="22"/>
        </w:rPr>
        <w:t>Blended</w:t>
      </w:r>
      <w:r w:rsidR="00EC3C8E">
        <w:rPr>
          <w:spacing w:val="-19"/>
          <w:sz w:val="22"/>
        </w:rPr>
        <w:t xml:space="preserve"> </w:t>
      </w:r>
      <w:r w:rsidR="00EC3C8E">
        <w:rPr>
          <w:sz w:val="22"/>
        </w:rPr>
        <w:t>Learning</w:t>
      </w:r>
      <w:r w:rsidR="00EC3C8E">
        <w:rPr>
          <w:spacing w:val="-19"/>
          <w:sz w:val="22"/>
        </w:rPr>
        <w:t xml:space="preserve"> </w:t>
      </w:r>
      <w:r w:rsidR="00EC3C8E">
        <w:rPr>
          <w:sz w:val="22"/>
        </w:rPr>
        <w:t>Classes</w:t>
      </w:r>
      <w:r w:rsidR="00EC3C8E">
        <w:rPr>
          <w:spacing w:val="-19"/>
          <w:sz w:val="22"/>
        </w:rPr>
        <w:t xml:space="preserve"> </w:t>
      </w:r>
      <w:r w:rsidR="00EC3C8E">
        <w:rPr>
          <w:sz w:val="22"/>
        </w:rPr>
        <w:t>through</w:t>
      </w:r>
      <w:r w:rsidR="00EC3C8E">
        <w:rPr>
          <w:spacing w:val="-20"/>
          <w:sz w:val="22"/>
        </w:rPr>
        <w:t xml:space="preserve"> </w:t>
      </w:r>
      <w:r w:rsidR="00EC3C8E">
        <w:rPr>
          <w:sz w:val="22"/>
        </w:rPr>
        <w:t>the Community</w:t>
      </w:r>
      <w:r w:rsidR="00EC3C8E">
        <w:rPr>
          <w:spacing w:val="-5"/>
          <w:sz w:val="22"/>
        </w:rPr>
        <w:t xml:space="preserve"> </w:t>
      </w:r>
      <w:r w:rsidR="00EC3C8E">
        <w:rPr>
          <w:sz w:val="22"/>
        </w:rPr>
        <w:t>of</w:t>
      </w:r>
      <w:r w:rsidR="00EC3C8E">
        <w:rPr>
          <w:spacing w:val="-3"/>
          <w:sz w:val="22"/>
        </w:rPr>
        <w:t xml:space="preserve"> </w:t>
      </w:r>
      <w:r w:rsidR="00EC3C8E">
        <w:rPr>
          <w:sz w:val="22"/>
        </w:rPr>
        <w:t>Inquiry</w:t>
      </w:r>
      <w:r w:rsidR="00EC3C8E">
        <w:rPr>
          <w:spacing w:val="-4"/>
          <w:sz w:val="22"/>
        </w:rPr>
        <w:t xml:space="preserve"> </w:t>
      </w:r>
      <w:r w:rsidR="00EC3C8E">
        <w:rPr>
          <w:sz w:val="22"/>
        </w:rPr>
        <w:t>Framework”</w:t>
      </w:r>
      <w:r w:rsidR="00EC3C8E">
        <w:rPr>
          <w:spacing w:val="-5"/>
          <w:sz w:val="22"/>
        </w:rPr>
        <w:t xml:space="preserve"> </w:t>
      </w:r>
      <w:r w:rsidR="00EC3C8E">
        <w:rPr>
          <w:sz w:val="22"/>
        </w:rPr>
        <w:t>(p.268),</w:t>
      </w:r>
      <w:r w:rsidR="00EC3C8E">
        <w:rPr>
          <w:spacing w:val="-3"/>
          <w:sz w:val="22"/>
        </w:rPr>
        <w:t xml:space="preserve"> </w:t>
      </w:r>
      <w:r w:rsidR="00EC3C8E">
        <w:rPr>
          <w:sz w:val="22"/>
        </w:rPr>
        <w:t>by</w:t>
      </w:r>
      <w:r w:rsidR="00EC3C8E">
        <w:rPr>
          <w:spacing w:val="-3"/>
          <w:sz w:val="22"/>
        </w:rPr>
        <w:t xml:space="preserve"> </w:t>
      </w:r>
      <w:r w:rsidR="00EC3C8E">
        <w:rPr>
          <w:sz w:val="22"/>
        </w:rPr>
        <w:t>J.A.R.</w:t>
      </w:r>
      <w:r w:rsidR="00EC3C8E">
        <w:rPr>
          <w:spacing w:val="-4"/>
          <w:sz w:val="22"/>
        </w:rPr>
        <w:t xml:space="preserve"> </w:t>
      </w:r>
      <w:r w:rsidR="00EC3C8E">
        <w:rPr>
          <w:sz w:val="22"/>
        </w:rPr>
        <w:t>Villanueva,</w:t>
      </w:r>
      <w:r w:rsidR="00EC3C8E">
        <w:rPr>
          <w:spacing w:val="-3"/>
          <w:sz w:val="22"/>
        </w:rPr>
        <w:t xml:space="preserve"> </w:t>
      </w:r>
      <w:r w:rsidR="00EC3C8E">
        <w:rPr>
          <w:sz w:val="22"/>
        </w:rPr>
        <w:t>2020</w:t>
      </w:r>
      <w:r w:rsidR="00EC3C8E">
        <w:rPr>
          <w:spacing w:val="-3"/>
          <w:sz w:val="22"/>
        </w:rPr>
        <w:t xml:space="preserve"> </w:t>
      </w:r>
      <w:r w:rsidR="00EC3C8E">
        <w:rPr>
          <w:spacing w:val="-2"/>
          <w:sz w:val="22"/>
        </w:rPr>
        <w:t>(https://eprints.usq.edu.au/40350/).</w:t>
      </w:r>
    </w:p>
    <w:p w14:paraId="1FDEDE08" w14:textId="006E2CEE" w:rsidR="00996896" w:rsidRPr="00175AF1" w:rsidRDefault="00996896" w:rsidP="00996896">
      <w:pPr>
        <w:spacing w:line="276" w:lineRule="auto"/>
        <w:rPr>
          <w:color w:val="000000" w:themeColor="text1"/>
        </w:rPr>
      </w:pPr>
    </w:p>
    <w:p w14:paraId="43F89C6B" w14:textId="77777777" w:rsidR="00996896" w:rsidRPr="00CF6BA3" w:rsidRDefault="00996896" w:rsidP="00996896">
      <w:pPr>
        <w:spacing w:line="276" w:lineRule="auto"/>
        <w:rPr>
          <w:color w:val="000000" w:themeColor="text1"/>
        </w:rPr>
      </w:pPr>
      <w:r w:rsidRPr="00175AF1">
        <w:rPr>
          <w:color w:val="000000" w:themeColor="text1"/>
          <w:vertAlign w:val="superscript"/>
        </w:rPr>
        <w:t>1</w:t>
      </w:r>
      <w:r w:rsidRPr="00175AF1">
        <w:rPr>
          <w:color w:val="000000" w:themeColor="text1"/>
        </w:rPr>
        <w:t>Full-day schedule is 6-8 school hours a day, while a half-day schedule is at least 4 -5 school hours a day</w:t>
      </w:r>
      <w:r w:rsidRPr="000A22B7">
        <w:rPr>
          <w:color w:val="000000" w:themeColor="text1"/>
        </w:rPr>
        <w:t xml:space="preserve"> </w:t>
      </w:r>
    </w:p>
    <w:p w14:paraId="33958199" w14:textId="5D2ECC48" w:rsidR="00996896" w:rsidRDefault="00996896" w:rsidP="00996896">
      <w:pPr>
        <w:rPr>
          <w:rFonts w:ascii="Arial" w:hAnsi="Arial" w:cs="Arial"/>
          <w:color w:val="222222"/>
        </w:rPr>
      </w:pPr>
    </w:p>
    <w:p w14:paraId="638B5ACF" w14:textId="77777777" w:rsidR="005F7789" w:rsidRPr="000A0477" w:rsidRDefault="005F7789" w:rsidP="005F7789">
      <w:r w:rsidRPr="000A0477">
        <w:t xml:space="preserve">Appendix </w:t>
      </w:r>
      <w:r>
        <w:t xml:space="preserve">B   Table 2 </w:t>
      </w:r>
      <w:proofErr w:type="spellStart"/>
      <w:r w:rsidRPr="005220F6">
        <w:rPr>
          <w:i/>
          <w:iCs/>
        </w:rPr>
        <w:t>CoI</w:t>
      </w:r>
      <w:proofErr w:type="spellEnd"/>
      <w:r w:rsidRPr="005220F6">
        <w:rPr>
          <w:i/>
          <w:iCs/>
        </w:rPr>
        <w:t xml:space="preserve"> Survey Part 1 Results: Descriptive Statistics of the Presences</w:t>
      </w:r>
      <w:r>
        <w:t xml:space="preserve">  </w:t>
      </w:r>
    </w:p>
    <w:tbl>
      <w:tblPr>
        <w:tblW w:w="85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000" w:firstRow="0" w:lastRow="0" w:firstColumn="0" w:lastColumn="0" w:noHBand="0" w:noVBand="0"/>
      </w:tblPr>
      <w:tblGrid>
        <w:gridCol w:w="1838"/>
        <w:gridCol w:w="709"/>
        <w:gridCol w:w="4052"/>
        <w:gridCol w:w="767"/>
        <w:gridCol w:w="6"/>
        <w:gridCol w:w="1128"/>
      </w:tblGrid>
      <w:tr w:rsidR="005F7789" w:rsidRPr="000A0477" w14:paraId="3D52DBF6" w14:textId="77777777" w:rsidTr="002303CC">
        <w:trPr>
          <w:cantSplit/>
          <w:trHeight w:val="537"/>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left w:w="0" w:type="dxa"/>
            </w:tcMar>
            <w:vAlign w:val="center"/>
          </w:tcPr>
          <w:p w14:paraId="7427AC16" w14:textId="77777777" w:rsidR="005F7789" w:rsidRPr="000A0477" w:rsidRDefault="005F7789" w:rsidP="002303CC">
            <w:pPr>
              <w:rPr>
                <w:lang w:val="en-AU"/>
              </w:rPr>
            </w:pPr>
            <w:r w:rsidRPr="000A0477">
              <w:rPr>
                <w:lang w:val="en-AU"/>
              </w:rPr>
              <w:t>T</w:t>
            </w:r>
            <w:r>
              <w:rPr>
                <w:lang w:val="en-AU"/>
              </w:rPr>
              <w:t>eaching Presence</w:t>
            </w:r>
            <w:r w:rsidRPr="000A0477">
              <w:rPr>
                <w:lang w:val="en-AU"/>
              </w:rPr>
              <w:t xml:space="preserve"> Category</w:t>
            </w:r>
          </w:p>
        </w:tc>
        <w:tc>
          <w:tcPr>
            <w:tcW w:w="4761" w:type="dxa"/>
            <w:gridSpan w:val="2"/>
            <w:tcBorders>
              <w:top w:val="single" w:sz="4" w:space="0" w:color="00000A"/>
              <w:left w:val="single" w:sz="4" w:space="0" w:color="00000A"/>
              <w:bottom w:val="single" w:sz="4" w:space="0" w:color="00000A"/>
              <w:right w:val="single" w:sz="4" w:space="0" w:color="00000A"/>
            </w:tcBorders>
            <w:shd w:val="clear" w:color="auto" w:fill="DEEAF6" w:themeFill="accent5" w:themeFillTint="33"/>
            <w:tcMar>
              <w:left w:w="0" w:type="dxa"/>
            </w:tcMar>
            <w:vAlign w:val="center"/>
          </w:tcPr>
          <w:p w14:paraId="3101AF9F" w14:textId="77777777" w:rsidR="005F7789" w:rsidRPr="000A0477" w:rsidRDefault="005F7789" w:rsidP="002303CC">
            <w:pPr>
              <w:jc w:val="center"/>
              <w:rPr>
                <w:lang w:val="en-AU"/>
              </w:rPr>
            </w:pPr>
            <w:r w:rsidRPr="000A0477">
              <w:rPr>
                <w:lang w:val="en-AU"/>
              </w:rPr>
              <w:t>Survey Item</w:t>
            </w:r>
          </w:p>
        </w:tc>
        <w:tc>
          <w:tcPr>
            <w:tcW w:w="773" w:type="dxa"/>
            <w:gridSpan w:val="2"/>
            <w:tcBorders>
              <w:top w:val="single" w:sz="4" w:space="0" w:color="00000A"/>
              <w:left w:val="single" w:sz="4" w:space="0" w:color="00000A"/>
              <w:bottom w:val="single" w:sz="4" w:space="0" w:color="00000A"/>
              <w:right w:val="single" w:sz="4" w:space="0" w:color="00000A"/>
            </w:tcBorders>
            <w:shd w:val="clear" w:color="auto" w:fill="DEEAF6" w:themeFill="accent5" w:themeFillTint="33"/>
            <w:tcMar>
              <w:left w:w="0" w:type="dxa"/>
            </w:tcMar>
            <w:vAlign w:val="center"/>
          </w:tcPr>
          <w:p w14:paraId="28BB2255" w14:textId="77777777" w:rsidR="005F7789" w:rsidRPr="000A0477" w:rsidRDefault="005F7789" w:rsidP="002303CC">
            <w:pPr>
              <w:jc w:val="center"/>
              <w:rPr>
                <w:lang w:val="en-AU"/>
              </w:rPr>
            </w:pPr>
            <w:r w:rsidRPr="000A0477">
              <w:rPr>
                <w:lang w:val="en-AU"/>
              </w:rPr>
              <w:t>Mean</w:t>
            </w:r>
          </w:p>
        </w:tc>
        <w:tc>
          <w:tcPr>
            <w:tcW w:w="1128"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left w:w="0" w:type="dxa"/>
            </w:tcMar>
            <w:vAlign w:val="center"/>
          </w:tcPr>
          <w:p w14:paraId="2E20D9DE" w14:textId="77777777" w:rsidR="005F7789" w:rsidRPr="000A0477" w:rsidRDefault="005F7789" w:rsidP="002303CC">
            <w:pPr>
              <w:jc w:val="center"/>
              <w:rPr>
                <w:lang w:val="en-AU"/>
              </w:rPr>
            </w:pPr>
            <w:r w:rsidRPr="000A0477">
              <w:rPr>
                <w:lang w:val="en-AU"/>
              </w:rPr>
              <w:t>Std. Deviation</w:t>
            </w:r>
          </w:p>
        </w:tc>
      </w:tr>
      <w:tr w:rsidR="005F7789" w:rsidRPr="000A0477" w14:paraId="7C7F1B1A" w14:textId="77777777" w:rsidTr="002303CC">
        <w:trPr>
          <w:cantSplit/>
          <w:trHeight w:val="315"/>
          <w:jc w:val="center"/>
        </w:trPr>
        <w:tc>
          <w:tcPr>
            <w:tcW w:w="183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2ECD3CB1" w14:textId="77777777" w:rsidR="005F7789" w:rsidRPr="000A0477" w:rsidRDefault="005F7789" w:rsidP="002303CC">
            <w:pPr>
              <w:ind w:left="142"/>
              <w:rPr>
                <w:lang w:val="en-AU"/>
              </w:rPr>
            </w:pPr>
            <w:r w:rsidRPr="000A0477">
              <w:rPr>
                <w:lang w:val="en-AU"/>
              </w:rPr>
              <w:t>Design and Organization</w:t>
            </w:r>
          </w:p>
        </w:tc>
        <w:tc>
          <w:tcPr>
            <w:tcW w:w="4761"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129E215A" w14:textId="77777777" w:rsidR="005F7789" w:rsidRPr="000A0477" w:rsidRDefault="005F7789" w:rsidP="002303CC">
            <w:pPr>
              <w:ind w:left="136"/>
              <w:rPr>
                <w:lang w:val="en-AU"/>
              </w:rPr>
            </w:pPr>
            <w:r w:rsidRPr="000A0477">
              <w:rPr>
                <w:lang w:val="en-AU"/>
              </w:rPr>
              <w:t xml:space="preserve">TP1 </w:t>
            </w:r>
            <w:r>
              <w:rPr>
                <w:lang w:val="en-AU"/>
              </w:rPr>
              <w:t xml:space="preserve">  </w:t>
            </w:r>
            <w:r w:rsidRPr="000A0477">
              <w:rPr>
                <w:lang w:val="en-AU"/>
              </w:rPr>
              <w:t>clearly communicated important subject topics</w:t>
            </w:r>
          </w:p>
        </w:tc>
        <w:tc>
          <w:tcPr>
            <w:tcW w:w="773"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5772455F" w14:textId="77777777" w:rsidR="005F7789" w:rsidRPr="000A0477" w:rsidRDefault="005F7789" w:rsidP="002303CC">
            <w:pPr>
              <w:jc w:val="center"/>
              <w:rPr>
                <w:lang w:val="en-AU"/>
              </w:rPr>
            </w:pPr>
            <w:r w:rsidRPr="000A0477">
              <w:rPr>
                <w:lang w:val="en-AU"/>
              </w:rPr>
              <w:t>4.18</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55DC38E2" w14:textId="77777777" w:rsidR="005F7789" w:rsidRPr="000A0477" w:rsidRDefault="005F7789" w:rsidP="002303CC">
            <w:pPr>
              <w:jc w:val="center"/>
              <w:rPr>
                <w:lang w:val="en-AU"/>
              </w:rPr>
            </w:pPr>
            <w:r w:rsidRPr="000A0477">
              <w:rPr>
                <w:lang w:val="en-AU"/>
              </w:rPr>
              <w:t>0.931</w:t>
            </w:r>
          </w:p>
        </w:tc>
      </w:tr>
      <w:tr w:rsidR="005F7789" w:rsidRPr="000A0477" w14:paraId="1C51F462" w14:textId="77777777" w:rsidTr="002303CC">
        <w:trPr>
          <w:cantSplit/>
          <w:trHeight w:val="305"/>
          <w:jc w:val="center"/>
        </w:trPr>
        <w:tc>
          <w:tcPr>
            <w:tcW w:w="1838"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333FAEF4" w14:textId="77777777" w:rsidR="005F7789" w:rsidRPr="000A0477" w:rsidRDefault="005F7789" w:rsidP="002303CC">
            <w:pPr>
              <w:ind w:left="142"/>
              <w:rPr>
                <w:lang w:val="en-AU"/>
              </w:rPr>
            </w:pPr>
          </w:p>
        </w:tc>
        <w:tc>
          <w:tcPr>
            <w:tcW w:w="4761"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2D279FE2" w14:textId="77777777" w:rsidR="005F7789" w:rsidRPr="000A0477" w:rsidRDefault="005F7789" w:rsidP="002303CC">
            <w:pPr>
              <w:ind w:left="136"/>
              <w:rPr>
                <w:lang w:val="en-AU"/>
              </w:rPr>
            </w:pPr>
            <w:r w:rsidRPr="000A0477">
              <w:rPr>
                <w:lang w:val="en-AU"/>
              </w:rPr>
              <w:t>TP2</w:t>
            </w:r>
            <w:r>
              <w:rPr>
                <w:lang w:val="en-AU"/>
              </w:rPr>
              <w:t xml:space="preserve"> </w:t>
            </w:r>
            <w:r w:rsidRPr="000A0477">
              <w:rPr>
                <w:lang w:val="en-AU"/>
              </w:rPr>
              <w:t xml:space="preserve"> </w:t>
            </w:r>
            <w:r>
              <w:rPr>
                <w:lang w:val="en-AU"/>
              </w:rPr>
              <w:t xml:space="preserve"> </w:t>
            </w:r>
            <w:r w:rsidRPr="000A0477">
              <w:rPr>
                <w:lang w:val="en-AU"/>
              </w:rPr>
              <w:t>clearly communicated important subject goals</w:t>
            </w:r>
          </w:p>
        </w:tc>
        <w:tc>
          <w:tcPr>
            <w:tcW w:w="773"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642D6163" w14:textId="77777777" w:rsidR="005F7789" w:rsidRPr="000A0477" w:rsidRDefault="005F7789" w:rsidP="002303CC">
            <w:pPr>
              <w:jc w:val="center"/>
              <w:rPr>
                <w:lang w:val="en-AU"/>
              </w:rPr>
            </w:pPr>
            <w:r w:rsidRPr="000A0477">
              <w:rPr>
                <w:lang w:val="en-AU"/>
              </w:rPr>
              <w:t>4.18</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3BFE0D53" w14:textId="77777777" w:rsidR="005F7789" w:rsidRPr="000A0477" w:rsidRDefault="005F7789" w:rsidP="002303CC">
            <w:pPr>
              <w:jc w:val="center"/>
              <w:rPr>
                <w:lang w:val="en-AU"/>
              </w:rPr>
            </w:pPr>
            <w:r w:rsidRPr="000A0477">
              <w:rPr>
                <w:lang w:val="en-AU"/>
              </w:rPr>
              <w:t>0.874</w:t>
            </w:r>
          </w:p>
        </w:tc>
      </w:tr>
      <w:tr w:rsidR="005F7789" w:rsidRPr="000A0477" w14:paraId="303A4B66" w14:textId="77777777" w:rsidTr="002303CC">
        <w:trPr>
          <w:cantSplit/>
          <w:trHeight w:val="315"/>
          <w:jc w:val="center"/>
        </w:trPr>
        <w:tc>
          <w:tcPr>
            <w:tcW w:w="1838"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0F19152B" w14:textId="77777777" w:rsidR="005F7789" w:rsidRPr="000A0477" w:rsidRDefault="005F7789" w:rsidP="002303CC">
            <w:pPr>
              <w:ind w:left="142"/>
              <w:rPr>
                <w:lang w:val="en-AU"/>
              </w:rPr>
            </w:pPr>
          </w:p>
        </w:tc>
        <w:tc>
          <w:tcPr>
            <w:tcW w:w="4761"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504DC3A0" w14:textId="77777777" w:rsidR="005F7789" w:rsidRPr="000A0477" w:rsidRDefault="005F7789" w:rsidP="002303CC">
            <w:pPr>
              <w:ind w:left="136"/>
              <w:rPr>
                <w:lang w:val="en-AU"/>
              </w:rPr>
            </w:pPr>
            <w:r w:rsidRPr="000A0477">
              <w:rPr>
                <w:lang w:val="en-AU"/>
              </w:rPr>
              <w:t xml:space="preserve">TP3 </w:t>
            </w:r>
            <w:r>
              <w:rPr>
                <w:lang w:val="en-AU"/>
              </w:rPr>
              <w:t xml:space="preserve">  </w:t>
            </w:r>
            <w:r w:rsidRPr="000A0477">
              <w:rPr>
                <w:lang w:val="en-AU"/>
              </w:rPr>
              <w:t>provided clear instructions</w:t>
            </w:r>
          </w:p>
        </w:tc>
        <w:tc>
          <w:tcPr>
            <w:tcW w:w="773"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5256A305" w14:textId="77777777" w:rsidR="005F7789" w:rsidRPr="000A0477" w:rsidRDefault="005F7789" w:rsidP="002303CC">
            <w:pPr>
              <w:jc w:val="center"/>
              <w:rPr>
                <w:lang w:val="en-AU"/>
              </w:rPr>
            </w:pPr>
            <w:r w:rsidRPr="000A0477">
              <w:rPr>
                <w:lang w:val="en-AU"/>
              </w:rPr>
              <w:t>4.15</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60B8E51C" w14:textId="77777777" w:rsidR="005F7789" w:rsidRPr="000A0477" w:rsidRDefault="005F7789" w:rsidP="002303CC">
            <w:pPr>
              <w:jc w:val="center"/>
              <w:rPr>
                <w:lang w:val="en-AU"/>
              </w:rPr>
            </w:pPr>
            <w:r w:rsidRPr="000A0477">
              <w:rPr>
                <w:lang w:val="en-AU"/>
              </w:rPr>
              <w:t>0.700</w:t>
            </w:r>
          </w:p>
        </w:tc>
      </w:tr>
      <w:tr w:rsidR="005F7789" w:rsidRPr="000A0477" w14:paraId="4FD0D2D1" w14:textId="77777777" w:rsidTr="002303CC">
        <w:trPr>
          <w:cantSplit/>
          <w:trHeight w:val="315"/>
          <w:jc w:val="center"/>
        </w:trPr>
        <w:tc>
          <w:tcPr>
            <w:tcW w:w="1838"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476B54EE" w14:textId="77777777" w:rsidR="005F7789" w:rsidRPr="000A0477" w:rsidRDefault="005F7789" w:rsidP="002303CC">
            <w:pPr>
              <w:ind w:left="142"/>
              <w:rPr>
                <w:lang w:val="en-AU"/>
              </w:rPr>
            </w:pPr>
          </w:p>
        </w:tc>
        <w:tc>
          <w:tcPr>
            <w:tcW w:w="4761"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7BA6163C" w14:textId="77777777" w:rsidR="005F7789" w:rsidRPr="000A0477" w:rsidRDefault="005F7789" w:rsidP="002303CC">
            <w:pPr>
              <w:ind w:left="136"/>
              <w:rPr>
                <w:lang w:val="en-AU"/>
              </w:rPr>
            </w:pPr>
            <w:r w:rsidRPr="000A0477">
              <w:rPr>
                <w:lang w:val="en-AU"/>
              </w:rPr>
              <w:t xml:space="preserve">TP4 </w:t>
            </w:r>
            <w:r>
              <w:rPr>
                <w:lang w:val="en-AU"/>
              </w:rPr>
              <w:t xml:space="preserve">  </w:t>
            </w:r>
            <w:r w:rsidRPr="000A0477">
              <w:rPr>
                <w:lang w:val="en-AU"/>
              </w:rPr>
              <w:t>clearly communicated important due dates</w:t>
            </w:r>
          </w:p>
        </w:tc>
        <w:tc>
          <w:tcPr>
            <w:tcW w:w="773"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2DAFEB97" w14:textId="77777777" w:rsidR="005F7789" w:rsidRPr="000A0477" w:rsidRDefault="005F7789" w:rsidP="002303CC">
            <w:pPr>
              <w:jc w:val="center"/>
              <w:rPr>
                <w:lang w:val="en-AU"/>
              </w:rPr>
            </w:pPr>
            <w:r w:rsidRPr="000A0477">
              <w:rPr>
                <w:lang w:val="en-AU"/>
              </w:rPr>
              <w:t>4.25</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50EDD9FE" w14:textId="77777777" w:rsidR="005F7789" w:rsidRPr="000A0477" w:rsidRDefault="005F7789" w:rsidP="002303CC">
            <w:pPr>
              <w:jc w:val="center"/>
              <w:rPr>
                <w:lang w:val="en-AU"/>
              </w:rPr>
            </w:pPr>
            <w:r w:rsidRPr="000A0477">
              <w:rPr>
                <w:lang w:val="en-AU"/>
              </w:rPr>
              <w:t>0.899</w:t>
            </w:r>
          </w:p>
        </w:tc>
      </w:tr>
      <w:tr w:rsidR="005F7789" w:rsidRPr="000A0477" w14:paraId="31BAEB3F" w14:textId="77777777" w:rsidTr="002303CC">
        <w:trPr>
          <w:cantSplit/>
          <w:trHeight w:val="315"/>
          <w:jc w:val="center"/>
        </w:trPr>
        <w:tc>
          <w:tcPr>
            <w:tcW w:w="183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19348B32" w14:textId="77777777" w:rsidR="005F7789" w:rsidRPr="000A0477" w:rsidRDefault="005F7789" w:rsidP="002303CC">
            <w:pPr>
              <w:ind w:left="142"/>
              <w:rPr>
                <w:lang w:val="en-AU"/>
              </w:rPr>
            </w:pPr>
            <w:r w:rsidRPr="000A0477">
              <w:rPr>
                <w:lang w:val="en-AU"/>
              </w:rPr>
              <w:t>Facilitating Discourse</w:t>
            </w:r>
          </w:p>
        </w:tc>
        <w:tc>
          <w:tcPr>
            <w:tcW w:w="4761"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0FCCCCE4" w14:textId="77777777" w:rsidR="005F7789" w:rsidRPr="000A0477" w:rsidRDefault="005F7789" w:rsidP="002303CC">
            <w:pPr>
              <w:ind w:left="136"/>
              <w:rPr>
                <w:lang w:val="en-AU"/>
              </w:rPr>
            </w:pPr>
            <w:r w:rsidRPr="000A0477">
              <w:rPr>
                <w:lang w:val="en-AU"/>
              </w:rPr>
              <w:t xml:space="preserve">TP5 </w:t>
            </w:r>
            <w:r>
              <w:rPr>
                <w:lang w:val="en-AU"/>
              </w:rPr>
              <w:t xml:space="preserve">  </w:t>
            </w:r>
            <w:r w:rsidRPr="000A0477">
              <w:rPr>
                <w:lang w:val="en-AU"/>
              </w:rPr>
              <w:t>helpful in identifying areas of disagreement</w:t>
            </w:r>
          </w:p>
        </w:tc>
        <w:tc>
          <w:tcPr>
            <w:tcW w:w="773"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3EDD047F" w14:textId="77777777" w:rsidR="005F7789" w:rsidRPr="000A0477" w:rsidRDefault="005F7789" w:rsidP="002303CC">
            <w:pPr>
              <w:jc w:val="center"/>
              <w:rPr>
                <w:lang w:val="en-AU"/>
              </w:rPr>
            </w:pPr>
            <w:r w:rsidRPr="000A0477">
              <w:rPr>
                <w:lang w:val="en-AU"/>
              </w:rPr>
              <w:t>3.95</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4002426B" w14:textId="77777777" w:rsidR="005F7789" w:rsidRPr="000A0477" w:rsidRDefault="005F7789" w:rsidP="002303CC">
            <w:pPr>
              <w:jc w:val="center"/>
              <w:rPr>
                <w:lang w:val="en-AU"/>
              </w:rPr>
            </w:pPr>
            <w:r w:rsidRPr="000A0477">
              <w:rPr>
                <w:lang w:val="en-AU"/>
              </w:rPr>
              <w:t>0.815</w:t>
            </w:r>
          </w:p>
        </w:tc>
      </w:tr>
      <w:tr w:rsidR="005F7789" w:rsidRPr="000A0477" w14:paraId="26E90F3D" w14:textId="77777777" w:rsidTr="002303CC">
        <w:trPr>
          <w:cantSplit/>
          <w:trHeight w:val="305"/>
          <w:jc w:val="center"/>
        </w:trPr>
        <w:tc>
          <w:tcPr>
            <w:tcW w:w="1838"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6ADFAAB3" w14:textId="77777777" w:rsidR="005F7789" w:rsidRPr="000A0477" w:rsidRDefault="005F7789" w:rsidP="002303CC">
            <w:pPr>
              <w:ind w:left="142"/>
              <w:rPr>
                <w:lang w:val="en-AU"/>
              </w:rPr>
            </w:pPr>
          </w:p>
        </w:tc>
        <w:tc>
          <w:tcPr>
            <w:tcW w:w="4761"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21A47490" w14:textId="77777777" w:rsidR="005F7789" w:rsidRPr="000A0477" w:rsidRDefault="005F7789" w:rsidP="002303CC">
            <w:pPr>
              <w:ind w:left="136"/>
              <w:rPr>
                <w:lang w:val="en-AU"/>
              </w:rPr>
            </w:pPr>
            <w:r w:rsidRPr="000A0477">
              <w:rPr>
                <w:lang w:val="en-AU"/>
              </w:rPr>
              <w:t xml:space="preserve">TP6 </w:t>
            </w:r>
            <w:r>
              <w:rPr>
                <w:lang w:val="en-AU"/>
              </w:rPr>
              <w:t xml:space="preserve">  </w:t>
            </w:r>
            <w:r w:rsidRPr="000A0477">
              <w:rPr>
                <w:lang w:val="en-AU"/>
              </w:rPr>
              <w:t>guiding the class towards understanding topics</w:t>
            </w:r>
          </w:p>
        </w:tc>
        <w:tc>
          <w:tcPr>
            <w:tcW w:w="773"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3D188291" w14:textId="77777777" w:rsidR="005F7789" w:rsidRPr="000A0477" w:rsidRDefault="005F7789" w:rsidP="002303CC">
            <w:pPr>
              <w:jc w:val="center"/>
              <w:rPr>
                <w:lang w:val="en-AU"/>
              </w:rPr>
            </w:pPr>
            <w:r w:rsidRPr="000A0477">
              <w:rPr>
                <w:lang w:val="en-AU"/>
              </w:rPr>
              <w:t>4.30</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7055CEBD" w14:textId="77777777" w:rsidR="005F7789" w:rsidRPr="000A0477" w:rsidRDefault="005F7789" w:rsidP="002303CC">
            <w:pPr>
              <w:jc w:val="center"/>
              <w:rPr>
                <w:lang w:val="en-AU"/>
              </w:rPr>
            </w:pPr>
            <w:r w:rsidRPr="000A0477">
              <w:rPr>
                <w:lang w:val="en-AU"/>
              </w:rPr>
              <w:t>0.823</w:t>
            </w:r>
          </w:p>
        </w:tc>
      </w:tr>
      <w:tr w:rsidR="005F7789" w:rsidRPr="000A0477" w14:paraId="4E72A1F9" w14:textId="77777777" w:rsidTr="002303CC">
        <w:trPr>
          <w:cantSplit/>
          <w:trHeight w:val="315"/>
          <w:jc w:val="center"/>
        </w:trPr>
        <w:tc>
          <w:tcPr>
            <w:tcW w:w="1838"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55FA6443" w14:textId="77777777" w:rsidR="005F7789" w:rsidRPr="000A0477" w:rsidRDefault="005F7789" w:rsidP="002303CC">
            <w:pPr>
              <w:ind w:left="142"/>
              <w:rPr>
                <w:lang w:val="en-AU"/>
              </w:rPr>
            </w:pPr>
          </w:p>
        </w:tc>
        <w:tc>
          <w:tcPr>
            <w:tcW w:w="4761"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01E534A9" w14:textId="77777777" w:rsidR="005F7789" w:rsidRPr="000A0477" w:rsidRDefault="005F7789" w:rsidP="002303CC">
            <w:pPr>
              <w:ind w:left="136"/>
              <w:rPr>
                <w:lang w:val="en-AU"/>
              </w:rPr>
            </w:pPr>
            <w:r w:rsidRPr="000A0477">
              <w:rPr>
                <w:lang w:val="en-AU"/>
              </w:rPr>
              <w:t xml:space="preserve">TP7 </w:t>
            </w:r>
            <w:r>
              <w:rPr>
                <w:lang w:val="en-AU"/>
              </w:rPr>
              <w:t xml:space="preserve">  </w:t>
            </w:r>
            <w:r w:rsidRPr="000A0477">
              <w:rPr>
                <w:lang w:val="en-AU"/>
              </w:rPr>
              <w:t>helped keep the class engaged</w:t>
            </w:r>
          </w:p>
        </w:tc>
        <w:tc>
          <w:tcPr>
            <w:tcW w:w="773"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5121F476" w14:textId="77777777" w:rsidR="005F7789" w:rsidRPr="000A0477" w:rsidRDefault="005F7789" w:rsidP="002303CC">
            <w:pPr>
              <w:jc w:val="center"/>
              <w:rPr>
                <w:lang w:val="en-AU"/>
              </w:rPr>
            </w:pPr>
            <w:r w:rsidRPr="000A0477">
              <w:rPr>
                <w:lang w:val="en-AU"/>
              </w:rPr>
              <w:t>4.03</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1EAC2E22" w14:textId="77777777" w:rsidR="005F7789" w:rsidRPr="000A0477" w:rsidRDefault="005F7789" w:rsidP="002303CC">
            <w:pPr>
              <w:jc w:val="center"/>
              <w:rPr>
                <w:lang w:val="en-AU"/>
              </w:rPr>
            </w:pPr>
            <w:r w:rsidRPr="000A0477">
              <w:rPr>
                <w:lang w:val="en-AU"/>
              </w:rPr>
              <w:t>0.800</w:t>
            </w:r>
          </w:p>
        </w:tc>
      </w:tr>
      <w:tr w:rsidR="005F7789" w:rsidRPr="000A0477" w14:paraId="7A2BF521" w14:textId="77777777" w:rsidTr="002303CC">
        <w:trPr>
          <w:cantSplit/>
          <w:trHeight w:val="315"/>
          <w:jc w:val="center"/>
        </w:trPr>
        <w:tc>
          <w:tcPr>
            <w:tcW w:w="1838"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1EBC9C36" w14:textId="77777777" w:rsidR="005F7789" w:rsidRPr="000A0477" w:rsidRDefault="005F7789" w:rsidP="002303CC">
            <w:pPr>
              <w:ind w:left="142"/>
              <w:rPr>
                <w:lang w:val="en-AU"/>
              </w:rPr>
            </w:pPr>
          </w:p>
        </w:tc>
        <w:tc>
          <w:tcPr>
            <w:tcW w:w="4761"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44C1736C" w14:textId="77777777" w:rsidR="005F7789" w:rsidRPr="000A0477" w:rsidRDefault="005F7789" w:rsidP="002303CC">
            <w:pPr>
              <w:ind w:left="136"/>
              <w:rPr>
                <w:lang w:val="en-AU"/>
              </w:rPr>
            </w:pPr>
            <w:r w:rsidRPr="000A0477">
              <w:rPr>
                <w:lang w:val="en-AU"/>
              </w:rPr>
              <w:t xml:space="preserve">TP8 </w:t>
            </w:r>
            <w:r>
              <w:rPr>
                <w:lang w:val="en-AU"/>
              </w:rPr>
              <w:t xml:space="preserve">  </w:t>
            </w:r>
            <w:r w:rsidRPr="000A0477">
              <w:rPr>
                <w:lang w:val="en-AU"/>
              </w:rPr>
              <w:t>helped keep the class on task</w:t>
            </w:r>
          </w:p>
        </w:tc>
        <w:tc>
          <w:tcPr>
            <w:tcW w:w="773"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4C75CBBA" w14:textId="77777777" w:rsidR="005F7789" w:rsidRPr="000A0477" w:rsidRDefault="005F7789" w:rsidP="002303CC">
            <w:pPr>
              <w:jc w:val="center"/>
              <w:rPr>
                <w:lang w:val="en-AU"/>
              </w:rPr>
            </w:pPr>
            <w:r w:rsidRPr="000A0477">
              <w:rPr>
                <w:lang w:val="en-AU"/>
              </w:rPr>
              <w:t>4.10</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5E158213" w14:textId="77777777" w:rsidR="005F7789" w:rsidRPr="000A0477" w:rsidRDefault="005F7789" w:rsidP="002303CC">
            <w:pPr>
              <w:jc w:val="center"/>
              <w:rPr>
                <w:lang w:val="en-AU"/>
              </w:rPr>
            </w:pPr>
            <w:r w:rsidRPr="000A0477">
              <w:rPr>
                <w:lang w:val="en-AU"/>
              </w:rPr>
              <w:t>0.744</w:t>
            </w:r>
          </w:p>
        </w:tc>
      </w:tr>
      <w:tr w:rsidR="005F7789" w:rsidRPr="000A0477" w14:paraId="145B8ED5" w14:textId="77777777" w:rsidTr="002303CC">
        <w:trPr>
          <w:cantSplit/>
          <w:trHeight w:val="315"/>
          <w:jc w:val="center"/>
        </w:trPr>
        <w:tc>
          <w:tcPr>
            <w:tcW w:w="1838"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0367F837" w14:textId="77777777" w:rsidR="005F7789" w:rsidRPr="000A0477" w:rsidRDefault="005F7789" w:rsidP="002303CC">
            <w:pPr>
              <w:ind w:left="142"/>
              <w:rPr>
                <w:lang w:val="en-AU"/>
              </w:rPr>
            </w:pPr>
          </w:p>
        </w:tc>
        <w:tc>
          <w:tcPr>
            <w:tcW w:w="4761"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46AA07F5" w14:textId="77777777" w:rsidR="005F7789" w:rsidRPr="000A0477" w:rsidRDefault="005F7789" w:rsidP="002303CC">
            <w:pPr>
              <w:ind w:left="136"/>
              <w:rPr>
                <w:lang w:val="en-AU"/>
              </w:rPr>
            </w:pPr>
            <w:r w:rsidRPr="000A0477">
              <w:rPr>
                <w:lang w:val="en-AU"/>
              </w:rPr>
              <w:t xml:space="preserve">TP9 </w:t>
            </w:r>
            <w:r>
              <w:rPr>
                <w:lang w:val="en-AU"/>
              </w:rPr>
              <w:t xml:space="preserve">  </w:t>
            </w:r>
            <w:r w:rsidRPr="000A0477">
              <w:rPr>
                <w:lang w:val="en-AU"/>
              </w:rPr>
              <w:t>encouraged the class to explore new ideas</w:t>
            </w:r>
          </w:p>
        </w:tc>
        <w:tc>
          <w:tcPr>
            <w:tcW w:w="773"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040021C4" w14:textId="77777777" w:rsidR="005F7789" w:rsidRPr="000A0477" w:rsidRDefault="005F7789" w:rsidP="002303CC">
            <w:pPr>
              <w:jc w:val="center"/>
              <w:rPr>
                <w:lang w:val="en-AU"/>
              </w:rPr>
            </w:pPr>
            <w:r w:rsidRPr="000A0477">
              <w:rPr>
                <w:lang w:val="en-AU"/>
              </w:rPr>
              <w:t>3.85</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141C14ED" w14:textId="77777777" w:rsidR="005F7789" w:rsidRPr="000A0477" w:rsidRDefault="005F7789" w:rsidP="002303CC">
            <w:pPr>
              <w:jc w:val="center"/>
              <w:rPr>
                <w:lang w:val="en-AU"/>
              </w:rPr>
            </w:pPr>
            <w:r w:rsidRPr="000A0477">
              <w:rPr>
                <w:lang w:val="en-AU"/>
              </w:rPr>
              <w:t>0.864</w:t>
            </w:r>
          </w:p>
        </w:tc>
      </w:tr>
      <w:tr w:rsidR="005F7789" w:rsidRPr="000A0477" w14:paraId="645D714B" w14:textId="77777777" w:rsidTr="002303CC">
        <w:trPr>
          <w:cantSplit/>
          <w:trHeight w:val="315"/>
          <w:jc w:val="center"/>
        </w:trPr>
        <w:tc>
          <w:tcPr>
            <w:tcW w:w="1838"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178346D7" w14:textId="77777777" w:rsidR="005F7789" w:rsidRPr="000A0477" w:rsidRDefault="005F7789" w:rsidP="002303CC">
            <w:pPr>
              <w:ind w:left="142"/>
              <w:rPr>
                <w:lang w:val="en-AU"/>
              </w:rPr>
            </w:pPr>
          </w:p>
        </w:tc>
        <w:tc>
          <w:tcPr>
            <w:tcW w:w="4761"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22416832" w14:textId="77777777" w:rsidR="005F7789" w:rsidRDefault="005F7789" w:rsidP="002303CC">
            <w:pPr>
              <w:ind w:left="136"/>
              <w:rPr>
                <w:lang w:val="en-AU"/>
              </w:rPr>
            </w:pPr>
            <w:r w:rsidRPr="000A0477">
              <w:rPr>
                <w:lang w:val="en-AU"/>
              </w:rPr>
              <w:t xml:space="preserve">TP10 </w:t>
            </w:r>
            <w:r>
              <w:rPr>
                <w:lang w:val="en-AU"/>
              </w:rPr>
              <w:t xml:space="preserve"> </w:t>
            </w:r>
            <w:r w:rsidRPr="000A0477">
              <w:rPr>
                <w:lang w:val="en-AU"/>
              </w:rPr>
              <w:t xml:space="preserve">reinforced the development of a sense of </w:t>
            </w:r>
          </w:p>
          <w:p w14:paraId="42470195" w14:textId="77777777" w:rsidR="005F7789" w:rsidRPr="000A0477" w:rsidRDefault="005F7789" w:rsidP="002303CC">
            <w:pPr>
              <w:ind w:left="136"/>
              <w:rPr>
                <w:lang w:val="en-AU"/>
              </w:rPr>
            </w:pPr>
            <w:r>
              <w:rPr>
                <w:lang w:val="en-AU"/>
              </w:rPr>
              <w:t xml:space="preserve">          </w:t>
            </w:r>
            <w:r w:rsidRPr="000A0477">
              <w:rPr>
                <w:lang w:val="en-AU"/>
              </w:rPr>
              <w:t>community</w:t>
            </w:r>
          </w:p>
        </w:tc>
        <w:tc>
          <w:tcPr>
            <w:tcW w:w="773"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39148C8B" w14:textId="77777777" w:rsidR="005F7789" w:rsidRPr="000A0477" w:rsidRDefault="005F7789" w:rsidP="002303CC">
            <w:pPr>
              <w:jc w:val="center"/>
              <w:rPr>
                <w:lang w:val="en-AU"/>
              </w:rPr>
            </w:pPr>
            <w:r w:rsidRPr="000A0477">
              <w:rPr>
                <w:lang w:val="en-AU"/>
              </w:rPr>
              <w:t>4.02</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64607B0C" w14:textId="77777777" w:rsidR="005F7789" w:rsidRPr="000A0477" w:rsidRDefault="005F7789" w:rsidP="002303CC">
            <w:pPr>
              <w:jc w:val="center"/>
              <w:rPr>
                <w:lang w:val="en-AU"/>
              </w:rPr>
            </w:pPr>
            <w:r w:rsidRPr="000A0477">
              <w:rPr>
                <w:lang w:val="en-AU"/>
              </w:rPr>
              <w:t>1.025</w:t>
            </w:r>
          </w:p>
        </w:tc>
      </w:tr>
      <w:tr w:rsidR="005F7789" w:rsidRPr="000A0477" w14:paraId="3BCB4B23" w14:textId="77777777" w:rsidTr="002303CC">
        <w:trPr>
          <w:cantSplit/>
          <w:trHeight w:val="305"/>
          <w:jc w:val="center"/>
        </w:trPr>
        <w:tc>
          <w:tcPr>
            <w:tcW w:w="183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6FD046B3" w14:textId="77777777" w:rsidR="005F7789" w:rsidRPr="000A0477" w:rsidRDefault="005F7789" w:rsidP="002303CC">
            <w:pPr>
              <w:ind w:left="142"/>
              <w:rPr>
                <w:lang w:val="en-AU"/>
              </w:rPr>
            </w:pPr>
            <w:r w:rsidRPr="000A0477">
              <w:rPr>
                <w:lang w:val="en-AU"/>
              </w:rPr>
              <w:t>Direct Instruction</w:t>
            </w:r>
          </w:p>
        </w:tc>
        <w:tc>
          <w:tcPr>
            <w:tcW w:w="4761"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243535EB" w14:textId="77777777" w:rsidR="005F7789" w:rsidRPr="000A0477" w:rsidRDefault="005F7789" w:rsidP="002303CC">
            <w:pPr>
              <w:ind w:left="136"/>
              <w:rPr>
                <w:lang w:val="en-AU"/>
              </w:rPr>
            </w:pPr>
            <w:r w:rsidRPr="000A0477">
              <w:rPr>
                <w:lang w:val="en-AU"/>
              </w:rPr>
              <w:t xml:space="preserve">TP11 </w:t>
            </w:r>
            <w:r>
              <w:rPr>
                <w:lang w:val="en-AU"/>
              </w:rPr>
              <w:t xml:space="preserve"> </w:t>
            </w:r>
            <w:r w:rsidRPr="000A0477">
              <w:rPr>
                <w:lang w:val="en-AU"/>
              </w:rPr>
              <w:t>helped to focus the discussion</w:t>
            </w:r>
          </w:p>
        </w:tc>
        <w:tc>
          <w:tcPr>
            <w:tcW w:w="773"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286239A3" w14:textId="77777777" w:rsidR="005F7789" w:rsidRPr="000A0477" w:rsidRDefault="005F7789" w:rsidP="002303CC">
            <w:pPr>
              <w:jc w:val="center"/>
              <w:rPr>
                <w:lang w:val="en-AU"/>
              </w:rPr>
            </w:pPr>
            <w:r w:rsidRPr="000A0477">
              <w:rPr>
                <w:lang w:val="en-AU"/>
              </w:rPr>
              <w:t>4.10</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5B49DDB5" w14:textId="77777777" w:rsidR="005F7789" w:rsidRPr="000A0477" w:rsidRDefault="005F7789" w:rsidP="002303CC">
            <w:pPr>
              <w:jc w:val="center"/>
              <w:rPr>
                <w:lang w:val="en-AU"/>
              </w:rPr>
            </w:pPr>
            <w:r w:rsidRPr="000A0477">
              <w:rPr>
                <w:lang w:val="en-AU"/>
              </w:rPr>
              <w:t>0.672</w:t>
            </w:r>
          </w:p>
        </w:tc>
      </w:tr>
      <w:tr w:rsidR="005F7789" w:rsidRPr="000A0477" w14:paraId="503788D9" w14:textId="77777777" w:rsidTr="002303CC">
        <w:trPr>
          <w:cantSplit/>
          <w:trHeight w:val="315"/>
          <w:jc w:val="center"/>
        </w:trPr>
        <w:tc>
          <w:tcPr>
            <w:tcW w:w="1838"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010E4427" w14:textId="77777777" w:rsidR="005F7789" w:rsidRPr="000A0477" w:rsidRDefault="005F7789" w:rsidP="002303CC">
            <w:pPr>
              <w:ind w:left="142"/>
              <w:rPr>
                <w:lang w:val="en-AU"/>
              </w:rPr>
            </w:pPr>
          </w:p>
        </w:tc>
        <w:tc>
          <w:tcPr>
            <w:tcW w:w="4761"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1B5935C1" w14:textId="77777777" w:rsidR="005F7789" w:rsidRDefault="005F7789" w:rsidP="002303CC">
            <w:pPr>
              <w:ind w:left="136"/>
              <w:rPr>
                <w:lang w:val="en-AU"/>
              </w:rPr>
            </w:pPr>
            <w:r w:rsidRPr="000A0477">
              <w:rPr>
                <w:lang w:val="en-AU"/>
              </w:rPr>
              <w:t>TP12</w:t>
            </w:r>
            <w:r>
              <w:rPr>
                <w:lang w:val="en-AU"/>
              </w:rPr>
              <w:t xml:space="preserve"> </w:t>
            </w:r>
            <w:r w:rsidRPr="000A0477">
              <w:rPr>
                <w:lang w:val="en-AU"/>
              </w:rPr>
              <w:t xml:space="preserve"> provided feedback that helped understand </w:t>
            </w:r>
          </w:p>
          <w:p w14:paraId="486FFFAF" w14:textId="77777777" w:rsidR="005F7789" w:rsidRPr="000A0477" w:rsidRDefault="005F7789" w:rsidP="002303CC">
            <w:pPr>
              <w:ind w:left="136"/>
              <w:rPr>
                <w:lang w:val="en-AU"/>
              </w:rPr>
            </w:pPr>
            <w:r>
              <w:rPr>
                <w:lang w:val="en-AU"/>
              </w:rPr>
              <w:t xml:space="preserve">          </w:t>
            </w:r>
            <w:r w:rsidRPr="000A0477">
              <w:rPr>
                <w:lang w:val="en-AU"/>
              </w:rPr>
              <w:t>strengths</w:t>
            </w:r>
          </w:p>
        </w:tc>
        <w:tc>
          <w:tcPr>
            <w:tcW w:w="773"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0BB0C85D" w14:textId="77777777" w:rsidR="005F7789" w:rsidRPr="000A0477" w:rsidRDefault="005F7789" w:rsidP="002303CC">
            <w:pPr>
              <w:jc w:val="center"/>
              <w:rPr>
                <w:lang w:val="en-AU"/>
              </w:rPr>
            </w:pPr>
            <w:r w:rsidRPr="000A0477">
              <w:rPr>
                <w:lang w:val="en-AU"/>
              </w:rPr>
              <w:t>3.90</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1803433F" w14:textId="77777777" w:rsidR="005F7789" w:rsidRPr="000A0477" w:rsidRDefault="005F7789" w:rsidP="002303CC">
            <w:pPr>
              <w:jc w:val="center"/>
              <w:rPr>
                <w:lang w:val="en-AU"/>
              </w:rPr>
            </w:pPr>
            <w:r w:rsidRPr="000A0477">
              <w:rPr>
                <w:lang w:val="en-AU"/>
              </w:rPr>
              <w:t>0.955</w:t>
            </w:r>
          </w:p>
        </w:tc>
      </w:tr>
      <w:tr w:rsidR="005F7789" w:rsidRPr="000A0477" w14:paraId="2BB4EB27" w14:textId="77777777" w:rsidTr="002303CC">
        <w:trPr>
          <w:cantSplit/>
          <w:trHeight w:val="315"/>
          <w:jc w:val="center"/>
        </w:trPr>
        <w:tc>
          <w:tcPr>
            <w:tcW w:w="1838" w:type="dxa"/>
            <w:vMerge/>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7D89D92D" w14:textId="77777777" w:rsidR="005F7789" w:rsidRPr="000A0477" w:rsidRDefault="005F7789" w:rsidP="002303CC">
            <w:pPr>
              <w:ind w:left="142"/>
              <w:rPr>
                <w:lang w:val="en-AU"/>
              </w:rPr>
            </w:pPr>
          </w:p>
        </w:tc>
        <w:tc>
          <w:tcPr>
            <w:tcW w:w="4761"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tcPr>
          <w:p w14:paraId="2C5D8637" w14:textId="77777777" w:rsidR="005F7789" w:rsidRPr="000A0477" w:rsidRDefault="005F7789" w:rsidP="002303CC">
            <w:pPr>
              <w:ind w:left="136"/>
              <w:rPr>
                <w:lang w:val="en-AU"/>
              </w:rPr>
            </w:pPr>
            <w:r w:rsidRPr="000A0477">
              <w:rPr>
                <w:lang w:val="en-AU"/>
              </w:rPr>
              <w:t xml:space="preserve">TP13 </w:t>
            </w:r>
            <w:r>
              <w:rPr>
                <w:lang w:val="en-AU"/>
              </w:rPr>
              <w:t xml:space="preserve"> </w:t>
            </w:r>
            <w:r w:rsidRPr="000A0477">
              <w:rPr>
                <w:lang w:val="en-AU"/>
              </w:rPr>
              <w:t>provided feedback in a timely fashion</w:t>
            </w:r>
          </w:p>
        </w:tc>
        <w:tc>
          <w:tcPr>
            <w:tcW w:w="773" w:type="dxa"/>
            <w:gridSpan w:val="2"/>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1AF2B0FE" w14:textId="77777777" w:rsidR="005F7789" w:rsidRPr="000A0477" w:rsidRDefault="005F7789" w:rsidP="002303CC">
            <w:pPr>
              <w:jc w:val="center"/>
              <w:rPr>
                <w:lang w:val="en-AU"/>
              </w:rPr>
            </w:pPr>
            <w:r w:rsidRPr="000A0477">
              <w:rPr>
                <w:lang w:val="en-AU"/>
              </w:rPr>
              <w:t>3.57</w:t>
            </w:r>
          </w:p>
        </w:tc>
        <w:tc>
          <w:tcPr>
            <w:tcW w:w="1128" w:type="dxa"/>
            <w:tcBorders>
              <w:top w:val="single" w:sz="4" w:space="0" w:color="00000A"/>
              <w:left w:val="single" w:sz="4" w:space="0" w:color="00000A"/>
              <w:bottom w:val="single" w:sz="4" w:space="0" w:color="00000A"/>
              <w:right w:val="single" w:sz="4" w:space="0" w:color="00000A"/>
            </w:tcBorders>
            <w:shd w:val="clear" w:color="auto" w:fill="FFFFFF"/>
            <w:tcMar>
              <w:left w:w="0" w:type="dxa"/>
            </w:tcMar>
            <w:vAlign w:val="center"/>
          </w:tcPr>
          <w:p w14:paraId="6B7CBEE9" w14:textId="77777777" w:rsidR="005F7789" w:rsidRPr="000A0477" w:rsidRDefault="005F7789" w:rsidP="002303CC">
            <w:pPr>
              <w:jc w:val="center"/>
              <w:rPr>
                <w:lang w:val="en-AU"/>
              </w:rPr>
            </w:pPr>
            <w:r w:rsidRPr="000A0477">
              <w:rPr>
                <w:lang w:val="en-AU"/>
              </w:rPr>
              <w:t>0.958</w:t>
            </w:r>
          </w:p>
        </w:tc>
      </w:tr>
      <w:tr w:rsidR="005F7789" w:rsidRPr="000A0477" w14:paraId="2D6F7E7F" w14:textId="77777777" w:rsidTr="002303CC">
        <w:trPr>
          <w:cantSplit/>
          <w:trHeight w:val="315"/>
          <w:jc w:val="center"/>
        </w:trPr>
        <w:tc>
          <w:tcPr>
            <w:tcW w:w="1838"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left w:w="0" w:type="dxa"/>
            </w:tcMar>
            <w:vAlign w:val="center"/>
          </w:tcPr>
          <w:p w14:paraId="56AE1068" w14:textId="77777777" w:rsidR="005F7789" w:rsidRDefault="005F7789" w:rsidP="002303CC">
            <w:pPr>
              <w:ind w:left="142"/>
            </w:pPr>
            <w:r>
              <w:t xml:space="preserve"> Social</w:t>
            </w:r>
            <w:r w:rsidRPr="00AD1325">
              <w:t xml:space="preserve"> Presence </w:t>
            </w:r>
            <w:r>
              <w:t xml:space="preserve">  </w:t>
            </w:r>
          </w:p>
          <w:p w14:paraId="6EB84C6E" w14:textId="77777777" w:rsidR="005F7789" w:rsidRPr="000A0477" w:rsidRDefault="005F7789" w:rsidP="002303CC">
            <w:pPr>
              <w:ind w:left="142"/>
              <w:rPr>
                <w:lang w:val="en-AU"/>
              </w:rPr>
            </w:pPr>
            <w:r>
              <w:t xml:space="preserve"> </w:t>
            </w:r>
            <w:r w:rsidRPr="00AD1325">
              <w:t>Category</w:t>
            </w:r>
          </w:p>
        </w:tc>
        <w:tc>
          <w:tcPr>
            <w:tcW w:w="4761" w:type="dxa"/>
            <w:gridSpan w:val="2"/>
            <w:tcBorders>
              <w:top w:val="single" w:sz="4" w:space="0" w:color="00000A"/>
              <w:left w:val="single" w:sz="4" w:space="0" w:color="00000A"/>
              <w:bottom w:val="single" w:sz="4" w:space="0" w:color="00000A"/>
              <w:right w:val="single" w:sz="4" w:space="0" w:color="00000A"/>
            </w:tcBorders>
            <w:shd w:val="clear" w:color="auto" w:fill="DEEAF6" w:themeFill="accent5" w:themeFillTint="33"/>
            <w:tcMar>
              <w:left w:w="0" w:type="dxa"/>
            </w:tcMar>
            <w:vAlign w:val="center"/>
          </w:tcPr>
          <w:p w14:paraId="2F591252" w14:textId="77777777" w:rsidR="005F7789" w:rsidRPr="000A0477" w:rsidRDefault="005F7789" w:rsidP="002303CC">
            <w:pPr>
              <w:ind w:left="136"/>
              <w:jc w:val="center"/>
              <w:rPr>
                <w:lang w:val="en-AU"/>
              </w:rPr>
            </w:pPr>
            <w:r w:rsidRPr="00AD1325">
              <w:t>Survey Item</w:t>
            </w:r>
          </w:p>
        </w:tc>
        <w:tc>
          <w:tcPr>
            <w:tcW w:w="773" w:type="dxa"/>
            <w:gridSpan w:val="2"/>
            <w:tcBorders>
              <w:top w:val="single" w:sz="4" w:space="0" w:color="00000A"/>
              <w:left w:val="single" w:sz="4" w:space="0" w:color="00000A"/>
              <w:bottom w:val="single" w:sz="4" w:space="0" w:color="00000A"/>
              <w:right w:val="single" w:sz="4" w:space="0" w:color="00000A"/>
            </w:tcBorders>
            <w:shd w:val="clear" w:color="auto" w:fill="DEEAF6" w:themeFill="accent5" w:themeFillTint="33"/>
            <w:tcMar>
              <w:left w:w="0" w:type="dxa"/>
            </w:tcMar>
            <w:vAlign w:val="center"/>
          </w:tcPr>
          <w:p w14:paraId="07209F19" w14:textId="77777777" w:rsidR="005F7789" w:rsidRPr="000A0477" w:rsidRDefault="005F7789" w:rsidP="002303CC">
            <w:pPr>
              <w:jc w:val="center"/>
              <w:rPr>
                <w:lang w:val="en-AU"/>
              </w:rPr>
            </w:pPr>
            <w:r w:rsidRPr="00AD1325">
              <w:t>Mean</w:t>
            </w:r>
          </w:p>
        </w:tc>
        <w:tc>
          <w:tcPr>
            <w:tcW w:w="1128" w:type="dxa"/>
            <w:tcBorders>
              <w:top w:val="single" w:sz="4" w:space="0" w:color="00000A"/>
              <w:left w:val="single" w:sz="4" w:space="0" w:color="00000A"/>
              <w:bottom w:val="single" w:sz="4" w:space="0" w:color="00000A"/>
              <w:right w:val="single" w:sz="4" w:space="0" w:color="00000A"/>
            </w:tcBorders>
            <w:shd w:val="clear" w:color="auto" w:fill="DEEAF6" w:themeFill="accent5" w:themeFillTint="33"/>
            <w:tcMar>
              <w:left w:w="0" w:type="dxa"/>
            </w:tcMar>
            <w:vAlign w:val="center"/>
          </w:tcPr>
          <w:p w14:paraId="09842441" w14:textId="77777777" w:rsidR="005F7789" w:rsidRPr="000A0477" w:rsidRDefault="005F7789" w:rsidP="002303CC">
            <w:pPr>
              <w:jc w:val="center"/>
              <w:rPr>
                <w:lang w:val="en-AU"/>
              </w:rPr>
            </w:pPr>
            <w:r w:rsidRPr="00AD1325">
              <w:t>Std. Deviation</w:t>
            </w:r>
          </w:p>
        </w:tc>
      </w:tr>
      <w:tr w:rsidR="005F7789" w:rsidRPr="000A0477" w14:paraId="598B29F3" w14:textId="77777777" w:rsidTr="002303CC">
        <w:tblPrEx>
          <w:jc w:val="left"/>
          <w:tblBorders>
            <w:bottom w:val="single" w:sz="8" w:space="0" w:color="152935"/>
            <w:right w:val="none" w:sz="0" w:space="0" w:color="auto"/>
            <w:insideH w:val="single" w:sz="8" w:space="0" w:color="152935"/>
            <w:insideV w:val="none" w:sz="0" w:space="0" w:color="auto"/>
          </w:tblBorders>
          <w:tblCellMar>
            <w:left w:w="5" w:type="dxa"/>
          </w:tblCellMar>
          <w:tblLook w:val="04A0" w:firstRow="1" w:lastRow="0" w:firstColumn="1" w:lastColumn="0" w:noHBand="0" w:noVBand="1"/>
        </w:tblPrEx>
        <w:trPr>
          <w:cantSplit/>
          <w:trHeight w:val="365"/>
        </w:trPr>
        <w:tc>
          <w:tcPr>
            <w:tcW w:w="1838" w:type="dxa"/>
            <w:vMerge w:val="restart"/>
            <w:tcBorders>
              <w:top w:val="single" w:sz="4" w:space="0" w:color="auto"/>
              <w:left w:val="single" w:sz="4" w:space="0" w:color="auto"/>
              <w:right w:val="single" w:sz="4" w:space="0" w:color="auto"/>
            </w:tcBorders>
            <w:vAlign w:val="center"/>
            <w:hideMark/>
          </w:tcPr>
          <w:p w14:paraId="2954A069" w14:textId="77777777" w:rsidR="005F7789" w:rsidRPr="000A0477" w:rsidRDefault="005F7789" w:rsidP="002303CC">
            <w:pPr>
              <w:ind w:left="142" w:hanging="141"/>
              <w:rPr>
                <w:color w:val="000000" w:themeColor="text1"/>
              </w:rPr>
            </w:pPr>
            <w:r w:rsidRPr="000A0477">
              <w:rPr>
                <w:color w:val="000000" w:themeColor="text1"/>
              </w:rPr>
              <w:t>Affective</w:t>
            </w:r>
          </w:p>
          <w:p w14:paraId="2E9AA08E" w14:textId="77777777" w:rsidR="005F7789" w:rsidRPr="000A0477" w:rsidRDefault="005F7789" w:rsidP="002303CC">
            <w:pPr>
              <w:ind w:left="142" w:hanging="141"/>
              <w:rPr>
                <w:color w:val="000000" w:themeColor="text1"/>
              </w:rPr>
            </w:pPr>
            <w:r w:rsidRPr="000A0477">
              <w:rPr>
                <w:color w:val="000000" w:themeColor="text1"/>
              </w:rPr>
              <w:t>Expression</w:t>
            </w:r>
          </w:p>
        </w:tc>
        <w:tc>
          <w:tcPr>
            <w:tcW w:w="709" w:type="dxa"/>
            <w:tcBorders>
              <w:top w:val="single" w:sz="4" w:space="0" w:color="auto"/>
              <w:left w:val="single" w:sz="4" w:space="0" w:color="auto"/>
              <w:bottom w:val="single" w:sz="4" w:space="0" w:color="auto"/>
              <w:right w:val="nil"/>
            </w:tcBorders>
            <w:hideMark/>
          </w:tcPr>
          <w:p w14:paraId="7D0E3B34" w14:textId="77777777" w:rsidR="005F7789" w:rsidRPr="000A0477" w:rsidRDefault="005F7789" w:rsidP="002303CC">
            <w:pPr>
              <w:ind w:right="145"/>
              <w:jc w:val="center"/>
              <w:rPr>
                <w:color w:val="000000" w:themeColor="text1"/>
              </w:rPr>
            </w:pPr>
            <w:r w:rsidRPr="000A0477">
              <w:rPr>
                <w:color w:val="000000" w:themeColor="text1"/>
              </w:rPr>
              <w:t>SP14</w:t>
            </w:r>
          </w:p>
        </w:tc>
        <w:tc>
          <w:tcPr>
            <w:tcW w:w="4052" w:type="dxa"/>
            <w:tcBorders>
              <w:top w:val="single" w:sz="4" w:space="0" w:color="auto"/>
              <w:left w:val="nil"/>
              <w:bottom w:val="single" w:sz="4" w:space="0" w:color="auto"/>
              <w:right w:val="single" w:sz="4" w:space="0" w:color="auto"/>
            </w:tcBorders>
            <w:hideMark/>
          </w:tcPr>
          <w:p w14:paraId="26022F01" w14:textId="77777777" w:rsidR="005F7789" w:rsidRPr="000A0477" w:rsidRDefault="005F7789" w:rsidP="002303CC">
            <w:pPr>
              <w:ind w:right="145"/>
              <w:rPr>
                <w:color w:val="000000" w:themeColor="text1"/>
              </w:rPr>
            </w:pPr>
            <w:r>
              <w:rPr>
                <w:color w:val="000000" w:themeColor="text1"/>
              </w:rPr>
              <w:t>g</w:t>
            </w:r>
            <w:r w:rsidRPr="000A0477">
              <w:rPr>
                <w:color w:val="000000" w:themeColor="text1"/>
              </w:rPr>
              <w:t>etting to know other students</w:t>
            </w:r>
          </w:p>
        </w:tc>
        <w:tc>
          <w:tcPr>
            <w:tcW w:w="767" w:type="dxa"/>
            <w:tcBorders>
              <w:top w:val="single" w:sz="4" w:space="0" w:color="auto"/>
              <w:left w:val="single" w:sz="4" w:space="0" w:color="auto"/>
              <w:bottom w:val="single" w:sz="4" w:space="0" w:color="auto"/>
              <w:right w:val="single" w:sz="4" w:space="0" w:color="auto"/>
            </w:tcBorders>
            <w:hideMark/>
          </w:tcPr>
          <w:p w14:paraId="3CD20F9B" w14:textId="77777777" w:rsidR="005F7789" w:rsidRPr="000A0477" w:rsidRDefault="005F7789" w:rsidP="002303CC">
            <w:pPr>
              <w:jc w:val="center"/>
              <w:rPr>
                <w:color w:val="000000" w:themeColor="text1"/>
              </w:rPr>
            </w:pPr>
            <w:r w:rsidRPr="000A0477">
              <w:rPr>
                <w:color w:val="000000" w:themeColor="text1"/>
              </w:rPr>
              <w:t>4.53</w:t>
            </w:r>
          </w:p>
        </w:tc>
        <w:tc>
          <w:tcPr>
            <w:tcW w:w="1134" w:type="dxa"/>
            <w:gridSpan w:val="2"/>
            <w:tcBorders>
              <w:top w:val="single" w:sz="4" w:space="0" w:color="auto"/>
              <w:left w:val="single" w:sz="4" w:space="0" w:color="auto"/>
              <w:bottom w:val="single" w:sz="4" w:space="0" w:color="auto"/>
              <w:right w:val="single" w:sz="4" w:space="0" w:color="auto"/>
            </w:tcBorders>
            <w:hideMark/>
          </w:tcPr>
          <w:p w14:paraId="61AD89C5" w14:textId="77777777" w:rsidR="005F7789" w:rsidRPr="000A0477" w:rsidRDefault="005F7789" w:rsidP="002303CC">
            <w:pPr>
              <w:jc w:val="center"/>
              <w:rPr>
                <w:color w:val="000000" w:themeColor="text1"/>
              </w:rPr>
            </w:pPr>
            <w:r w:rsidRPr="000A0477">
              <w:rPr>
                <w:color w:val="000000" w:themeColor="text1"/>
              </w:rPr>
              <w:t>0.599</w:t>
            </w:r>
          </w:p>
        </w:tc>
      </w:tr>
      <w:tr w:rsidR="005F7789" w:rsidRPr="000A0477" w14:paraId="3292759D" w14:textId="77777777" w:rsidTr="002303CC">
        <w:tblPrEx>
          <w:jc w:val="left"/>
          <w:tblBorders>
            <w:bottom w:val="single" w:sz="8" w:space="0" w:color="152935"/>
            <w:right w:val="none" w:sz="0" w:space="0" w:color="auto"/>
            <w:insideH w:val="single" w:sz="8" w:space="0" w:color="152935"/>
            <w:insideV w:val="none" w:sz="0" w:space="0" w:color="auto"/>
          </w:tblBorders>
          <w:tblCellMar>
            <w:left w:w="5" w:type="dxa"/>
          </w:tblCellMar>
          <w:tblLook w:val="04A0" w:firstRow="1" w:lastRow="0" w:firstColumn="1" w:lastColumn="0" w:noHBand="0" w:noVBand="1"/>
        </w:tblPrEx>
        <w:trPr>
          <w:cantSplit/>
          <w:trHeight w:val="317"/>
        </w:trPr>
        <w:tc>
          <w:tcPr>
            <w:tcW w:w="1838" w:type="dxa"/>
            <w:vMerge/>
            <w:tcBorders>
              <w:left w:val="single" w:sz="4" w:space="0" w:color="auto"/>
              <w:right w:val="single" w:sz="4" w:space="0" w:color="auto"/>
            </w:tcBorders>
            <w:vAlign w:val="center"/>
          </w:tcPr>
          <w:p w14:paraId="4AD531E2" w14:textId="77777777" w:rsidR="005F7789" w:rsidRPr="000A0477" w:rsidRDefault="005F7789" w:rsidP="002303CC">
            <w:pPr>
              <w:ind w:left="142"/>
              <w:rPr>
                <w:color w:val="000000" w:themeColor="text1"/>
              </w:rPr>
            </w:pPr>
          </w:p>
        </w:tc>
        <w:tc>
          <w:tcPr>
            <w:tcW w:w="709" w:type="dxa"/>
            <w:tcBorders>
              <w:top w:val="single" w:sz="4" w:space="0" w:color="auto"/>
              <w:left w:val="single" w:sz="4" w:space="0" w:color="auto"/>
              <w:bottom w:val="single" w:sz="4" w:space="0" w:color="auto"/>
              <w:right w:val="nil"/>
            </w:tcBorders>
            <w:hideMark/>
          </w:tcPr>
          <w:p w14:paraId="6FE78670" w14:textId="77777777" w:rsidR="005F7789" w:rsidRPr="000A0477" w:rsidRDefault="005F7789" w:rsidP="002303CC">
            <w:pPr>
              <w:ind w:right="145"/>
              <w:jc w:val="center"/>
              <w:rPr>
                <w:color w:val="000000" w:themeColor="text1"/>
              </w:rPr>
            </w:pPr>
            <w:r w:rsidRPr="000A0477">
              <w:rPr>
                <w:color w:val="000000" w:themeColor="text1"/>
              </w:rPr>
              <w:t>SP15</w:t>
            </w:r>
          </w:p>
        </w:tc>
        <w:tc>
          <w:tcPr>
            <w:tcW w:w="4052" w:type="dxa"/>
            <w:tcBorders>
              <w:top w:val="single" w:sz="4" w:space="0" w:color="auto"/>
              <w:left w:val="nil"/>
              <w:bottom w:val="single" w:sz="4" w:space="0" w:color="auto"/>
              <w:right w:val="single" w:sz="4" w:space="0" w:color="auto"/>
            </w:tcBorders>
            <w:hideMark/>
          </w:tcPr>
          <w:p w14:paraId="201D60A3" w14:textId="77777777" w:rsidR="005F7789" w:rsidRPr="000A0477" w:rsidRDefault="005F7789" w:rsidP="002303CC">
            <w:pPr>
              <w:ind w:right="145"/>
              <w:rPr>
                <w:color w:val="000000" w:themeColor="text1"/>
              </w:rPr>
            </w:pPr>
            <w:r>
              <w:rPr>
                <w:color w:val="000000" w:themeColor="text1"/>
              </w:rPr>
              <w:t>f</w:t>
            </w:r>
            <w:r w:rsidRPr="000A0477">
              <w:rPr>
                <w:color w:val="000000" w:themeColor="text1"/>
              </w:rPr>
              <w:t>orming distinct impressions</w:t>
            </w:r>
          </w:p>
        </w:tc>
        <w:tc>
          <w:tcPr>
            <w:tcW w:w="767" w:type="dxa"/>
            <w:tcBorders>
              <w:top w:val="single" w:sz="4" w:space="0" w:color="auto"/>
              <w:left w:val="single" w:sz="4" w:space="0" w:color="auto"/>
              <w:bottom w:val="single" w:sz="4" w:space="0" w:color="auto"/>
              <w:right w:val="single" w:sz="4" w:space="0" w:color="auto"/>
            </w:tcBorders>
            <w:hideMark/>
          </w:tcPr>
          <w:p w14:paraId="22112110" w14:textId="77777777" w:rsidR="005F7789" w:rsidRPr="000A0477" w:rsidRDefault="005F7789" w:rsidP="002303CC">
            <w:pPr>
              <w:jc w:val="center"/>
              <w:rPr>
                <w:color w:val="000000" w:themeColor="text1"/>
              </w:rPr>
            </w:pPr>
            <w:r w:rsidRPr="000A0477">
              <w:rPr>
                <w:color w:val="000000" w:themeColor="text1"/>
              </w:rPr>
              <w:t>4.15</w:t>
            </w:r>
          </w:p>
        </w:tc>
        <w:tc>
          <w:tcPr>
            <w:tcW w:w="1134" w:type="dxa"/>
            <w:gridSpan w:val="2"/>
            <w:tcBorders>
              <w:top w:val="single" w:sz="4" w:space="0" w:color="auto"/>
              <w:left w:val="single" w:sz="4" w:space="0" w:color="auto"/>
              <w:bottom w:val="single" w:sz="4" w:space="0" w:color="auto"/>
              <w:right w:val="single" w:sz="4" w:space="0" w:color="auto"/>
            </w:tcBorders>
            <w:hideMark/>
          </w:tcPr>
          <w:p w14:paraId="062E201C" w14:textId="77777777" w:rsidR="005F7789" w:rsidRPr="000A0477" w:rsidRDefault="005F7789" w:rsidP="002303CC">
            <w:pPr>
              <w:jc w:val="center"/>
              <w:rPr>
                <w:color w:val="000000" w:themeColor="text1"/>
              </w:rPr>
            </w:pPr>
            <w:r w:rsidRPr="000A0477">
              <w:rPr>
                <w:color w:val="000000" w:themeColor="text1"/>
              </w:rPr>
              <w:t>0.770</w:t>
            </w:r>
          </w:p>
        </w:tc>
      </w:tr>
      <w:tr w:rsidR="005F7789" w:rsidRPr="000A0477" w14:paraId="592E0821" w14:textId="77777777" w:rsidTr="002303CC">
        <w:tblPrEx>
          <w:jc w:val="left"/>
          <w:tblBorders>
            <w:bottom w:val="single" w:sz="8" w:space="0" w:color="152935"/>
            <w:right w:val="none" w:sz="0" w:space="0" w:color="auto"/>
            <w:insideH w:val="single" w:sz="8" w:space="0" w:color="152935"/>
            <w:insideV w:val="none" w:sz="0" w:space="0" w:color="auto"/>
          </w:tblBorders>
          <w:tblCellMar>
            <w:left w:w="5" w:type="dxa"/>
          </w:tblCellMar>
          <w:tblLook w:val="04A0" w:firstRow="1" w:lastRow="0" w:firstColumn="1" w:lastColumn="0" w:noHBand="0" w:noVBand="1"/>
        </w:tblPrEx>
        <w:trPr>
          <w:cantSplit/>
          <w:trHeight w:val="317"/>
        </w:trPr>
        <w:tc>
          <w:tcPr>
            <w:tcW w:w="1838" w:type="dxa"/>
            <w:vMerge/>
            <w:tcBorders>
              <w:left w:val="single" w:sz="4" w:space="0" w:color="auto"/>
              <w:bottom w:val="single" w:sz="4" w:space="0" w:color="auto"/>
              <w:right w:val="single" w:sz="4" w:space="0" w:color="auto"/>
            </w:tcBorders>
            <w:vAlign w:val="center"/>
          </w:tcPr>
          <w:p w14:paraId="37B6DEA7" w14:textId="77777777" w:rsidR="005F7789" w:rsidRPr="000A0477" w:rsidRDefault="005F7789" w:rsidP="002303CC">
            <w:pPr>
              <w:ind w:left="142"/>
              <w:rPr>
                <w:color w:val="000000" w:themeColor="text1"/>
              </w:rPr>
            </w:pPr>
          </w:p>
        </w:tc>
        <w:tc>
          <w:tcPr>
            <w:tcW w:w="709" w:type="dxa"/>
            <w:tcBorders>
              <w:top w:val="single" w:sz="4" w:space="0" w:color="auto"/>
              <w:left w:val="single" w:sz="4" w:space="0" w:color="auto"/>
              <w:bottom w:val="single" w:sz="4" w:space="0" w:color="auto"/>
              <w:right w:val="nil"/>
            </w:tcBorders>
            <w:hideMark/>
          </w:tcPr>
          <w:p w14:paraId="7D88859B" w14:textId="77777777" w:rsidR="005F7789" w:rsidRPr="000A0477" w:rsidRDefault="005F7789" w:rsidP="002303CC">
            <w:pPr>
              <w:ind w:right="145"/>
              <w:jc w:val="center"/>
              <w:rPr>
                <w:color w:val="000000" w:themeColor="text1"/>
              </w:rPr>
            </w:pPr>
            <w:r w:rsidRPr="000A0477">
              <w:rPr>
                <w:color w:val="000000" w:themeColor="text1"/>
              </w:rPr>
              <w:t>SP16</w:t>
            </w:r>
          </w:p>
        </w:tc>
        <w:tc>
          <w:tcPr>
            <w:tcW w:w="4052" w:type="dxa"/>
            <w:tcBorders>
              <w:top w:val="single" w:sz="4" w:space="0" w:color="auto"/>
              <w:left w:val="nil"/>
              <w:bottom w:val="single" w:sz="4" w:space="0" w:color="auto"/>
              <w:right w:val="single" w:sz="4" w:space="0" w:color="auto"/>
            </w:tcBorders>
            <w:hideMark/>
          </w:tcPr>
          <w:p w14:paraId="797A7C72" w14:textId="77777777" w:rsidR="005F7789" w:rsidRPr="000A0477" w:rsidRDefault="005F7789" w:rsidP="002303CC">
            <w:pPr>
              <w:ind w:right="145"/>
              <w:rPr>
                <w:color w:val="000000" w:themeColor="text1"/>
              </w:rPr>
            </w:pPr>
            <w:r>
              <w:rPr>
                <w:color w:val="000000" w:themeColor="text1"/>
              </w:rPr>
              <w:t>i</w:t>
            </w:r>
            <w:r w:rsidRPr="000A0477">
              <w:rPr>
                <w:color w:val="000000" w:themeColor="text1"/>
              </w:rPr>
              <w:t>nteract and learn through online or web-based communication</w:t>
            </w:r>
          </w:p>
        </w:tc>
        <w:tc>
          <w:tcPr>
            <w:tcW w:w="767" w:type="dxa"/>
            <w:tcBorders>
              <w:top w:val="single" w:sz="4" w:space="0" w:color="auto"/>
              <w:left w:val="single" w:sz="4" w:space="0" w:color="auto"/>
              <w:bottom w:val="single" w:sz="4" w:space="0" w:color="auto"/>
              <w:right w:val="single" w:sz="4" w:space="0" w:color="auto"/>
            </w:tcBorders>
            <w:hideMark/>
          </w:tcPr>
          <w:p w14:paraId="6B052C67" w14:textId="77777777" w:rsidR="005F7789" w:rsidRPr="000A0477" w:rsidRDefault="005F7789" w:rsidP="002303CC">
            <w:pPr>
              <w:jc w:val="center"/>
              <w:rPr>
                <w:color w:val="000000" w:themeColor="text1"/>
              </w:rPr>
            </w:pPr>
            <w:r w:rsidRPr="000A0477">
              <w:rPr>
                <w:color w:val="000000" w:themeColor="text1"/>
              </w:rPr>
              <w:t>4.33</w:t>
            </w:r>
          </w:p>
        </w:tc>
        <w:tc>
          <w:tcPr>
            <w:tcW w:w="1134" w:type="dxa"/>
            <w:gridSpan w:val="2"/>
            <w:tcBorders>
              <w:top w:val="single" w:sz="4" w:space="0" w:color="auto"/>
              <w:left w:val="single" w:sz="4" w:space="0" w:color="auto"/>
              <w:bottom w:val="single" w:sz="4" w:space="0" w:color="auto"/>
              <w:right w:val="single" w:sz="4" w:space="0" w:color="auto"/>
            </w:tcBorders>
            <w:hideMark/>
          </w:tcPr>
          <w:p w14:paraId="40856986" w14:textId="77777777" w:rsidR="005F7789" w:rsidRPr="000A0477" w:rsidRDefault="005F7789" w:rsidP="002303CC">
            <w:pPr>
              <w:jc w:val="center"/>
              <w:rPr>
                <w:color w:val="000000" w:themeColor="text1"/>
              </w:rPr>
            </w:pPr>
            <w:r w:rsidRPr="000A0477">
              <w:rPr>
                <w:color w:val="000000" w:themeColor="text1"/>
              </w:rPr>
              <w:t>0.656</w:t>
            </w:r>
          </w:p>
        </w:tc>
      </w:tr>
      <w:tr w:rsidR="005F7789" w:rsidRPr="000A0477" w14:paraId="5CF8C8A0" w14:textId="77777777" w:rsidTr="002303CC">
        <w:tblPrEx>
          <w:jc w:val="left"/>
          <w:tblBorders>
            <w:bottom w:val="single" w:sz="8" w:space="0" w:color="152935"/>
            <w:right w:val="none" w:sz="0" w:space="0" w:color="auto"/>
            <w:insideH w:val="single" w:sz="8" w:space="0" w:color="152935"/>
            <w:insideV w:val="none" w:sz="0" w:space="0" w:color="auto"/>
          </w:tblBorders>
          <w:tblCellMar>
            <w:left w:w="5" w:type="dxa"/>
          </w:tblCellMar>
          <w:tblLook w:val="04A0" w:firstRow="1" w:lastRow="0" w:firstColumn="1" w:lastColumn="0" w:noHBand="0" w:noVBand="1"/>
        </w:tblPrEx>
        <w:trPr>
          <w:cantSplit/>
          <w:trHeight w:val="285"/>
        </w:trPr>
        <w:tc>
          <w:tcPr>
            <w:tcW w:w="1838" w:type="dxa"/>
            <w:vMerge w:val="restart"/>
            <w:tcBorders>
              <w:top w:val="single" w:sz="4" w:space="0" w:color="auto"/>
              <w:left w:val="single" w:sz="4" w:space="0" w:color="auto"/>
              <w:right w:val="single" w:sz="4" w:space="0" w:color="auto"/>
            </w:tcBorders>
            <w:vAlign w:val="center"/>
            <w:hideMark/>
          </w:tcPr>
          <w:p w14:paraId="55FABAA5" w14:textId="77777777" w:rsidR="005F7789" w:rsidRPr="000A0477" w:rsidRDefault="005F7789" w:rsidP="002303CC">
            <w:pPr>
              <w:ind w:left="142"/>
              <w:rPr>
                <w:color w:val="000000" w:themeColor="text1"/>
              </w:rPr>
            </w:pPr>
            <w:r w:rsidRPr="000A0477">
              <w:rPr>
                <w:color w:val="000000" w:themeColor="text1"/>
              </w:rPr>
              <w:t>Interactive Communication</w:t>
            </w:r>
          </w:p>
        </w:tc>
        <w:tc>
          <w:tcPr>
            <w:tcW w:w="709" w:type="dxa"/>
            <w:tcBorders>
              <w:top w:val="single" w:sz="4" w:space="0" w:color="auto"/>
              <w:left w:val="single" w:sz="4" w:space="0" w:color="auto"/>
              <w:bottom w:val="single" w:sz="4" w:space="0" w:color="auto"/>
              <w:right w:val="nil"/>
            </w:tcBorders>
            <w:hideMark/>
          </w:tcPr>
          <w:p w14:paraId="0ED731EC" w14:textId="77777777" w:rsidR="005F7789" w:rsidRPr="000A0477" w:rsidRDefault="005F7789" w:rsidP="002303CC">
            <w:pPr>
              <w:ind w:right="145"/>
              <w:jc w:val="center"/>
              <w:rPr>
                <w:color w:val="000000" w:themeColor="text1"/>
              </w:rPr>
            </w:pPr>
            <w:r w:rsidRPr="000A0477">
              <w:rPr>
                <w:color w:val="000000" w:themeColor="text1"/>
              </w:rPr>
              <w:t>SP17</w:t>
            </w:r>
          </w:p>
        </w:tc>
        <w:tc>
          <w:tcPr>
            <w:tcW w:w="4052" w:type="dxa"/>
            <w:tcBorders>
              <w:top w:val="single" w:sz="4" w:space="0" w:color="auto"/>
              <w:left w:val="nil"/>
              <w:bottom w:val="single" w:sz="4" w:space="0" w:color="auto"/>
              <w:right w:val="single" w:sz="4" w:space="0" w:color="auto"/>
            </w:tcBorders>
            <w:hideMark/>
          </w:tcPr>
          <w:p w14:paraId="70A2E660" w14:textId="77777777" w:rsidR="005F7789" w:rsidRPr="000A0477" w:rsidRDefault="005F7789" w:rsidP="002303CC">
            <w:pPr>
              <w:ind w:right="145"/>
              <w:rPr>
                <w:color w:val="000000" w:themeColor="text1"/>
              </w:rPr>
            </w:pPr>
            <w:r>
              <w:rPr>
                <w:color w:val="000000" w:themeColor="text1"/>
              </w:rPr>
              <w:t>c</w:t>
            </w:r>
            <w:r w:rsidRPr="000A0477">
              <w:rPr>
                <w:color w:val="000000" w:themeColor="text1"/>
              </w:rPr>
              <w:t>omfortable conversing online</w:t>
            </w:r>
          </w:p>
        </w:tc>
        <w:tc>
          <w:tcPr>
            <w:tcW w:w="767" w:type="dxa"/>
            <w:tcBorders>
              <w:top w:val="single" w:sz="4" w:space="0" w:color="auto"/>
              <w:left w:val="single" w:sz="4" w:space="0" w:color="auto"/>
              <w:bottom w:val="single" w:sz="4" w:space="0" w:color="auto"/>
              <w:right w:val="single" w:sz="4" w:space="0" w:color="auto"/>
            </w:tcBorders>
            <w:hideMark/>
          </w:tcPr>
          <w:p w14:paraId="346CE132" w14:textId="77777777" w:rsidR="005F7789" w:rsidRPr="000A0477" w:rsidRDefault="005F7789" w:rsidP="002303CC">
            <w:pPr>
              <w:jc w:val="center"/>
              <w:rPr>
                <w:color w:val="000000" w:themeColor="text1"/>
              </w:rPr>
            </w:pPr>
            <w:r w:rsidRPr="000A0477">
              <w:rPr>
                <w:color w:val="000000" w:themeColor="text1"/>
              </w:rPr>
              <w:t>4.28</w:t>
            </w:r>
          </w:p>
        </w:tc>
        <w:tc>
          <w:tcPr>
            <w:tcW w:w="1134" w:type="dxa"/>
            <w:gridSpan w:val="2"/>
            <w:tcBorders>
              <w:top w:val="single" w:sz="4" w:space="0" w:color="auto"/>
              <w:left w:val="single" w:sz="4" w:space="0" w:color="auto"/>
              <w:bottom w:val="single" w:sz="4" w:space="0" w:color="auto"/>
              <w:right w:val="single" w:sz="4" w:space="0" w:color="auto"/>
            </w:tcBorders>
            <w:hideMark/>
          </w:tcPr>
          <w:p w14:paraId="5007F96E" w14:textId="77777777" w:rsidR="005F7789" w:rsidRPr="000A0477" w:rsidRDefault="005F7789" w:rsidP="002303CC">
            <w:pPr>
              <w:jc w:val="center"/>
              <w:rPr>
                <w:color w:val="000000" w:themeColor="text1"/>
              </w:rPr>
            </w:pPr>
            <w:r w:rsidRPr="000A0477">
              <w:rPr>
                <w:color w:val="000000" w:themeColor="text1"/>
              </w:rPr>
              <w:t>0.877</w:t>
            </w:r>
          </w:p>
        </w:tc>
      </w:tr>
      <w:tr w:rsidR="005F7789" w:rsidRPr="000A0477" w14:paraId="2C0CA1CA" w14:textId="77777777" w:rsidTr="002303CC">
        <w:tblPrEx>
          <w:jc w:val="left"/>
          <w:tblBorders>
            <w:bottom w:val="single" w:sz="8" w:space="0" w:color="152935"/>
            <w:right w:val="none" w:sz="0" w:space="0" w:color="auto"/>
            <w:insideH w:val="single" w:sz="8" w:space="0" w:color="152935"/>
            <w:insideV w:val="none" w:sz="0" w:space="0" w:color="auto"/>
          </w:tblBorders>
          <w:tblCellMar>
            <w:left w:w="5" w:type="dxa"/>
          </w:tblCellMar>
          <w:tblLook w:val="04A0" w:firstRow="1" w:lastRow="0" w:firstColumn="1" w:lastColumn="0" w:noHBand="0" w:noVBand="1"/>
        </w:tblPrEx>
        <w:trPr>
          <w:cantSplit/>
          <w:trHeight w:val="263"/>
        </w:trPr>
        <w:tc>
          <w:tcPr>
            <w:tcW w:w="1838" w:type="dxa"/>
            <w:vMerge/>
            <w:tcBorders>
              <w:left w:val="single" w:sz="4" w:space="0" w:color="auto"/>
              <w:right w:val="single" w:sz="4" w:space="0" w:color="auto"/>
            </w:tcBorders>
            <w:vAlign w:val="center"/>
          </w:tcPr>
          <w:p w14:paraId="4F358FE5" w14:textId="77777777" w:rsidR="005F7789" w:rsidRPr="000A0477" w:rsidRDefault="005F7789" w:rsidP="002303CC">
            <w:pPr>
              <w:ind w:left="142"/>
              <w:rPr>
                <w:color w:val="000000" w:themeColor="text1"/>
              </w:rPr>
            </w:pPr>
          </w:p>
        </w:tc>
        <w:tc>
          <w:tcPr>
            <w:tcW w:w="709" w:type="dxa"/>
            <w:tcBorders>
              <w:top w:val="single" w:sz="4" w:space="0" w:color="auto"/>
              <w:left w:val="single" w:sz="4" w:space="0" w:color="auto"/>
              <w:bottom w:val="single" w:sz="4" w:space="0" w:color="auto"/>
              <w:right w:val="nil"/>
            </w:tcBorders>
            <w:hideMark/>
          </w:tcPr>
          <w:p w14:paraId="54DE2200" w14:textId="77777777" w:rsidR="005F7789" w:rsidRPr="000A0477" w:rsidRDefault="005F7789" w:rsidP="002303CC">
            <w:pPr>
              <w:ind w:right="145"/>
              <w:jc w:val="center"/>
              <w:rPr>
                <w:color w:val="000000" w:themeColor="text1"/>
              </w:rPr>
            </w:pPr>
            <w:r w:rsidRPr="000A0477">
              <w:rPr>
                <w:color w:val="000000" w:themeColor="text1"/>
              </w:rPr>
              <w:t>SP18</w:t>
            </w:r>
          </w:p>
        </w:tc>
        <w:tc>
          <w:tcPr>
            <w:tcW w:w="4052" w:type="dxa"/>
            <w:tcBorders>
              <w:top w:val="single" w:sz="4" w:space="0" w:color="auto"/>
              <w:left w:val="nil"/>
              <w:bottom w:val="single" w:sz="4" w:space="0" w:color="auto"/>
              <w:right w:val="single" w:sz="4" w:space="0" w:color="auto"/>
            </w:tcBorders>
            <w:hideMark/>
          </w:tcPr>
          <w:p w14:paraId="68CB43B9" w14:textId="77777777" w:rsidR="005F7789" w:rsidRPr="000A0477" w:rsidRDefault="005F7789" w:rsidP="002303CC">
            <w:pPr>
              <w:ind w:right="145"/>
              <w:rPr>
                <w:color w:val="000000" w:themeColor="text1"/>
              </w:rPr>
            </w:pPr>
            <w:r>
              <w:rPr>
                <w:color w:val="000000" w:themeColor="text1"/>
              </w:rPr>
              <w:t>c</w:t>
            </w:r>
            <w:r w:rsidRPr="000A0477">
              <w:rPr>
                <w:color w:val="000000" w:themeColor="text1"/>
              </w:rPr>
              <w:t>omfortable participating in online discussions</w:t>
            </w:r>
          </w:p>
        </w:tc>
        <w:tc>
          <w:tcPr>
            <w:tcW w:w="767" w:type="dxa"/>
            <w:tcBorders>
              <w:top w:val="single" w:sz="4" w:space="0" w:color="auto"/>
              <w:left w:val="single" w:sz="4" w:space="0" w:color="auto"/>
              <w:bottom w:val="single" w:sz="4" w:space="0" w:color="auto"/>
              <w:right w:val="single" w:sz="4" w:space="0" w:color="auto"/>
            </w:tcBorders>
            <w:hideMark/>
          </w:tcPr>
          <w:p w14:paraId="58F1F55C" w14:textId="77777777" w:rsidR="005F7789" w:rsidRPr="000A0477" w:rsidRDefault="005F7789" w:rsidP="002303CC">
            <w:pPr>
              <w:jc w:val="center"/>
              <w:rPr>
                <w:color w:val="000000" w:themeColor="text1"/>
              </w:rPr>
            </w:pPr>
            <w:r w:rsidRPr="000A0477">
              <w:rPr>
                <w:color w:val="000000" w:themeColor="text1"/>
              </w:rPr>
              <w:t>4.20</w:t>
            </w:r>
          </w:p>
        </w:tc>
        <w:tc>
          <w:tcPr>
            <w:tcW w:w="1134" w:type="dxa"/>
            <w:gridSpan w:val="2"/>
            <w:tcBorders>
              <w:top w:val="single" w:sz="4" w:space="0" w:color="auto"/>
              <w:left w:val="single" w:sz="4" w:space="0" w:color="auto"/>
              <w:bottom w:val="single" w:sz="4" w:space="0" w:color="auto"/>
              <w:right w:val="single" w:sz="4" w:space="0" w:color="auto"/>
            </w:tcBorders>
            <w:hideMark/>
          </w:tcPr>
          <w:p w14:paraId="555EAC81" w14:textId="77777777" w:rsidR="005F7789" w:rsidRPr="000A0477" w:rsidRDefault="005F7789" w:rsidP="002303CC">
            <w:pPr>
              <w:jc w:val="center"/>
              <w:rPr>
                <w:color w:val="000000" w:themeColor="text1"/>
              </w:rPr>
            </w:pPr>
            <w:r w:rsidRPr="000A0477">
              <w:rPr>
                <w:color w:val="000000" w:themeColor="text1"/>
              </w:rPr>
              <w:t>0.723</w:t>
            </w:r>
          </w:p>
        </w:tc>
      </w:tr>
      <w:tr w:rsidR="005F7789" w:rsidRPr="000A0477" w14:paraId="333941DA" w14:textId="77777777" w:rsidTr="002303CC">
        <w:tblPrEx>
          <w:jc w:val="left"/>
          <w:tblBorders>
            <w:bottom w:val="single" w:sz="8" w:space="0" w:color="152935"/>
            <w:right w:val="none" w:sz="0" w:space="0" w:color="auto"/>
            <w:insideH w:val="single" w:sz="8" w:space="0" w:color="152935"/>
            <w:insideV w:val="none" w:sz="0" w:space="0" w:color="auto"/>
          </w:tblBorders>
          <w:tblCellMar>
            <w:left w:w="5" w:type="dxa"/>
          </w:tblCellMar>
          <w:tblLook w:val="04A0" w:firstRow="1" w:lastRow="0" w:firstColumn="1" w:lastColumn="0" w:noHBand="0" w:noVBand="1"/>
        </w:tblPrEx>
        <w:trPr>
          <w:cantSplit/>
          <w:trHeight w:val="252"/>
        </w:trPr>
        <w:tc>
          <w:tcPr>
            <w:tcW w:w="1838" w:type="dxa"/>
            <w:vMerge/>
            <w:tcBorders>
              <w:left w:val="single" w:sz="4" w:space="0" w:color="auto"/>
              <w:bottom w:val="single" w:sz="4" w:space="0" w:color="auto"/>
              <w:right w:val="single" w:sz="4" w:space="0" w:color="auto"/>
            </w:tcBorders>
            <w:vAlign w:val="center"/>
          </w:tcPr>
          <w:p w14:paraId="7BA77C73" w14:textId="77777777" w:rsidR="005F7789" w:rsidRPr="000A0477" w:rsidRDefault="005F7789" w:rsidP="002303CC">
            <w:pPr>
              <w:ind w:left="142"/>
              <w:rPr>
                <w:color w:val="000000" w:themeColor="text1"/>
              </w:rPr>
            </w:pPr>
          </w:p>
        </w:tc>
        <w:tc>
          <w:tcPr>
            <w:tcW w:w="709" w:type="dxa"/>
            <w:tcBorders>
              <w:top w:val="single" w:sz="4" w:space="0" w:color="auto"/>
              <w:left w:val="single" w:sz="4" w:space="0" w:color="auto"/>
              <w:bottom w:val="single" w:sz="4" w:space="0" w:color="auto"/>
              <w:right w:val="nil"/>
            </w:tcBorders>
            <w:hideMark/>
          </w:tcPr>
          <w:p w14:paraId="635E3F36" w14:textId="77777777" w:rsidR="005F7789" w:rsidRPr="000A0477" w:rsidRDefault="005F7789" w:rsidP="002303CC">
            <w:pPr>
              <w:ind w:right="145"/>
              <w:jc w:val="center"/>
              <w:rPr>
                <w:color w:val="000000" w:themeColor="text1"/>
              </w:rPr>
            </w:pPr>
            <w:r w:rsidRPr="000A0477">
              <w:rPr>
                <w:color w:val="000000" w:themeColor="text1"/>
              </w:rPr>
              <w:t>SP19</w:t>
            </w:r>
          </w:p>
        </w:tc>
        <w:tc>
          <w:tcPr>
            <w:tcW w:w="4052" w:type="dxa"/>
            <w:tcBorders>
              <w:top w:val="single" w:sz="4" w:space="0" w:color="auto"/>
              <w:left w:val="nil"/>
              <w:bottom w:val="single" w:sz="4" w:space="0" w:color="auto"/>
              <w:right w:val="single" w:sz="4" w:space="0" w:color="auto"/>
            </w:tcBorders>
            <w:hideMark/>
          </w:tcPr>
          <w:p w14:paraId="31ABE923" w14:textId="77777777" w:rsidR="005F7789" w:rsidRPr="000A0477" w:rsidRDefault="005F7789" w:rsidP="002303CC">
            <w:pPr>
              <w:ind w:right="145"/>
              <w:rPr>
                <w:color w:val="000000" w:themeColor="text1"/>
              </w:rPr>
            </w:pPr>
            <w:r>
              <w:rPr>
                <w:color w:val="000000" w:themeColor="text1"/>
              </w:rPr>
              <w:t>c</w:t>
            </w:r>
            <w:r w:rsidRPr="000A0477">
              <w:rPr>
                <w:color w:val="000000" w:themeColor="text1"/>
              </w:rPr>
              <w:t>omfortable interacting online</w:t>
            </w:r>
          </w:p>
        </w:tc>
        <w:tc>
          <w:tcPr>
            <w:tcW w:w="767" w:type="dxa"/>
            <w:tcBorders>
              <w:top w:val="single" w:sz="4" w:space="0" w:color="auto"/>
              <w:left w:val="single" w:sz="4" w:space="0" w:color="auto"/>
              <w:bottom w:val="single" w:sz="4" w:space="0" w:color="auto"/>
              <w:right w:val="single" w:sz="4" w:space="0" w:color="auto"/>
            </w:tcBorders>
            <w:hideMark/>
          </w:tcPr>
          <w:p w14:paraId="2B1BBA7C" w14:textId="77777777" w:rsidR="005F7789" w:rsidRPr="000A0477" w:rsidRDefault="005F7789" w:rsidP="002303CC">
            <w:pPr>
              <w:jc w:val="center"/>
              <w:rPr>
                <w:color w:val="000000" w:themeColor="text1"/>
              </w:rPr>
            </w:pPr>
            <w:r w:rsidRPr="000A0477">
              <w:rPr>
                <w:color w:val="000000" w:themeColor="text1"/>
              </w:rPr>
              <w:t>4.30</w:t>
            </w:r>
          </w:p>
        </w:tc>
        <w:tc>
          <w:tcPr>
            <w:tcW w:w="1134" w:type="dxa"/>
            <w:gridSpan w:val="2"/>
            <w:tcBorders>
              <w:top w:val="single" w:sz="4" w:space="0" w:color="auto"/>
              <w:left w:val="single" w:sz="4" w:space="0" w:color="auto"/>
              <w:bottom w:val="single" w:sz="4" w:space="0" w:color="auto"/>
              <w:right w:val="single" w:sz="4" w:space="0" w:color="auto"/>
            </w:tcBorders>
            <w:hideMark/>
          </w:tcPr>
          <w:p w14:paraId="61CDE78F" w14:textId="77777777" w:rsidR="005F7789" w:rsidRPr="000A0477" w:rsidRDefault="005F7789" w:rsidP="002303CC">
            <w:pPr>
              <w:jc w:val="center"/>
              <w:rPr>
                <w:color w:val="000000" w:themeColor="text1"/>
              </w:rPr>
            </w:pPr>
            <w:r w:rsidRPr="000A0477">
              <w:rPr>
                <w:color w:val="000000" w:themeColor="text1"/>
              </w:rPr>
              <w:t>0.758</w:t>
            </w:r>
          </w:p>
        </w:tc>
      </w:tr>
      <w:tr w:rsidR="005F7789" w:rsidRPr="000A0477" w14:paraId="23E9FD05" w14:textId="77777777" w:rsidTr="002303CC">
        <w:tblPrEx>
          <w:jc w:val="left"/>
          <w:tblBorders>
            <w:bottom w:val="single" w:sz="8" w:space="0" w:color="152935"/>
            <w:right w:val="none" w:sz="0" w:space="0" w:color="auto"/>
            <w:insideH w:val="single" w:sz="8" w:space="0" w:color="152935"/>
            <w:insideV w:val="none" w:sz="0" w:space="0" w:color="auto"/>
          </w:tblBorders>
          <w:tblCellMar>
            <w:left w:w="5" w:type="dxa"/>
          </w:tblCellMar>
          <w:tblLook w:val="04A0" w:firstRow="1" w:lastRow="0" w:firstColumn="1" w:lastColumn="0" w:noHBand="0" w:noVBand="1"/>
        </w:tblPrEx>
        <w:trPr>
          <w:cantSplit/>
          <w:trHeight w:val="267"/>
        </w:trPr>
        <w:tc>
          <w:tcPr>
            <w:tcW w:w="1838" w:type="dxa"/>
            <w:vMerge w:val="restart"/>
            <w:tcBorders>
              <w:top w:val="single" w:sz="4" w:space="0" w:color="auto"/>
              <w:left w:val="single" w:sz="4" w:space="0" w:color="auto"/>
              <w:right w:val="single" w:sz="4" w:space="0" w:color="auto"/>
            </w:tcBorders>
            <w:vAlign w:val="center"/>
            <w:hideMark/>
          </w:tcPr>
          <w:p w14:paraId="36A00710" w14:textId="77777777" w:rsidR="005F7789" w:rsidRPr="000A0477" w:rsidRDefault="005F7789" w:rsidP="002303CC">
            <w:pPr>
              <w:ind w:left="142"/>
              <w:rPr>
                <w:color w:val="000000" w:themeColor="text1"/>
              </w:rPr>
            </w:pPr>
            <w:r w:rsidRPr="000A0477">
              <w:rPr>
                <w:color w:val="000000" w:themeColor="text1"/>
              </w:rPr>
              <w:t>Group Cohesion</w:t>
            </w:r>
          </w:p>
        </w:tc>
        <w:tc>
          <w:tcPr>
            <w:tcW w:w="709" w:type="dxa"/>
            <w:tcBorders>
              <w:top w:val="single" w:sz="4" w:space="0" w:color="auto"/>
              <w:left w:val="single" w:sz="4" w:space="0" w:color="auto"/>
              <w:bottom w:val="single" w:sz="4" w:space="0" w:color="auto"/>
              <w:right w:val="nil"/>
            </w:tcBorders>
            <w:hideMark/>
          </w:tcPr>
          <w:p w14:paraId="343BB380" w14:textId="77777777" w:rsidR="005F7789" w:rsidRPr="000A0477" w:rsidRDefault="005F7789" w:rsidP="002303CC">
            <w:pPr>
              <w:ind w:right="145"/>
              <w:jc w:val="center"/>
              <w:rPr>
                <w:color w:val="000000" w:themeColor="text1"/>
              </w:rPr>
            </w:pPr>
            <w:r w:rsidRPr="000A0477">
              <w:rPr>
                <w:color w:val="000000" w:themeColor="text1"/>
              </w:rPr>
              <w:t>SP20</w:t>
            </w:r>
          </w:p>
        </w:tc>
        <w:tc>
          <w:tcPr>
            <w:tcW w:w="4052" w:type="dxa"/>
            <w:tcBorders>
              <w:top w:val="single" w:sz="4" w:space="0" w:color="auto"/>
              <w:left w:val="nil"/>
              <w:bottom w:val="single" w:sz="4" w:space="0" w:color="auto"/>
              <w:right w:val="single" w:sz="4" w:space="0" w:color="auto"/>
            </w:tcBorders>
            <w:hideMark/>
          </w:tcPr>
          <w:p w14:paraId="7162024C" w14:textId="77777777" w:rsidR="005F7789" w:rsidRPr="000A0477" w:rsidRDefault="005F7789" w:rsidP="002303CC">
            <w:pPr>
              <w:ind w:right="145"/>
              <w:rPr>
                <w:color w:val="000000" w:themeColor="text1"/>
              </w:rPr>
            </w:pPr>
            <w:r>
              <w:rPr>
                <w:color w:val="000000" w:themeColor="text1"/>
              </w:rPr>
              <w:t>c</w:t>
            </w:r>
            <w:r w:rsidRPr="000A0477">
              <w:rPr>
                <w:color w:val="000000" w:themeColor="text1"/>
              </w:rPr>
              <w:t>omfortable disagreeing with classmates</w:t>
            </w:r>
          </w:p>
        </w:tc>
        <w:tc>
          <w:tcPr>
            <w:tcW w:w="767" w:type="dxa"/>
            <w:tcBorders>
              <w:top w:val="single" w:sz="4" w:space="0" w:color="auto"/>
              <w:left w:val="single" w:sz="4" w:space="0" w:color="auto"/>
              <w:bottom w:val="single" w:sz="4" w:space="0" w:color="auto"/>
              <w:right w:val="single" w:sz="4" w:space="0" w:color="auto"/>
            </w:tcBorders>
            <w:hideMark/>
          </w:tcPr>
          <w:p w14:paraId="57FF24C7" w14:textId="77777777" w:rsidR="005F7789" w:rsidRPr="000A0477" w:rsidRDefault="005F7789" w:rsidP="002303CC">
            <w:pPr>
              <w:jc w:val="center"/>
              <w:rPr>
                <w:color w:val="000000" w:themeColor="text1"/>
              </w:rPr>
            </w:pPr>
            <w:r w:rsidRPr="000A0477">
              <w:rPr>
                <w:color w:val="000000" w:themeColor="text1"/>
              </w:rPr>
              <w:t>3.80</w:t>
            </w:r>
          </w:p>
        </w:tc>
        <w:tc>
          <w:tcPr>
            <w:tcW w:w="1134" w:type="dxa"/>
            <w:gridSpan w:val="2"/>
            <w:tcBorders>
              <w:top w:val="single" w:sz="4" w:space="0" w:color="auto"/>
              <w:left w:val="single" w:sz="4" w:space="0" w:color="auto"/>
              <w:bottom w:val="single" w:sz="4" w:space="0" w:color="auto"/>
              <w:right w:val="single" w:sz="4" w:space="0" w:color="auto"/>
            </w:tcBorders>
            <w:hideMark/>
          </w:tcPr>
          <w:p w14:paraId="7232DA34" w14:textId="77777777" w:rsidR="005F7789" w:rsidRPr="000A0477" w:rsidRDefault="005F7789" w:rsidP="002303CC">
            <w:pPr>
              <w:jc w:val="center"/>
              <w:rPr>
                <w:color w:val="000000" w:themeColor="text1"/>
              </w:rPr>
            </w:pPr>
            <w:r w:rsidRPr="000A0477">
              <w:rPr>
                <w:color w:val="000000" w:themeColor="text1"/>
              </w:rPr>
              <w:t>1.203</w:t>
            </w:r>
          </w:p>
        </w:tc>
      </w:tr>
      <w:tr w:rsidR="005F7789" w:rsidRPr="000A0477" w14:paraId="7E80053F" w14:textId="77777777" w:rsidTr="002303CC">
        <w:tblPrEx>
          <w:jc w:val="left"/>
          <w:tblBorders>
            <w:bottom w:val="single" w:sz="8" w:space="0" w:color="152935"/>
            <w:right w:val="none" w:sz="0" w:space="0" w:color="auto"/>
            <w:insideH w:val="single" w:sz="8" w:space="0" w:color="152935"/>
            <w:insideV w:val="none" w:sz="0" w:space="0" w:color="auto"/>
          </w:tblBorders>
          <w:tblCellMar>
            <w:left w:w="5" w:type="dxa"/>
          </w:tblCellMar>
          <w:tblLook w:val="04A0" w:firstRow="1" w:lastRow="0" w:firstColumn="1" w:lastColumn="0" w:noHBand="0" w:noVBand="1"/>
        </w:tblPrEx>
        <w:trPr>
          <w:cantSplit/>
          <w:trHeight w:val="274"/>
        </w:trPr>
        <w:tc>
          <w:tcPr>
            <w:tcW w:w="1838" w:type="dxa"/>
            <w:vMerge/>
            <w:tcBorders>
              <w:left w:val="single" w:sz="4" w:space="0" w:color="auto"/>
              <w:right w:val="single" w:sz="4" w:space="0" w:color="auto"/>
            </w:tcBorders>
            <w:vAlign w:val="center"/>
          </w:tcPr>
          <w:p w14:paraId="629C73AB" w14:textId="77777777" w:rsidR="005F7789" w:rsidRPr="000A0477" w:rsidRDefault="005F7789" w:rsidP="002303CC">
            <w:pPr>
              <w:ind w:left="142"/>
              <w:rPr>
                <w:color w:val="000000" w:themeColor="text1"/>
              </w:rPr>
            </w:pPr>
          </w:p>
        </w:tc>
        <w:tc>
          <w:tcPr>
            <w:tcW w:w="709" w:type="dxa"/>
            <w:tcBorders>
              <w:top w:val="single" w:sz="4" w:space="0" w:color="auto"/>
              <w:left w:val="single" w:sz="4" w:space="0" w:color="auto"/>
              <w:bottom w:val="single" w:sz="4" w:space="0" w:color="auto"/>
              <w:right w:val="nil"/>
            </w:tcBorders>
            <w:hideMark/>
          </w:tcPr>
          <w:p w14:paraId="270E5292" w14:textId="77777777" w:rsidR="005F7789" w:rsidRPr="000A0477" w:rsidRDefault="005F7789" w:rsidP="002303CC">
            <w:pPr>
              <w:ind w:right="145"/>
              <w:jc w:val="center"/>
              <w:rPr>
                <w:color w:val="000000" w:themeColor="text1"/>
              </w:rPr>
            </w:pPr>
            <w:r w:rsidRPr="000A0477">
              <w:rPr>
                <w:color w:val="000000" w:themeColor="text1"/>
              </w:rPr>
              <w:t>SP21</w:t>
            </w:r>
          </w:p>
        </w:tc>
        <w:tc>
          <w:tcPr>
            <w:tcW w:w="4052" w:type="dxa"/>
            <w:tcBorders>
              <w:top w:val="single" w:sz="4" w:space="0" w:color="auto"/>
              <w:left w:val="nil"/>
              <w:bottom w:val="single" w:sz="4" w:space="0" w:color="auto"/>
              <w:right w:val="single" w:sz="4" w:space="0" w:color="auto"/>
            </w:tcBorders>
            <w:hideMark/>
          </w:tcPr>
          <w:p w14:paraId="6B8270A5" w14:textId="77777777" w:rsidR="005F7789" w:rsidRPr="000A0477" w:rsidRDefault="005F7789" w:rsidP="002303CC">
            <w:pPr>
              <w:ind w:right="145"/>
              <w:rPr>
                <w:color w:val="000000" w:themeColor="text1"/>
              </w:rPr>
            </w:pPr>
            <w:r>
              <w:rPr>
                <w:color w:val="000000" w:themeColor="text1"/>
              </w:rPr>
              <w:t>m</w:t>
            </w:r>
            <w:r w:rsidRPr="000A0477">
              <w:rPr>
                <w:color w:val="000000" w:themeColor="text1"/>
              </w:rPr>
              <w:t>y point of view was acknowledged</w:t>
            </w:r>
          </w:p>
        </w:tc>
        <w:tc>
          <w:tcPr>
            <w:tcW w:w="767" w:type="dxa"/>
            <w:tcBorders>
              <w:top w:val="single" w:sz="4" w:space="0" w:color="auto"/>
              <w:left w:val="single" w:sz="4" w:space="0" w:color="auto"/>
              <w:bottom w:val="single" w:sz="4" w:space="0" w:color="auto"/>
              <w:right w:val="single" w:sz="4" w:space="0" w:color="auto"/>
            </w:tcBorders>
            <w:hideMark/>
          </w:tcPr>
          <w:p w14:paraId="06286055" w14:textId="77777777" w:rsidR="005F7789" w:rsidRPr="000A0477" w:rsidRDefault="005F7789" w:rsidP="002303CC">
            <w:pPr>
              <w:jc w:val="center"/>
              <w:rPr>
                <w:color w:val="000000" w:themeColor="text1"/>
              </w:rPr>
            </w:pPr>
            <w:r w:rsidRPr="000A0477">
              <w:rPr>
                <w:color w:val="000000" w:themeColor="text1"/>
              </w:rPr>
              <w:t>3.97</w:t>
            </w:r>
          </w:p>
        </w:tc>
        <w:tc>
          <w:tcPr>
            <w:tcW w:w="1134" w:type="dxa"/>
            <w:gridSpan w:val="2"/>
            <w:tcBorders>
              <w:top w:val="single" w:sz="4" w:space="0" w:color="auto"/>
              <w:left w:val="single" w:sz="4" w:space="0" w:color="auto"/>
              <w:bottom w:val="single" w:sz="4" w:space="0" w:color="auto"/>
              <w:right w:val="single" w:sz="4" w:space="0" w:color="auto"/>
            </w:tcBorders>
            <w:hideMark/>
          </w:tcPr>
          <w:p w14:paraId="5604500E" w14:textId="77777777" w:rsidR="005F7789" w:rsidRPr="000A0477" w:rsidRDefault="005F7789" w:rsidP="002303CC">
            <w:pPr>
              <w:jc w:val="center"/>
              <w:rPr>
                <w:color w:val="000000" w:themeColor="text1"/>
              </w:rPr>
            </w:pPr>
            <w:r w:rsidRPr="000A0477">
              <w:rPr>
                <w:color w:val="000000" w:themeColor="text1"/>
              </w:rPr>
              <w:t>0.891</w:t>
            </w:r>
          </w:p>
        </w:tc>
      </w:tr>
      <w:tr w:rsidR="005F7789" w:rsidRPr="000A0477" w14:paraId="57F8FD8C" w14:textId="77777777" w:rsidTr="002303CC">
        <w:tblPrEx>
          <w:jc w:val="left"/>
          <w:tblBorders>
            <w:bottom w:val="single" w:sz="8" w:space="0" w:color="152935"/>
            <w:right w:val="none" w:sz="0" w:space="0" w:color="auto"/>
            <w:insideH w:val="single" w:sz="8" w:space="0" w:color="152935"/>
            <w:insideV w:val="none" w:sz="0" w:space="0" w:color="auto"/>
          </w:tblBorders>
          <w:tblCellMar>
            <w:left w:w="5" w:type="dxa"/>
          </w:tblCellMar>
          <w:tblLook w:val="04A0" w:firstRow="1" w:lastRow="0" w:firstColumn="1" w:lastColumn="0" w:noHBand="0" w:noVBand="1"/>
        </w:tblPrEx>
        <w:trPr>
          <w:cantSplit/>
          <w:trHeight w:val="53"/>
        </w:trPr>
        <w:tc>
          <w:tcPr>
            <w:tcW w:w="1838" w:type="dxa"/>
            <w:vMerge/>
            <w:tcBorders>
              <w:left w:val="single" w:sz="4" w:space="0" w:color="auto"/>
              <w:right w:val="single" w:sz="4" w:space="0" w:color="auto"/>
            </w:tcBorders>
            <w:vAlign w:val="center"/>
          </w:tcPr>
          <w:p w14:paraId="10562BC3" w14:textId="77777777" w:rsidR="005F7789" w:rsidRPr="000A0477" w:rsidRDefault="005F7789" w:rsidP="002303CC">
            <w:pPr>
              <w:ind w:left="142"/>
              <w:rPr>
                <w:color w:val="000000" w:themeColor="text1"/>
              </w:rPr>
            </w:pPr>
          </w:p>
        </w:tc>
        <w:tc>
          <w:tcPr>
            <w:tcW w:w="709" w:type="dxa"/>
            <w:tcBorders>
              <w:top w:val="single" w:sz="4" w:space="0" w:color="auto"/>
              <w:left w:val="single" w:sz="4" w:space="0" w:color="auto"/>
              <w:bottom w:val="single" w:sz="4" w:space="0" w:color="auto"/>
              <w:right w:val="nil"/>
            </w:tcBorders>
            <w:hideMark/>
          </w:tcPr>
          <w:p w14:paraId="54D9A4A4" w14:textId="77777777" w:rsidR="005F7789" w:rsidRPr="000A0477" w:rsidRDefault="005F7789" w:rsidP="002303CC">
            <w:pPr>
              <w:ind w:right="145"/>
              <w:jc w:val="center"/>
              <w:rPr>
                <w:color w:val="000000" w:themeColor="text1"/>
              </w:rPr>
            </w:pPr>
            <w:r w:rsidRPr="000A0477">
              <w:rPr>
                <w:color w:val="000000" w:themeColor="text1"/>
              </w:rPr>
              <w:t>SP22</w:t>
            </w:r>
          </w:p>
        </w:tc>
        <w:tc>
          <w:tcPr>
            <w:tcW w:w="4052" w:type="dxa"/>
            <w:tcBorders>
              <w:top w:val="single" w:sz="4" w:space="0" w:color="auto"/>
              <w:left w:val="nil"/>
              <w:bottom w:val="single" w:sz="4" w:space="0" w:color="auto"/>
              <w:right w:val="single" w:sz="4" w:space="0" w:color="auto"/>
            </w:tcBorders>
            <w:hideMark/>
          </w:tcPr>
          <w:p w14:paraId="3C8E0863" w14:textId="77777777" w:rsidR="005F7789" w:rsidRPr="000A0477" w:rsidRDefault="005F7789" w:rsidP="002303CC">
            <w:pPr>
              <w:ind w:right="145"/>
              <w:rPr>
                <w:color w:val="000000" w:themeColor="text1"/>
              </w:rPr>
            </w:pPr>
            <w:r>
              <w:rPr>
                <w:color w:val="000000" w:themeColor="text1"/>
              </w:rPr>
              <w:t>d</w:t>
            </w:r>
            <w:r w:rsidRPr="000A0477">
              <w:rPr>
                <w:color w:val="000000" w:themeColor="text1"/>
              </w:rPr>
              <w:t>evelop a sense of collaboration</w:t>
            </w:r>
          </w:p>
        </w:tc>
        <w:tc>
          <w:tcPr>
            <w:tcW w:w="767" w:type="dxa"/>
            <w:tcBorders>
              <w:top w:val="single" w:sz="4" w:space="0" w:color="auto"/>
              <w:left w:val="single" w:sz="4" w:space="0" w:color="auto"/>
              <w:bottom w:val="single" w:sz="4" w:space="0" w:color="auto"/>
              <w:right w:val="single" w:sz="4" w:space="0" w:color="auto"/>
            </w:tcBorders>
            <w:hideMark/>
          </w:tcPr>
          <w:p w14:paraId="2FE48B84" w14:textId="77777777" w:rsidR="005F7789" w:rsidRPr="000A0477" w:rsidRDefault="005F7789" w:rsidP="002303CC">
            <w:pPr>
              <w:jc w:val="center"/>
              <w:rPr>
                <w:color w:val="000000" w:themeColor="text1"/>
              </w:rPr>
            </w:pPr>
            <w:r w:rsidRPr="000A0477">
              <w:rPr>
                <w:color w:val="000000" w:themeColor="text1"/>
              </w:rPr>
              <w:t>4.13</w:t>
            </w:r>
          </w:p>
        </w:tc>
        <w:tc>
          <w:tcPr>
            <w:tcW w:w="1134" w:type="dxa"/>
            <w:gridSpan w:val="2"/>
            <w:tcBorders>
              <w:top w:val="single" w:sz="4" w:space="0" w:color="auto"/>
              <w:left w:val="single" w:sz="4" w:space="0" w:color="auto"/>
              <w:bottom w:val="single" w:sz="4" w:space="0" w:color="auto"/>
              <w:right w:val="single" w:sz="4" w:space="0" w:color="auto"/>
            </w:tcBorders>
            <w:hideMark/>
          </w:tcPr>
          <w:p w14:paraId="6DC920B7" w14:textId="77777777" w:rsidR="005F7789" w:rsidRPr="000A0477" w:rsidRDefault="005F7789" w:rsidP="002303CC">
            <w:pPr>
              <w:jc w:val="center"/>
              <w:rPr>
                <w:color w:val="000000" w:themeColor="text1"/>
              </w:rPr>
            </w:pPr>
            <w:r w:rsidRPr="000A0477">
              <w:rPr>
                <w:color w:val="000000" w:themeColor="text1"/>
              </w:rPr>
              <w:t>0.939</w:t>
            </w:r>
          </w:p>
        </w:tc>
      </w:tr>
      <w:tr w:rsidR="005F7789" w:rsidRPr="000A0477" w14:paraId="5265190A" w14:textId="77777777" w:rsidTr="002303CC">
        <w:tblPrEx>
          <w:jc w:val="left"/>
          <w:tblBorders>
            <w:bottom w:val="single" w:sz="8" w:space="0" w:color="152935"/>
            <w:right w:val="none" w:sz="0" w:space="0" w:color="auto"/>
            <w:insideH w:val="single" w:sz="8" w:space="0" w:color="152935"/>
            <w:insideV w:val="none" w:sz="0" w:space="0" w:color="auto"/>
          </w:tblBorders>
          <w:tblCellMar>
            <w:left w:w="5" w:type="dxa"/>
          </w:tblCellMar>
          <w:tblLook w:val="04A0" w:firstRow="1" w:lastRow="0" w:firstColumn="1" w:lastColumn="0" w:noHBand="0" w:noVBand="1"/>
        </w:tblPrEx>
        <w:trPr>
          <w:cantSplit/>
          <w:trHeight w:val="53"/>
        </w:trPr>
        <w:tc>
          <w:tcPr>
            <w:tcW w:w="1838" w:type="dxa"/>
            <w:tcBorders>
              <w:left w:val="single" w:sz="4" w:space="0" w:color="auto"/>
              <w:right w:val="single" w:sz="4" w:space="0" w:color="auto"/>
            </w:tcBorders>
            <w:shd w:val="clear" w:color="auto" w:fill="DEEAF6" w:themeFill="accent5" w:themeFillTint="33"/>
            <w:vAlign w:val="center"/>
          </w:tcPr>
          <w:p w14:paraId="0623C173" w14:textId="77777777" w:rsidR="005F7789" w:rsidRPr="000A0477" w:rsidRDefault="005F7789" w:rsidP="002303CC">
            <w:pPr>
              <w:ind w:left="142"/>
              <w:rPr>
                <w:color w:val="000000" w:themeColor="text1"/>
              </w:rPr>
            </w:pPr>
            <w:r w:rsidRPr="00AD1325">
              <w:t>Cognitive Presence Category</w:t>
            </w:r>
          </w:p>
        </w:tc>
        <w:tc>
          <w:tcPr>
            <w:tcW w:w="709" w:type="dxa"/>
            <w:tcBorders>
              <w:top w:val="single" w:sz="4" w:space="0" w:color="auto"/>
              <w:left w:val="single" w:sz="4" w:space="0" w:color="auto"/>
              <w:bottom w:val="single" w:sz="4" w:space="0" w:color="auto"/>
              <w:right w:val="nil"/>
            </w:tcBorders>
            <w:shd w:val="clear" w:color="auto" w:fill="DEEAF6" w:themeFill="accent5" w:themeFillTint="33"/>
          </w:tcPr>
          <w:p w14:paraId="24C1073C" w14:textId="77777777" w:rsidR="005F7789" w:rsidRPr="000A0477" w:rsidRDefault="005F7789" w:rsidP="002303CC">
            <w:pPr>
              <w:ind w:right="145"/>
              <w:jc w:val="center"/>
            </w:pPr>
          </w:p>
        </w:tc>
        <w:tc>
          <w:tcPr>
            <w:tcW w:w="4052"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1C3F53F4" w14:textId="77777777" w:rsidR="005F7789" w:rsidRDefault="005F7789" w:rsidP="002303CC">
            <w:pPr>
              <w:ind w:right="145"/>
              <w:jc w:val="center"/>
            </w:pPr>
            <w:r w:rsidRPr="00AD1325">
              <w:t>Survey Item</w:t>
            </w:r>
          </w:p>
        </w:tc>
        <w:tc>
          <w:tcPr>
            <w:tcW w:w="76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484723C" w14:textId="77777777" w:rsidR="005F7789" w:rsidRPr="000A0477" w:rsidRDefault="005F7789" w:rsidP="002303CC">
            <w:pPr>
              <w:jc w:val="center"/>
              <w:rPr>
                <w:color w:val="000000" w:themeColor="text1"/>
              </w:rPr>
            </w:pPr>
            <w:r w:rsidRPr="00AD1325">
              <w:t>Mean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81F4349" w14:textId="77777777" w:rsidR="005F7789" w:rsidRPr="000A0477" w:rsidRDefault="005F7789" w:rsidP="002303CC">
            <w:pPr>
              <w:jc w:val="center"/>
              <w:rPr>
                <w:color w:val="000000" w:themeColor="text1"/>
              </w:rPr>
            </w:pPr>
            <w:r w:rsidRPr="00AD1325">
              <w:t>Std. Deviation</w:t>
            </w:r>
          </w:p>
        </w:tc>
      </w:tr>
      <w:tr w:rsidR="005F7789" w:rsidRPr="000A0477" w14:paraId="299AB916" w14:textId="77777777" w:rsidTr="002303CC">
        <w:tblPrEx>
          <w:jc w:val="left"/>
          <w:tblBorders>
            <w:bottom w:val="single" w:sz="8" w:space="0" w:color="152935"/>
            <w:right w:val="none" w:sz="0" w:space="0" w:color="auto"/>
            <w:insideH w:val="single" w:sz="8" w:space="0" w:color="152935"/>
            <w:insideV w:val="none" w:sz="0" w:space="0" w:color="auto"/>
          </w:tblBorders>
          <w:tblCellMar>
            <w:left w:w="5" w:type="dxa"/>
          </w:tblCellMar>
          <w:tblLook w:val="04A0" w:firstRow="1" w:lastRow="0" w:firstColumn="1" w:lastColumn="0" w:noHBand="0" w:noVBand="1"/>
        </w:tblPrEx>
        <w:trPr>
          <w:cantSplit/>
          <w:trHeight w:val="53"/>
        </w:trPr>
        <w:tc>
          <w:tcPr>
            <w:tcW w:w="1838" w:type="dxa"/>
            <w:vMerge w:val="restart"/>
            <w:tcBorders>
              <w:left w:val="single" w:sz="4" w:space="0" w:color="auto"/>
              <w:right w:val="single" w:sz="4" w:space="0" w:color="auto"/>
            </w:tcBorders>
            <w:vAlign w:val="center"/>
          </w:tcPr>
          <w:p w14:paraId="0B7E8674" w14:textId="77777777" w:rsidR="005F7789" w:rsidRPr="00634BA3" w:rsidRDefault="005F7789" w:rsidP="002303CC">
            <w:pPr>
              <w:spacing w:line="276" w:lineRule="auto"/>
              <w:ind w:left="142" w:firstLine="142"/>
            </w:pPr>
            <w:r w:rsidRPr="000A0477">
              <w:t>Triggering event</w:t>
            </w:r>
          </w:p>
        </w:tc>
        <w:tc>
          <w:tcPr>
            <w:tcW w:w="709" w:type="dxa"/>
            <w:tcBorders>
              <w:top w:val="single" w:sz="4" w:space="0" w:color="auto"/>
              <w:left w:val="single" w:sz="4" w:space="0" w:color="auto"/>
              <w:bottom w:val="single" w:sz="4" w:space="0" w:color="auto"/>
              <w:right w:val="nil"/>
            </w:tcBorders>
            <w:vAlign w:val="center"/>
          </w:tcPr>
          <w:p w14:paraId="0FF8C03F" w14:textId="77777777" w:rsidR="005F7789" w:rsidRPr="000A0477" w:rsidRDefault="005F7789" w:rsidP="002303CC">
            <w:pPr>
              <w:spacing w:line="276" w:lineRule="auto"/>
              <w:ind w:right="145"/>
              <w:rPr>
                <w:color w:val="000000" w:themeColor="text1"/>
              </w:rPr>
            </w:pPr>
            <w:r>
              <w:t xml:space="preserve"> </w:t>
            </w:r>
            <w:r w:rsidRPr="000A0477">
              <w:t>CP23</w:t>
            </w:r>
          </w:p>
        </w:tc>
        <w:tc>
          <w:tcPr>
            <w:tcW w:w="4052" w:type="dxa"/>
            <w:tcBorders>
              <w:top w:val="single" w:sz="4" w:space="0" w:color="auto"/>
              <w:left w:val="nil"/>
              <w:bottom w:val="single" w:sz="4" w:space="0" w:color="auto"/>
              <w:right w:val="single" w:sz="4" w:space="0" w:color="auto"/>
            </w:tcBorders>
            <w:vAlign w:val="center"/>
          </w:tcPr>
          <w:p w14:paraId="54F3FBE4" w14:textId="77777777" w:rsidR="005F7789" w:rsidRDefault="005F7789" w:rsidP="002303CC">
            <w:pPr>
              <w:spacing w:line="276" w:lineRule="auto"/>
              <w:ind w:right="145"/>
              <w:rPr>
                <w:color w:val="000000" w:themeColor="text1"/>
              </w:rPr>
            </w:pPr>
            <w:r w:rsidRPr="000A0477">
              <w:t>problems posed increased my interest</w:t>
            </w:r>
          </w:p>
        </w:tc>
        <w:tc>
          <w:tcPr>
            <w:tcW w:w="767" w:type="dxa"/>
            <w:tcBorders>
              <w:top w:val="single" w:sz="4" w:space="0" w:color="auto"/>
              <w:left w:val="single" w:sz="4" w:space="0" w:color="auto"/>
              <w:bottom w:val="single" w:sz="4" w:space="0" w:color="auto"/>
              <w:right w:val="single" w:sz="4" w:space="0" w:color="auto"/>
            </w:tcBorders>
            <w:vAlign w:val="center"/>
          </w:tcPr>
          <w:p w14:paraId="2F132CDA" w14:textId="77777777" w:rsidR="005F7789" w:rsidRPr="000A0477" w:rsidRDefault="005F7789" w:rsidP="002303CC">
            <w:pPr>
              <w:spacing w:line="276" w:lineRule="auto"/>
              <w:jc w:val="center"/>
              <w:rPr>
                <w:color w:val="000000" w:themeColor="text1"/>
              </w:rPr>
            </w:pPr>
            <w:r w:rsidRPr="000A0477">
              <w:t>3.63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DAC6491" w14:textId="77777777" w:rsidR="005F7789" w:rsidRPr="000A0477" w:rsidRDefault="005F7789" w:rsidP="002303CC">
            <w:pPr>
              <w:spacing w:line="276" w:lineRule="auto"/>
              <w:jc w:val="center"/>
              <w:rPr>
                <w:color w:val="000000" w:themeColor="text1"/>
              </w:rPr>
            </w:pPr>
            <w:r w:rsidRPr="000A0477">
              <w:t>1.102</w:t>
            </w:r>
          </w:p>
        </w:tc>
      </w:tr>
      <w:tr w:rsidR="005F7789" w:rsidRPr="000A0477" w14:paraId="3F23DB5D" w14:textId="77777777" w:rsidTr="002303CC">
        <w:tblPrEx>
          <w:jc w:val="left"/>
          <w:tblBorders>
            <w:bottom w:val="single" w:sz="8" w:space="0" w:color="152935"/>
            <w:right w:val="none" w:sz="0" w:space="0" w:color="auto"/>
            <w:insideH w:val="single" w:sz="8" w:space="0" w:color="152935"/>
            <w:insideV w:val="none" w:sz="0" w:space="0" w:color="auto"/>
          </w:tblBorders>
          <w:tblCellMar>
            <w:left w:w="5" w:type="dxa"/>
          </w:tblCellMar>
          <w:tblLook w:val="04A0" w:firstRow="1" w:lastRow="0" w:firstColumn="1" w:lastColumn="0" w:noHBand="0" w:noVBand="1"/>
        </w:tblPrEx>
        <w:trPr>
          <w:cantSplit/>
          <w:trHeight w:val="53"/>
        </w:trPr>
        <w:tc>
          <w:tcPr>
            <w:tcW w:w="1838" w:type="dxa"/>
            <w:vMerge/>
            <w:tcBorders>
              <w:left w:val="single" w:sz="4" w:space="0" w:color="auto"/>
              <w:right w:val="single" w:sz="4" w:space="0" w:color="auto"/>
            </w:tcBorders>
            <w:vAlign w:val="center"/>
          </w:tcPr>
          <w:p w14:paraId="2FBB537D" w14:textId="77777777" w:rsidR="005F7789" w:rsidRPr="000A0477" w:rsidRDefault="005F7789" w:rsidP="002303CC">
            <w:pPr>
              <w:spacing w:line="276" w:lineRule="auto"/>
              <w:ind w:left="142"/>
              <w:rPr>
                <w:color w:val="000000" w:themeColor="text1"/>
              </w:rPr>
            </w:pPr>
          </w:p>
        </w:tc>
        <w:tc>
          <w:tcPr>
            <w:tcW w:w="709" w:type="dxa"/>
            <w:tcBorders>
              <w:top w:val="single" w:sz="4" w:space="0" w:color="auto"/>
              <w:left w:val="single" w:sz="4" w:space="0" w:color="auto"/>
              <w:bottom w:val="single" w:sz="4" w:space="0" w:color="auto"/>
              <w:right w:val="nil"/>
            </w:tcBorders>
            <w:vAlign w:val="center"/>
          </w:tcPr>
          <w:p w14:paraId="407EBBBA" w14:textId="77777777" w:rsidR="005F7789" w:rsidRPr="000A0477" w:rsidRDefault="005F7789" w:rsidP="002303CC">
            <w:pPr>
              <w:spacing w:line="276" w:lineRule="auto"/>
              <w:ind w:right="145"/>
              <w:rPr>
                <w:color w:val="000000" w:themeColor="text1"/>
              </w:rPr>
            </w:pPr>
            <w:r>
              <w:rPr>
                <w:color w:val="000000" w:themeColor="text1"/>
              </w:rPr>
              <w:t xml:space="preserve"> CP24</w:t>
            </w:r>
          </w:p>
        </w:tc>
        <w:tc>
          <w:tcPr>
            <w:tcW w:w="4052" w:type="dxa"/>
            <w:tcBorders>
              <w:top w:val="single" w:sz="4" w:space="0" w:color="auto"/>
              <w:left w:val="nil"/>
              <w:bottom w:val="single" w:sz="4" w:space="0" w:color="auto"/>
              <w:right w:val="single" w:sz="4" w:space="0" w:color="auto"/>
            </w:tcBorders>
            <w:vAlign w:val="center"/>
          </w:tcPr>
          <w:p w14:paraId="58F495D3" w14:textId="77777777" w:rsidR="005F7789" w:rsidRDefault="005F7789" w:rsidP="002303CC">
            <w:pPr>
              <w:spacing w:line="276" w:lineRule="auto"/>
              <w:ind w:right="145"/>
              <w:rPr>
                <w:color w:val="000000" w:themeColor="text1"/>
              </w:rPr>
            </w:pPr>
            <w:r w:rsidRPr="000A0477">
              <w:t>online learning activities engaged my curiosity</w:t>
            </w:r>
          </w:p>
        </w:tc>
        <w:tc>
          <w:tcPr>
            <w:tcW w:w="767" w:type="dxa"/>
            <w:tcBorders>
              <w:top w:val="single" w:sz="4" w:space="0" w:color="auto"/>
              <w:left w:val="single" w:sz="4" w:space="0" w:color="auto"/>
              <w:bottom w:val="single" w:sz="4" w:space="0" w:color="auto"/>
              <w:right w:val="single" w:sz="4" w:space="0" w:color="auto"/>
            </w:tcBorders>
            <w:vAlign w:val="center"/>
          </w:tcPr>
          <w:p w14:paraId="3A24B5E4" w14:textId="77777777" w:rsidR="005F7789" w:rsidRPr="000A0477" w:rsidRDefault="005F7789" w:rsidP="002303CC">
            <w:pPr>
              <w:spacing w:line="276" w:lineRule="auto"/>
              <w:jc w:val="center"/>
              <w:rPr>
                <w:color w:val="000000" w:themeColor="text1"/>
              </w:rPr>
            </w:pPr>
            <w:r w:rsidRPr="000A0477">
              <w:t>4.13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D62B76F" w14:textId="77777777" w:rsidR="005F7789" w:rsidRPr="000A0477" w:rsidRDefault="005F7789" w:rsidP="002303CC">
            <w:pPr>
              <w:spacing w:line="276" w:lineRule="auto"/>
              <w:jc w:val="center"/>
              <w:rPr>
                <w:color w:val="000000" w:themeColor="text1"/>
              </w:rPr>
            </w:pPr>
            <w:r w:rsidRPr="000A0477">
              <w:t>0.822</w:t>
            </w:r>
          </w:p>
        </w:tc>
      </w:tr>
      <w:tr w:rsidR="005F7789" w:rsidRPr="000A0477" w14:paraId="10E7D21F" w14:textId="77777777" w:rsidTr="002303CC">
        <w:tblPrEx>
          <w:jc w:val="left"/>
          <w:tblBorders>
            <w:bottom w:val="single" w:sz="8" w:space="0" w:color="152935"/>
            <w:right w:val="none" w:sz="0" w:space="0" w:color="auto"/>
            <w:insideH w:val="single" w:sz="8" w:space="0" w:color="152935"/>
            <w:insideV w:val="none" w:sz="0" w:space="0" w:color="auto"/>
          </w:tblBorders>
          <w:tblCellMar>
            <w:left w:w="5" w:type="dxa"/>
          </w:tblCellMar>
          <w:tblLook w:val="04A0" w:firstRow="1" w:lastRow="0" w:firstColumn="1" w:lastColumn="0" w:noHBand="0" w:noVBand="1"/>
        </w:tblPrEx>
        <w:trPr>
          <w:cantSplit/>
          <w:trHeight w:val="53"/>
        </w:trPr>
        <w:tc>
          <w:tcPr>
            <w:tcW w:w="1838" w:type="dxa"/>
            <w:vMerge/>
            <w:tcBorders>
              <w:left w:val="single" w:sz="4" w:space="0" w:color="auto"/>
              <w:right w:val="single" w:sz="4" w:space="0" w:color="auto"/>
            </w:tcBorders>
            <w:vAlign w:val="center"/>
          </w:tcPr>
          <w:p w14:paraId="5DA367E8" w14:textId="77777777" w:rsidR="005F7789" w:rsidRPr="000A0477" w:rsidRDefault="005F7789" w:rsidP="002303CC">
            <w:pPr>
              <w:spacing w:line="276" w:lineRule="auto"/>
              <w:ind w:left="142"/>
              <w:rPr>
                <w:color w:val="000000" w:themeColor="text1"/>
              </w:rPr>
            </w:pPr>
          </w:p>
        </w:tc>
        <w:tc>
          <w:tcPr>
            <w:tcW w:w="709" w:type="dxa"/>
            <w:tcBorders>
              <w:top w:val="single" w:sz="4" w:space="0" w:color="auto"/>
              <w:left w:val="single" w:sz="4" w:space="0" w:color="auto"/>
              <w:bottom w:val="single" w:sz="4" w:space="0" w:color="auto"/>
              <w:right w:val="nil"/>
            </w:tcBorders>
            <w:vAlign w:val="center"/>
          </w:tcPr>
          <w:p w14:paraId="60D6296A" w14:textId="77777777" w:rsidR="005F7789" w:rsidRPr="000A0477" w:rsidRDefault="005F7789" w:rsidP="002303CC">
            <w:pPr>
              <w:spacing w:line="276" w:lineRule="auto"/>
              <w:ind w:right="145"/>
              <w:rPr>
                <w:color w:val="000000" w:themeColor="text1"/>
              </w:rPr>
            </w:pPr>
            <w:r>
              <w:rPr>
                <w:color w:val="000000" w:themeColor="text1"/>
              </w:rPr>
              <w:t xml:space="preserve"> CP25</w:t>
            </w:r>
          </w:p>
        </w:tc>
        <w:tc>
          <w:tcPr>
            <w:tcW w:w="4052" w:type="dxa"/>
            <w:tcBorders>
              <w:top w:val="single" w:sz="4" w:space="0" w:color="auto"/>
              <w:left w:val="nil"/>
              <w:bottom w:val="single" w:sz="4" w:space="0" w:color="auto"/>
              <w:right w:val="single" w:sz="4" w:space="0" w:color="auto"/>
            </w:tcBorders>
            <w:vAlign w:val="center"/>
          </w:tcPr>
          <w:p w14:paraId="12FFA432" w14:textId="77777777" w:rsidR="005F7789" w:rsidRDefault="005F7789" w:rsidP="002303CC">
            <w:pPr>
              <w:spacing w:line="276" w:lineRule="auto"/>
              <w:ind w:right="145"/>
              <w:rPr>
                <w:color w:val="000000" w:themeColor="text1"/>
              </w:rPr>
            </w:pPr>
            <w:r w:rsidRPr="000A0477">
              <w:t>motivated to explore questions</w:t>
            </w:r>
          </w:p>
        </w:tc>
        <w:tc>
          <w:tcPr>
            <w:tcW w:w="767" w:type="dxa"/>
            <w:tcBorders>
              <w:top w:val="single" w:sz="4" w:space="0" w:color="auto"/>
              <w:left w:val="single" w:sz="4" w:space="0" w:color="auto"/>
              <w:bottom w:val="single" w:sz="4" w:space="0" w:color="auto"/>
              <w:right w:val="single" w:sz="4" w:space="0" w:color="auto"/>
            </w:tcBorders>
            <w:vAlign w:val="center"/>
          </w:tcPr>
          <w:p w14:paraId="744AE016" w14:textId="77777777" w:rsidR="005F7789" w:rsidRPr="000A0477" w:rsidRDefault="005F7789" w:rsidP="002303CC">
            <w:pPr>
              <w:spacing w:line="276" w:lineRule="auto"/>
              <w:jc w:val="center"/>
              <w:rPr>
                <w:color w:val="000000" w:themeColor="text1"/>
              </w:rPr>
            </w:pPr>
            <w:r w:rsidRPr="000A0477">
              <w:t>4.02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783A898" w14:textId="77777777" w:rsidR="005F7789" w:rsidRPr="000A0477" w:rsidRDefault="005F7789" w:rsidP="002303CC">
            <w:pPr>
              <w:spacing w:line="276" w:lineRule="auto"/>
              <w:jc w:val="center"/>
              <w:rPr>
                <w:color w:val="000000" w:themeColor="text1"/>
              </w:rPr>
            </w:pPr>
            <w:r w:rsidRPr="000A0477">
              <w:t>0.920</w:t>
            </w:r>
          </w:p>
        </w:tc>
      </w:tr>
      <w:tr w:rsidR="005F7789" w:rsidRPr="000A0477" w14:paraId="156B5243" w14:textId="77777777" w:rsidTr="002303CC">
        <w:tblPrEx>
          <w:jc w:val="left"/>
          <w:tblBorders>
            <w:bottom w:val="single" w:sz="8" w:space="0" w:color="152935"/>
            <w:right w:val="none" w:sz="0" w:space="0" w:color="auto"/>
            <w:insideH w:val="single" w:sz="8" w:space="0" w:color="152935"/>
            <w:insideV w:val="none" w:sz="0" w:space="0" w:color="auto"/>
          </w:tblBorders>
          <w:tblCellMar>
            <w:left w:w="5" w:type="dxa"/>
          </w:tblCellMar>
          <w:tblLook w:val="04A0" w:firstRow="1" w:lastRow="0" w:firstColumn="1" w:lastColumn="0" w:noHBand="0" w:noVBand="1"/>
        </w:tblPrEx>
        <w:trPr>
          <w:cantSplit/>
          <w:trHeight w:val="53"/>
        </w:trPr>
        <w:tc>
          <w:tcPr>
            <w:tcW w:w="1838" w:type="dxa"/>
            <w:vMerge w:val="restart"/>
            <w:tcBorders>
              <w:left w:val="single" w:sz="4" w:space="0" w:color="auto"/>
              <w:right w:val="single" w:sz="4" w:space="0" w:color="auto"/>
            </w:tcBorders>
            <w:vAlign w:val="center"/>
          </w:tcPr>
          <w:p w14:paraId="2874AF54" w14:textId="77777777" w:rsidR="005F7789" w:rsidRPr="000A0477" w:rsidRDefault="005F7789" w:rsidP="002303CC">
            <w:pPr>
              <w:spacing w:line="276" w:lineRule="auto"/>
              <w:ind w:left="142"/>
              <w:rPr>
                <w:color w:val="000000" w:themeColor="text1"/>
              </w:rPr>
            </w:pPr>
            <w:r w:rsidRPr="000A0477">
              <w:t>Exploration</w:t>
            </w:r>
          </w:p>
        </w:tc>
        <w:tc>
          <w:tcPr>
            <w:tcW w:w="709" w:type="dxa"/>
            <w:tcBorders>
              <w:top w:val="single" w:sz="4" w:space="0" w:color="auto"/>
              <w:left w:val="single" w:sz="4" w:space="0" w:color="auto"/>
              <w:bottom w:val="single" w:sz="4" w:space="0" w:color="auto"/>
              <w:right w:val="nil"/>
            </w:tcBorders>
            <w:vAlign w:val="center"/>
          </w:tcPr>
          <w:p w14:paraId="1F76E89C" w14:textId="77777777" w:rsidR="005F7789" w:rsidRPr="000A0477" w:rsidRDefault="005F7789" w:rsidP="002303CC">
            <w:pPr>
              <w:spacing w:line="276" w:lineRule="auto"/>
              <w:ind w:right="145"/>
              <w:rPr>
                <w:color w:val="000000" w:themeColor="text1"/>
              </w:rPr>
            </w:pPr>
            <w:r>
              <w:rPr>
                <w:color w:val="000000" w:themeColor="text1"/>
              </w:rPr>
              <w:t xml:space="preserve"> CP26</w:t>
            </w:r>
          </w:p>
        </w:tc>
        <w:tc>
          <w:tcPr>
            <w:tcW w:w="4052" w:type="dxa"/>
            <w:tcBorders>
              <w:top w:val="single" w:sz="4" w:space="0" w:color="auto"/>
              <w:left w:val="nil"/>
              <w:bottom w:val="single" w:sz="4" w:space="0" w:color="auto"/>
              <w:right w:val="single" w:sz="4" w:space="0" w:color="auto"/>
            </w:tcBorders>
            <w:vAlign w:val="center"/>
          </w:tcPr>
          <w:p w14:paraId="2FC659E7" w14:textId="77777777" w:rsidR="005F7789" w:rsidRDefault="005F7789" w:rsidP="002303CC">
            <w:pPr>
              <w:spacing w:line="276" w:lineRule="auto"/>
              <w:ind w:right="145"/>
            </w:pPr>
            <w:r w:rsidRPr="000A0477">
              <w:t>utilized a variety of information</w:t>
            </w:r>
          </w:p>
        </w:tc>
        <w:tc>
          <w:tcPr>
            <w:tcW w:w="767" w:type="dxa"/>
            <w:tcBorders>
              <w:top w:val="single" w:sz="4" w:space="0" w:color="auto"/>
              <w:left w:val="single" w:sz="4" w:space="0" w:color="auto"/>
              <w:bottom w:val="single" w:sz="4" w:space="0" w:color="auto"/>
              <w:right w:val="single" w:sz="4" w:space="0" w:color="auto"/>
            </w:tcBorders>
            <w:vAlign w:val="center"/>
          </w:tcPr>
          <w:p w14:paraId="6773B35B" w14:textId="77777777" w:rsidR="005F7789" w:rsidRPr="000A0477" w:rsidRDefault="005F7789" w:rsidP="002303CC">
            <w:pPr>
              <w:spacing w:line="276" w:lineRule="auto"/>
              <w:jc w:val="center"/>
              <w:rPr>
                <w:color w:val="000000" w:themeColor="text1"/>
              </w:rPr>
            </w:pPr>
            <w:r w:rsidRPr="000A0477">
              <w:t>4.05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CB48BFD" w14:textId="77777777" w:rsidR="005F7789" w:rsidRPr="000A0477" w:rsidRDefault="005F7789" w:rsidP="002303CC">
            <w:pPr>
              <w:spacing w:line="276" w:lineRule="auto"/>
              <w:jc w:val="center"/>
              <w:rPr>
                <w:color w:val="000000" w:themeColor="text1"/>
              </w:rPr>
            </w:pPr>
            <w:r w:rsidRPr="000A0477">
              <w:t>0.904</w:t>
            </w:r>
          </w:p>
        </w:tc>
      </w:tr>
      <w:tr w:rsidR="005F7789" w:rsidRPr="000A0477" w14:paraId="1D0FECF8" w14:textId="77777777" w:rsidTr="002303CC">
        <w:tblPrEx>
          <w:jc w:val="left"/>
          <w:tblBorders>
            <w:bottom w:val="single" w:sz="8" w:space="0" w:color="152935"/>
            <w:right w:val="none" w:sz="0" w:space="0" w:color="auto"/>
            <w:insideH w:val="single" w:sz="8" w:space="0" w:color="152935"/>
            <w:insideV w:val="none" w:sz="0" w:space="0" w:color="auto"/>
          </w:tblBorders>
          <w:tblCellMar>
            <w:left w:w="5" w:type="dxa"/>
          </w:tblCellMar>
          <w:tblLook w:val="04A0" w:firstRow="1" w:lastRow="0" w:firstColumn="1" w:lastColumn="0" w:noHBand="0" w:noVBand="1"/>
        </w:tblPrEx>
        <w:trPr>
          <w:cantSplit/>
          <w:trHeight w:val="53"/>
        </w:trPr>
        <w:tc>
          <w:tcPr>
            <w:tcW w:w="1838" w:type="dxa"/>
            <w:vMerge/>
            <w:tcBorders>
              <w:left w:val="single" w:sz="4" w:space="0" w:color="auto"/>
              <w:right w:val="single" w:sz="4" w:space="0" w:color="auto"/>
            </w:tcBorders>
            <w:vAlign w:val="center"/>
          </w:tcPr>
          <w:p w14:paraId="513F96A7" w14:textId="77777777" w:rsidR="005F7789" w:rsidRPr="000A0477" w:rsidRDefault="005F7789" w:rsidP="002303CC">
            <w:pPr>
              <w:spacing w:line="276" w:lineRule="auto"/>
              <w:ind w:left="142"/>
              <w:rPr>
                <w:color w:val="000000" w:themeColor="text1"/>
              </w:rPr>
            </w:pPr>
          </w:p>
        </w:tc>
        <w:tc>
          <w:tcPr>
            <w:tcW w:w="709" w:type="dxa"/>
            <w:tcBorders>
              <w:top w:val="single" w:sz="4" w:space="0" w:color="auto"/>
              <w:left w:val="single" w:sz="4" w:space="0" w:color="auto"/>
              <w:bottom w:val="single" w:sz="4" w:space="0" w:color="auto"/>
              <w:right w:val="nil"/>
            </w:tcBorders>
            <w:vAlign w:val="center"/>
          </w:tcPr>
          <w:p w14:paraId="0F8354FF" w14:textId="77777777" w:rsidR="005F7789" w:rsidRPr="000A0477" w:rsidRDefault="005F7789" w:rsidP="002303CC">
            <w:pPr>
              <w:spacing w:line="276" w:lineRule="auto"/>
              <w:ind w:right="145"/>
              <w:rPr>
                <w:color w:val="000000" w:themeColor="text1"/>
              </w:rPr>
            </w:pPr>
            <w:r>
              <w:rPr>
                <w:color w:val="000000" w:themeColor="text1"/>
              </w:rPr>
              <w:t xml:space="preserve"> CP27</w:t>
            </w:r>
          </w:p>
        </w:tc>
        <w:tc>
          <w:tcPr>
            <w:tcW w:w="4052" w:type="dxa"/>
            <w:tcBorders>
              <w:top w:val="single" w:sz="4" w:space="0" w:color="auto"/>
              <w:left w:val="nil"/>
              <w:bottom w:val="single" w:sz="4" w:space="0" w:color="auto"/>
              <w:right w:val="single" w:sz="4" w:space="0" w:color="auto"/>
            </w:tcBorders>
            <w:vAlign w:val="center"/>
          </w:tcPr>
          <w:p w14:paraId="3C606353" w14:textId="77777777" w:rsidR="005F7789" w:rsidRDefault="005F7789" w:rsidP="002303CC">
            <w:pPr>
              <w:spacing w:line="276" w:lineRule="auto"/>
              <w:ind w:right="145"/>
            </w:pPr>
            <w:r w:rsidRPr="000A0477">
              <w:t>brainstorming and finding relevant information</w:t>
            </w:r>
          </w:p>
        </w:tc>
        <w:tc>
          <w:tcPr>
            <w:tcW w:w="767" w:type="dxa"/>
            <w:tcBorders>
              <w:top w:val="single" w:sz="4" w:space="0" w:color="auto"/>
              <w:left w:val="single" w:sz="4" w:space="0" w:color="auto"/>
              <w:bottom w:val="single" w:sz="4" w:space="0" w:color="auto"/>
              <w:right w:val="single" w:sz="4" w:space="0" w:color="auto"/>
            </w:tcBorders>
            <w:vAlign w:val="center"/>
          </w:tcPr>
          <w:p w14:paraId="58CF32D4" w14:textId="77777777" w:rsidR="005F7789" w:rsidRPr="000A0477" w:rsidRDefault="005F7789" w:rsidP="002303CC">
            <w:pPr>
              <w:spacing w:line="276" w:lineRule="auto"/>
              <w:jc w:val="center"/>
              <w:rPr>
                <w:color w:val="000000" w:themeColor="text1"/>
              </w:rPr>
            </w:pPr>
            <w:r w:rsidRPr="000A0477">
              <w:t>4.27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DDDA64" w14:textId="77777777" w:rsidR="005F7789" w:rsidRPr="000A0477" w:rsidRDefault="005F7789" w:rsidP="002303CC">
            <w:pPr>
              <w:spacing w:line="276" w:lineRule="auto"/>
              <w:jc w:val="center"/>
              <w:rPr>
                <w:color w:val="000000" w:themeColor="text1"/>
              </w:rPr>
            </w:pPr>
            <w:r w:rsidRPr="000A0477">
              <w:t>0.506</w:t>
            </w:r>
          </w:p>
        </w:tc>
      </w:tr>
      <w:tr w:rsidR="005F7789" w:rsidRPr="000A0477" w14:paraId="04F15AC2" w14:textId="77777777" w:rsidTr="002303CC">
        <w:tblPrEx>
          <w:jc w:val="left"/>
          <w:tblBorders>
            <w:bottom w:val="single" w:sz="8" w:space="0" w:color="152935"/>
            <w:right w:val="none" w:sz="0" w:space="0" w:color="auto"/>
            <w:insideH w:val="single" w:sz="8" w:space="0" w:color="152935"/>
            <w:insideV w:val="none" w:sz="0" w:space="0" w:color="auto"/>
          </w:tblBorders>
          <w:tblCellMar>
            <w:left w:w="5" w:type="dxa"/>
          </w:tblCellMar>
          <w:tblLook w:val="04A0" w:firstRow="1" w:lastRow="0" w:firstColumn="1" w:lastColumn="0" w:noHBand="0" w:noVBand="1"/>
        </w:tblPrEx>
        <w:trPr>
          <w:cantSplit/>
          <w:trHeight w:val="53"/>
        </w:trPr>
        <w:tc>
          <w:tcPr>
            <w:tcW w:w="1838" w:type="dxa"/>
            <w:vMerge/>
            <w:tcBorders>
              <w:left w:val="single" w:sz="4" w:space="0" w:color="auto"/>
              <w:right w:val="single" w:sz="4" w:space="0" w:color="auto"/>
            </w:tcBorders>
            <w:vAlign w:val="center"/>
          </w:tcPr>
          <w:p w14:paraId="0702BA3E" w14:textId="77777777" w:rsidR="005F7789" w:rsidRPr="000A0477" w:rsidRDefault="005F7789" w:rsidP="002303CC">
            <w:pPr>
              <w:spacing w:line="276" w:lineRule="auto"/>
              <w:ind w:left="142"/>
              <w:rPr>
                <w:color w:val="000000" w:themeColor="text1"/>
              </w:rPr>
            </w:pPr>
          </w:p>
        </w:tc>
        <w:tc>
          <w:tcPr>
            <w:tcW w:w="709" w:type="dxa"/>
            <w:tcBorders>
              <w:top w:val="single" w:sz="4" w:space="0" w:color="auto"/>
              <w:left w:val="single" w:sz="4" w:space="0" w:color="auto"/>
              <w:bottom w:val="single" w:sz="4" w:space="0" w:color="auto"/>
              <w:right w:val="nil"/>
            </w:tcBorders>
            <w:vAlign w:val="center"/>
          </w:tcPr>
          <w:p w14:paraId="0EAF8F54" w14:textId="77777777" w:rsidR="005F7789" w:rsidRPr="000A0477" w:rsidRDefault="005F7789" w:rsidP="002303CC">
            <w:pPr>
              <w:spacing w:line="276" w:lineRule="auto"/>
              <w:ind w:right="145"/>
              <w:rPr>
                <w:color w:val="000000" w:themeColor="text1"/>
              </w:rPr>
            </w:pPr>
            <w:r>
              <w:rPr>
                <w:color w:val="000000" w:themeColor="text1"/>
              </w:rPr>
              <w:t xml:space="preserve"> CP28</w:t>
            </w:r>
          </w:p>
        </w:tc>
        <w:tc>
          <w:tcPr>
            <w:tcW w:w="4052" w:type="dxa"/>
            <w:tcBorders>
              <w:top w:val="single" w:sz="4" w:space="0" w:color="auto"/>
              <w:left w:val="nil"/>
              <w:bottom w:val="single" w:sz="4" w:space="0" w:color="auto"/>
              <w:right w:val="single" w:sz="4" w:space="0" w:color="auto"/>
            </w:tcBorders>
            <w:vAlign w:val="center"/>
          </w:tcPr>
          <w:p w14:paraId="001A42D7" w14:textId="77777777" w:rsidR="005F7789" w:rsidRDefault="005F7789" w:rsidP="002303CC">
            <w:pPr>
              <w:spacing w:line="276" w:lineRule="auto"/>
              <w:ind w:right="145"/>
            </w:pPr>
            <w:r w:rsidRPr="000A0477">
              <w:t>online discussions</w:t>
            </w:r>
          </w:p>
        </w:tc>
        <w:tc>
          <w:tcPr>
            <w:tcW w:w="767" w:type="dxa"/>
            <w:tcBorders>
              <w:top w:val="single" w:sz="4" w:space="0" w:color="auto"/>
              <w:left w:val="single" w:sz="4" w:space="0" w:color="auto"/>
              <w:bottom w:val="single" w:sz="4" w:space="0" w:color="auto"/>
              <w:right w:val="single" w:sz="4" w:space="0" w:color="auto"/>
            </w:tcBorders>
            <w:vAlign w:val="center"/>
          </w:tcPr>
          <w:p w14:paraId="0A82E3DD" w14:textId="77777777" w:rsidR="005F7789" w:rsidRPr="000A0477" w:rsidRDefault="005F7789" w:rsidP="002303CC">
            <w:pPr>
              <w:spacing w:line="276" w:lineRule="auto"/>
              <w:jc w:val="center"/>
              <w:rPr>
                <w:color w:val="000000" w:themeColor="text1"/>
              </w:rPr>
            </w:pPr>
            <w:r w:rsidRPr="000A0477">
              <w:t>4.10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A6C39C7" w14:textId="77777777" w:rsidR="005F7789" w:rsidRPr="000A0477" w:rsidRDefault="005F7789" w:rsidP="002303CC">
            <w:pPr>
              <w:spacing w:line="276" w:lineRule="auto"/>
              <w:jc w:val="center"/>
              <w:rPr>
                <w:color w:val="000000" w:themeColor="text1"/>
              </w:rPr>
            </w:pPr>
            <w:r w:rsidRPr="000A0477">
              <w:t>0.841</w:t>
            </w:r>
          </w:p>
        </w:tc>
      </w:tr>
      <w:tr w:rsidR="005F7789" w:rsidRPr="000A0477" w14:paraId="2C8E6654" w14:textId="77777777" w:rsidTr="002303CC">
        <w:tblPrEx>
          <w:jc w:val="left"/>
          <w:tblBorders>
            <w:bottom w:val="single" w:sz="8" w:space="0" w:color="152935"/>
            <w:right w:val="none" w:sz="0" w:space="0" w:color="auto"/>
            <w:insideH w:val="single" w:sz="8" w:space="0" w:color="152935"/>
            <w:insideV w:val="none" w:sz="0" w:space="0" w:color="auto"/>
          </w:tblBorders>
          <w:tblCellMar>
            <w:left w:w="5" w:type="dxa"/>
          </w:tblCellMar>
          <w:tblLook w:val="04A0" w:firstRow="1" w:lastRow="0" w:firstColumn="1" w:lastColumn="0" w:noHBand="0" w:noVBand="1"/>
        </w:tblPrEx>
        <w:trPr>
          <w:cantSplit/>
          <w:trHeight w:val="53"/>
        </w:trPr>
        <w:tc>
          <w:tcPr>
            <w:tcW w:w="1838" w:type="dxa"/>
            <w:vMerge w:val="restart"/>
            <w:tcBorders>
              <w:left w:val="single" w:sz="4" w:space="0" w:color="auto"/>
              <w:right w:val="single" w:sz="4" w:space="0" w:color="auto"/>
            </w:tcBorders>
            <w:vAlign w:val="center"/>
          </w:tcPr>
          <w:p w14:paraId="3A337601" w14:textId="77777777" w:rsidR="005F7789" w:rsidRPr="000A0477" w:rsidRDefault="005F7789" w:rsidP="002303CC">
            <w:pPr>
              <w:spacing w:line="276" w:lineRule="auto"/>
              <w:ind w:left="142"/>
              <w:rPr>
                <w:color w:val="000000" w:themeColor="text1"/>
              </w:rPr>
            </w:pPr>
            <w:r w:rsidRPr="000A0477">
              <w:t>Integration</w:t>
            </w:r>
          </w:p>
        </w:tc>
        <w:tc>
          <w:tcPr>
            <w:tcW w:w="709" w:type="dxa"/>
            <w:tcBorders>
              <w:top w:val="single" w:sz="4" w:space="0" w:color="auto"/>
              <w:left w:val="single" w:sz="4" w:space="0" w:color="auto"/>
              <w:bottom w:val="single" w:sz="4" w:space="0" w:color="auto"/>
              <w:right w:val="nil"/>
            </w:tcBorders>
            <w:vAlign w:val="center"/>
          </w:tcPr>
          <w:p w14:paraId="6342E0AC" w14:textId="77777777" w:rsidR="005F7789" w:rsidRPr="000A0477" w:rsidRDefault="005F7789" w:rsidP="002303CC">
            <w:pPr>
              <w:spacing w:line="276" w:lineRule="auto"/>
              <w:ind w:right="145"/>
              <w:rPr>
                <w:color w:val="000000" w:themeColor="text1"/>
              </w:rPr>
            </w:pPr>
            <w:r>
              <w:rPr>
                <w:color w:val="000000" w:themeColor="text1"/>
              </w:rPr>
              <w:t xml:space="preserve"> CP29</w:t>
            </w:r>
          </w:p>
        </w:tc>
        <w:tc>
          <w:tcPr>
            <w:tcW w:w="4052" w:type="dxa"/>
            <w:tcBorders>
              <w:top w:val="single" w:sz="4" w:space="0" w:color="auto"/>
              <w:left w:val="nil"/>
              <w:bottom w:val="single" w:sz="4" w:space="0" w:color="auto"/>
              <w:right w:val="single" w:sz="4" w:space="0" w:color="auto"/>
            </w:tcBorders>
            <w:vAlign w:val="center"/>
          </w:tcPr>
          <w:p w14:paraId="17B21E4C" w14:textId="77777777" w:rsidR="005F7789" w:rsidRDefault="005F7789" w:rsidP="002303CC">
            <w:pPr>
              <w:spacing w:line="276" w:lineRule="auto"/>
              <w:ind w:right="145"/>
            </w:pPr>
            <w:r w:rsidRPr="000A0477">
              <w:t>combining new information</w:t>
            </w:r>
          </w:p>
        </w:tc>
        <w:tc>
          <w:tcPr>
            <w:tcW w:w="767" w:type="dxa"/>
            <w:tcBorders>
              <w:top w:val="single" w:sz="4" w:space="0" w:color="auto"/>
              <w:left w:val="single" w:sz="4" w:space="0" w:color="auto"/>
              <w:bottom w:val="single" w:sz="4" w:space="0" w:color="auto"/>
              <w:right w:val="single" w:sz="4" w:space="0" w:color="auto"/>
            </w:tcBorders>
            <w:vAlign w:val="center"/>
          </w:tcPr>
          <w:p w14:paraId="27410E18" w14:textId="77777777" w:rsidR="005F7789" w:rsidRPr="000A0477" w:rsidRDefault="005F7789" w:rsidP="002303CC">
            <w:pPr>
              <w:spacing w:line="276" w:lineRule="auto"/>
              <w:jc w:val="center"/>
              <w:rPr>
                <w:color w:val="000000" w:themeColor="text1"/>
              </w:rPr>
            </w:pPr>
            <w:r w:rsidRPr="000A0477">
              <w:t>4.38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5C68950" w14:textId="77777777" w:rsidR="005F7789" w:rsidRPr="000A0477" w:rsidRDefault="005F7789" w:rsidP="002303CC">
            <w:pPr>
              <w:spacing w:line="276" w:lineRule="auto"/>
              <w:jc w:val="center"/>
              <w:rPr>
                <w:color w:val="000000" w:themeColor="text1"/>
              </w:rPr>
            </w:pPr>
            <w:r w:rsidRPr="000A0477">
              <w:t>0.667</w:t>
            </w:r>
          </w:p>
        </w:tc>
      </w:tr>
      <w:tr w:rsidR="005F7789" w:rsidRPr="000A0477" w14:paraId="29594DD1" w14:textId="77777777" w:rsidTr="002303CC">
        <w:tblPrEx>
          <w:jc w:val="left"/>
          <w:tblBorders>
            <w:bottom w:val="single" w:sz="8" w:space="0" w:color="152935"/>
            <w:right w:val="none" w:sz="0" w:space="0" w:color="auto"/>
            <w:insideH w:val="single" w:sz="8" w:space="0" w:color="152935"/>
            <w:insideV w:val="none" w:sz="0" w:space="0" w:color="auto"/>
          </w:tblBorders>
          <w:tblCellMar>
            <w:left w:w="5" w:type="dxa"/>
          </w:tblCellMar>
          <w:tblLook w:val="04A0" w:firstRow="1" w:lastRow="0" w:firstColumn="1" w:lastColumn="0" w:noHBand="0" w:noVBand="1"/>
        </w:tblPrEx>
        <w:trPr>
          <w:cantSplit/>
          <w:trHeight w:val="53"/>
        </w:trPr>
        <w:tc>
          <w:tcPr>
            <w:tcW w:w="1838" w:type="dxa"/>
            <w:vMerge/>
            <w:tcBorders>
              <w:left w:val="single" w:sz="4" w:space="0" w:color="auto"/>
              <w:right w:val="single" w:sz="4" w:space="0" w:color="auto"/>
            </w:tcBorders>
            <w:vAlign w:val="center"/>
          </w:tcPr>
          <w:p w14:paraId="6DF87B0E" w14:textId="77777777" w:rsidR="005F7789" w:rsidRPr="000A0477" w:rsidRDefault="005F7789" w:rsidP="002303CC">
            <w:pPr>
              <w:spacing w:line="276" w:lineRule="auto"/>
              <w:ind w:left="142"/>
              <w:rPr>
                <w:color w:val="000000" w:themeColor="text1"/>
              </w:rPr>
            </w:pPr>
          </w:p>
        </w:tc>
        <w:tc>
          <w:tcPr>
            <w:tcW w:w="709" w:type="dxa"/>
            <w:tcBorders>
              <w:top w:val="single" w:sz="4" w:space="0" w:color="auto"/>
              <w:left w:val="single" w:sz="4" w:space="0" w:color="auto"/>
              <w:bottom w:val="single" w:sz="4" w:space="0" w:color="auto"/>
              <w:right w:val="nil"/>
            </w:tcBorders>
            <w:vAlign w:val="center"/>
          </w:tcPr>
          <w:p w14:paraId="7095C06B" w14:textId="77777777" w:rsidR="005F7789" w:rsidRPr="000A0477" w:rsidRDefault="005F7789" w:rsidP="002303CC">
            <w:pPr>
              <w:spacing w:line="276" w:lineRule="auto"/>
              <w:ind w:right="145"/>
              <w:rPr>
                <w:color w:val="000000" w:themeColor="text1"/>
              </w:rPr>
            </w:pPr>
            <w:r>
              <w:rPr>
                <w:color w:val="000000" w:themeColor="text1"/>
              </w:rPr>
              <w:t xml:space="preserve"> CP30</w:t>
            </w:r>
          </w:p>
        </w:tc>
        <w:tc>
          <w:tcPr>
            <w:tcW w:w="4052" w:type="dxa"/>
            <w:tcBorders>
              <w:top w:val="single" w:sz="4" w:space="0" w:color="auto"/>
              <w:left w:val="nil"/>
              <w:bottom w:val="single" w:sz="4" w:space="0" w:color="auto"/>
              <w:right w:val="single" w:sz="4" w:space="0" w:color="auto"/>
            </w:tcBorders>
            <w:vAlign w:val="center"/>
          </w:tcPr>
          <w:p w14:paraId="3C03BE49" w14:textId="77777777" w:rsidR="005F7789" w:rsidRDefault="005F7789" w:rsidP="002303CC">
            <w:pPr>
              <w:spacing w:line="276" w:lineRule="auto"/>
              <w:ind w:right="145"/>
            </w:pPr>
            <w:r w:rsidRPr="000A0477">
              <w:t>construct explanations</w:t>
            </w:r>
          </w:p>
        </w:tc>
        <w:tc>
          <w:tcPr>
            <w:tcW w:w="767" w:type="dxa"/>
            <w:tcBorders>
              <w:top w:val="single" w:sz="4" w:space="0" w:color="auto"/>
              <w:left w:val="single" w:sz="4" w:space="0" w:color="auto"/>
              <w:bottom w:val="single" w:sz="4" w:space="0" w:color="auto"/>
              <w:right w:val="single" w:sz="4" w:space="0" w:color="auto"/>
            </w:tcBorders>
            <w:vAlign w:val="center"/>
          </w:tcPr>
          <w:p w14:paraId="76A7C245" w14:textId="77777777" w:rsidR="005F7789" w:rsidRPr="000A0477" w:rsidRDefault="005F7789" w:rsidP="002303CC">
            <w:pPr>
              <w:spacing w:line="276" w:lineRule="auto"/>
              <w:jc w:val="center"/>
              <w:rPr>
                <w:color w:val="000000" w:themeColor="text1"/>
              </w:rPr>
            </w:pPr>
            <w:r w:rsidRPr="000A0477">
              <w:t>4.33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CD4C369" w14:textId="77777777" w:rsidR="005F7789" w:rsidRPr="000A0477" w:rsidRDefault="005F7789" w:rsidP="002303CC">
            <w:pPr>
              <w:spacing w:line="276" w:lineRule="auto"/>
              <w:jc w:val="center"/>
              <w:rPr>
                <w:color w:val="000000" w:themeColor="text1"/>
              </w:rPr>
            </w:pPr>
            <w:r w:rsidRPr="000A0477">
              <w:t>0.764</w:t>
            </w:r>
          </w:p>
        </w:tc>
      </w:tr>
      <w:tr w:rsidR="005F7789" w:rsidRPr="000A0477" w14:paraId="4B4F2C9A" w14:textId="77777777" w:rsidTr="002303CC">
        <w:tblPrEx>
          <w:jc w:val="left"/>
          <w:tblBorders>
            <w:bottom w:val="single" w:sz="8" w:space="0" w:color="152935"/>
            <w:right w:val="none" w:sz="0" w:space="0" w:color="auto"/>
            <w:insideH w:val="single" w:sz="8" w:space="0" w:color="152935"/>
            <w:insideV w:val="none" w:sz="0" w:space="0" w:color="auto"/>
          </w:tblBorders>
          <w:tblCellMar>
            <w:left w:w="5" w:type="dxa"/>
          </w:tblCellMar>
          <w:tblLook w:val="04A0" w:firstRow="1" w:lastRow="0" w:firstColumn="1" w:lastColumn="0" w:noHBand="0" w:noVBand="1"/>
        </w:tblPrEx>
        <w:trPr>
          <w:cantSplit/>
          <w:trHeight w:val="53"/>
        </w:trPr>
        <w:tc>
          <w:tcPr>
            <w:tcW w:w="1838" w:type="dxa"/>
            <w:vMerge/>
            <w:tcBorders>
              <w:left w:val="single" w:sz="4" w:space="0" w:color="auto"/>
              <w:right w:val="single" w:sz="4" w:space="0" w:color="auto"/>
            </w:tcBorders>
            <w:vAlign w:val="center"/>
          </w:tcPr>
          <w:p w14:paraId="620B0704" w14:textId="77777777" w:rsidR="005F7789" w:rsidRPr="000A0477" w:rsidRDefault="005F7789" w:rsidP="002303CC">
            <w:pPr>
              <w:spacing w:line="276" w:lineRule="auto"/>
              <w:ind w:left="142"/>
              <w:rPr>
                <w:color w:val="000000" w:themeColor="text1"/>
              </w:rPr>
            </w:pPr>
          </w:p>
        </w:tc>
        <w:tc>
          <w:tcPr>
            <w:tcW w:w="709" w:type="dxa"/>
            <w:tcBorders>
              <w:top w:val="single" w:sz="4" w:space="0" w:color="auto"/>
              <w:left w:val="single" w:sz="4" w:space="0" w:color="auto"/>
              <w:bottom w:val="single" w:sz="4" w:space="0" w:color="auto"/>
              <w:right w:val="nil"/>
            </w:tcBorders>
            <w:vAlign w:val="center"/>
          </w:tcPr>
          <w:p w14:paraId="5C191837" w14:textId="77777777" w:rsidR="005F7789" w:rsidRPr="000A0477" w:rsidRDefault="005F7789" w:rsidP="002303CC">
            <w:pPr>
              <w:spacing w:line="276" w:lineRule="auto"/>
              <w:ind w:right="145"/>
              <w:rPr>
                <w:color w:val="000000" w:themeColor="text1"/>
              </w:rPr>
            </w:pPr>
            <w:r>
              <w:rPr>
                <w:color w:val="000000" w:themeColor="text1"/>
              </w:rPr>
              <w:t xml:space="preserve"> CP31</w:t>
            </w:r>
          </w:p>
        </w:tc>
        <w:tc>
          <w:tcPr>
            <w:tcW w:w="4052" w:type="dxa"/>
            <w:tcBorders>
              <w:top w:val="single" w:sz="4" w:space="0" w:color="auto"/>
              <w:left w:val="nil"/>
              <w:bottom w:val="single" w:sz="4" w:space="0" w:color="auto"/>
              <w:right w:val="single" w:sz="4" w:space="0" w:color="auto"/>
            </w:tcBorders>
            <w:vAlign w:val="center"/>
          </w:tcPr>
          <w:p w14:paraId="49C2E82C" w14:textId="77777777" w:rsidR="005F7789" w:rsidRDefault="005F7789" w:rsidP="002303CC">
            <w:pPr>
              <w:spacing w:line="276" w:lineRule="auto"/>
              <w:ind w:right="145"/>
            </w:pPr>
            <w:r w:rsidRPr="000A0477">
              <w:t>reflection on content and discussions</w:t>
            </w:r>
          </w:p>
        </w:tc>
        <w:tc>
          <w:tcPr>
            <w:tcW w:w="767" w:type="dxa"/>
            <w:tcBorders>
              <w:top w:val="single" w:sz="4" w:space="0" w:color="auto"/>
              <w:left w:val="single" w:sz="4" w:space="0" w:color="auto"/>
              <w:bottom w:val="single" w:sz="4" w:space="0" w:color="auto"/>
              <w:right w:val="single" w:sz="4" w:space="0" w:color="auto"/>
            </w:tcBorders>
            <w:vAlign w:val="center"/>
          </w:tcPr>
          <w:p w14:paraId="5551B2EE" w14:textId="77777777" w:rsidR="005F7789" w:rsidRPr="000A0477" w:rsidRDefault="005F7789" w:rsidP="002303CC">
            <w:pPr>
              <w:spacing w:line="276" w:lineRule="auto"/>
              <w:jc w:val="center"/>
              <w:rPr>
                <w:color w:val="000000" w:themeColor="text1"/>
              </w:rPr>
            </w:pPr>
            <w:r w:rsidRPr="000A0477">
              <w:t>4.23</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A4A3139" w14:textId="77777777" w:rsidR="005F7789" w:rsidRPr="000A0477" w:rsidRDefault="005F7789" w:rsidP="002303CC">
            <w:pPr>
              <w:spacing w:line="276" w:lineRule="auto"/>
              <w:jc w:val="center"/>
              <w:rPr>
                <w:color w:val="000000" w:themeColor="text1"/>
              </w:rPr>
            </w:pPr>
            <w:r w:rsidRPr="000A0477">
              <w:t>0.660</w:t>
            </w:r>
          </w:p>
        </w:tc>
      </w:tr>
      <w:tr w:rsidR="005F7789" w:rsidRPr="000A0477" w14:paraId="713314B8" w14:textId="77777777" w:rsidTr="002303CC">
        <w:tblPrEx>
          <w:jc w:val="left"/>
          <w:tblBorders>
            <w:bottom w:val="single" w:sz="8" w:space="0" w:color="152935"/>
            <w:right w:val="none" w:sz="0" w:space="0" w:color="auto"/>
            <w:insideH w:val="single" w:sz="8" w:space="0" w:color="152935"/>
            <w:insideV w:val="none" w:sz="0" w:space="0" w:color="auto"/>
          </w:tblBorders>
          <w:tblCellMar>
            <w:left w:w="5" w:type="dxa"/>
          </w:tblCellMar>
          <w:tblLook w:val="04A0" w:firstRow="1" w:lastRow="0" w:firstColumn="1" w:lastColumn="0" w:noHBand="0" w:noVBand="1"/>
        </w:tblPrEx>
        <w:trPr>
          <w:cantSplit/>
          <w:trHeight w:val="53"/>
        </w:trPr>
        <w:tc>
          <w:tcPr>
            <w:tcW w:w="1838" w:type="dxa"/>
            <w:vMerge w:val="restart"/>
            <w:tcBorders>
              <w:left w:val="single" w:sz="4" w:space="0" w:color="auto"/>
              <w:right w:val="single" w:sz="4" w:space="0" w:color="auto"/>
            </w:tcBorders>
            <w:vAlign w:val="center"/>
          </w:tcPr>
          <w:p w14:paraId="376EE211" w14:textId="77777777" w:rsidR="005F7789" w:rsidRPr="000A0477" w:rsidRDefault="005F7789" w:rsidP="002303CC">
            <w:pPr>
              <w:spacing w:line="276" w:lineRule="auto"/>
              <w:ind w:left="142"/>
              <w:rPr>
                <w:color w:val="000000" w:themeColor="text1"/>
              </w:rPr>
            </w:pPr>
            <w:r w:rsidRPr="000A0477">
              <w:t>Resolution</w:t>
            </w:r>
          </w:p>
        </w:tc>
        <w:tc>
          <w:tcPr>
            <w:tcW w:w="709" w:type="dxa"/>
            <w:tcBorders>
              <w:top w:val="single" w:sz="4" w:space="0" w:color="auto"/>
              <w:left w:val="single" w:sz="4" w:space="0" w:color="auto"/>
              <w:bottom w:val="single" w:sz="4" w:space="0" w:color="auto"/>
              <w:right w:val="nil"/>
            </w:tcBorders>
            <w:vAlign w:val="center"/>
          </w:tcPr>
          <w:p w14:paraId="33E38303" w14:textId="77777777" w:rsidR="005F7789" w:rsidRPr="000A0477" w:rsidRDefault="005F7789" w:rsidP="002303CC">
            <w:pPr>
              <w:spacing w:line="276" w:lineRule="auto"/>
              <w:ind w:right="145"/>
              <w:rPr>
                <w:color w:val="000000" w:themeColor="text1"/>
              </w:rPr>
            </w:pPr>
            <w:r>
              <w:rPr>
                <w:color w:val="000000" w:themeColor="text1"/>
              </w:rPr>
              <w:t xml:space="preserve"> CP32</w:t>
            </w:r>
          </w:p>
        </w:tc>
        <w:tc>
          <w:tcPr>
            <w:tcW w:w="4052" w:type="dxa"/>
            <w:tcBorders>
              <w:top w:val="single" w:sz="4" w:space="0" w:color="auto"/>
              <w:left w:val="nil"/>
              <w:bottom w:val="single" w:sz="4" w:space="0" w:color="auto"/>
              <w:right w:val="single" w:sz="4" w:space="0" w:color="auto"/>
            </w:tcBorders>
            <w:vAlign w:val="center"/>
          </w:tcPr>
          <w:p w14:paraId="3A25E5F4" w14:textId="77777777" w:rsidR="005F7789" w:rsidRDefault="005F7789" w:rsidP="002303CC">
            <w:pPr>
              <w:spacing w:line="276" w:lineRule="auto"/>
              <w:ind w:right="145"/>
            </w:pPr>
            <w:r w:rsidRPr="000A0477">
              <w:t>test and apply knowledge</w:t>
            </w:r>
          </w:p>
        </w:tc>
        <w:tc>
          <w:tcPr>
            <w:tcW w:w="767" w:type="dxa"/>
            <w:tcBorders>
              <w:top w:val="single" w:sz="4" w:space="0" w:color="auto"/>
              <w:left w:val="single" w:sz="4" w:space="0" w:color="auto"/>
              <w:bottom w:val="single" w:sz="4" w:space="0" w:color="auto"/>
              <w:right w:val="single" w:sz="4" w:space="0" w:color="auto"/>
            </w:tcBorders>
            <w:vAlign w:val="center"/>
          </w:tcPr>
          <w:p w14:paraId="5AF38FA4" w14:textId="77777777" w:rsidR="005F7789" w:rsidRPr="000A0477" w:rsidRDefault="005F7789" w:rsidP="002303CC">
            <w:pPr>
              <w:spacing w:line="276" w:lineRule="auto"/>
              <w:jc w:val="center"/>
              <w:rPr>
                <w:color w:val="000000" w:themeColor="text1"/>
              </w:rPr>
            </w:pPr>
            <w:r w:rsidRPr="000A0477">
              <w:t>4.00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CDA63CA" w14:textId="77777777" w:rsidR="005F7789" w:rsidRPr="000A0477" w:rsidRDefault="005F7789" w:rsidP="002303CC">
            <w:pPr>
              <w:spacing w:line="276" w:lineRule="auto"/>
              <w:jc w:val="center"/>
              <w:rPr>
                <w:color w:val="000000" w:themeColor="text1"/>
              </w:rPr>
            </w:pPr>
            <w:r w:rsidRPr="000A0477">
              <w:t>0.751</w:t>
            </w:r>
          </w:p>
        </w:tc>
      </w:tr>
      <w:tr w:rsidR="005F7789" w:rsidRPr="000A0477" w14:paraId="2690A7C2" w14:textId="77777777" w:rsidTr="002303CC">
        <w:tblPrEx>
          <w:jc w:val="left"/>
          <w:tblBorders>
            <w:bottom w:val="single" w:sz="8" w:space="0" w:color="152935"/>
            <w:right w:val="none" w:sz="0" w:space="0" w:color="auto"/>
            <w:insideH w:val="single" w:sz="8" w:space="0" w:color="152935"/>
            <w:insideV w:val="none" w:sz="0" w:space="0" w:color="auto"/>
          </w:tblBorders>
          <w:tblCellMar>
            <w:left w:w="5" w:type="dxa"/>
          </w:tblCellMar>
          <w:tblLook w:val="04A0" w:firstRow="1" w:lastRow="0" w:firstColumn="1" w:lastColumn="0" w:noHBand="0" w:noVBand="1"/>
        </w:tblPrEx>
        <w:trPr>
          <w:cantSplit/>
          <w:trHeight w:val="53"/>
        </w:trPr>
        <w:tc>
          <w:tcPr>
            <w:tcW w:w="1838" w:type="dxa"/>
            <w:vMerge/>
            <w:tcBorders>
              <w:left w:val="single" w:sz="4" w:space="0" w:color="auto"/>
              <w:right w:val="single" w:sz="4" w:space="0" w:color="auto"/>
            </w:tcBorders>
            <w:vAlign w:val="center"/>
          </w:tcPr>
          <w:p w14:paraId="4FAEDCF7" w14:textId="77777777" w:rsidR="005F7789" w:rsidRPr="000A0477" w:rsidRDefault="005F7789" w:rsidP="002303CC">
            <w:pPr>
              <w:spacing w:line="276" w:lineRule="auto"/>
              <w:jc w:val="center"/>
              <w:rPr>
                <w:color w:val="000000" w:themeColor="text1"/>
              </w:rPr>
            </w:pPr>
          </w:p>
        </w:tc>
        <w:tc>
          <w:tcPr>
            <w:tcW w:w="709" w:type="dxa"/>
            <w:tcBorders>
              <w:top w:val="single" w:sz="4" w:space="0" w:color="auto"/>
              <w:left w:val="single" w:sz="4" w:space="0" w:color="auto"/>
              <w:bottom w:val="single" w:sz="4" w:space="0" w:color="auto"/>
              <w:right w:val="nil"/>
            </w:tcBorders>
            <w:vAlign w:val="center"/>
          </w:tcPr>
          <w:p w14:paraId="025FCEF8" w14:textId="77777777" w:rsidR="005F7789" w:rsidRPr="000A0477" w:rsidRDefault="005F7789" w:rsidP="002303CC">
            <w:pPr>
              <w:spacing w:line="276" w:lineRule="auto"/>
              <w:ind w:right="145"/>
              <w:rPr>
                <w:color w:val="000000" w:themeColor="text1"/>
              </w:rPr>
            </w:pPr>
            <w:r>
              <w:rPr>
                <w:color w:val="000000" w:themeColor="text1"/>
              </w:rPr>
              <w:t xml:space="preserve"> CP33</w:t>
            </w:r>
          </w:p>
        </w:tc>
        <w:tc>
          <w:tcPr>
            <w:tcW w:w="4052" w:type="dxa"/>
            <w:tcBorders>
              <w:top w:val="single" w:sz="4" w:space="0" w:color="auto"/>
              <w:left w:val="nil"/>
              <w:bottom w:val="single" w:sz="4" w:space="0" w:color="auto"/>
              <w:right w:val="single" w:sz="4" w:space="0" w:color="auto"/>
            </w:tcBorders>
            <w:vAlign w:val="center"/>
          </w:tcPr>
          <w:p w14:paraId="3093AE67" w14:textId="77777777" w:rsidR="005F7789" w:rsidRDefault="005F7789" w:rsidP="002303CC">
            <w:pPr>
              <w:spacing w:line="276" w:lineRule="auto"/>
              <w:ind w:right="145"/>
            </w:pPr>
            <w:r w:rsidRPr="000A0477">
              <w:t>developed solutions to problems</w:t>
            </w:r>
          </w:p>
        </w:tc>
        <w:tc>
          <w:tcPr>
            <w:tcW w:w="767" w:type="dxa"/>
            <w:tcBorders>
              <w:top w:val="single" w:sz="4" w:space="0" w:color="auto"/>
              <w:left w:val="single" w:sz="4" w:space="0" w:color="auto"/>
              <w:bottom w:val="single" w:sz="4" w:space="0" w:color="auto"/>
              <w:right w:val="single" w:sz="4" w:space="0" w:color="auto"/>
            </w:tcBorders>
            <w:vAlign w:val="center"/>
          </w:tcPr>
          <w:p w14:paraId="2C9662A3" w14:textId="77777777" w:rsidR="005F7789" w:rsidRPr="000A0477" w:rsidRDefault="005F7789" w:rsidP="002303CC">
            <w:pPr>
              <w:spacing w:line="276" w:lineRule="auto"/>
              <w:jc w:val="center"/>
              <w:rPr>
                <w:color w:val="000000" w:themeColor="text1"/>
              </w:rPr>
            </w:pPr>
            <w:r w:rsidRPr="000A0477">
              <w:t>4.15</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052E10E" w14:textId="77777777" w:rsidR="005F7789" w:rsidRPr="000A0477" w:rsidRDefault="005F7789" w:rsidP="002303CC">
            <w:pPr>
              <w:spacing w:line="276" w:lineRule="auto"/>
              <w:jc w:val="center"/>
              <w:rPr>
                <w:color w:val="000000" w:themeColor="text1"/>
              </w:rPr>
            </w:pPr>
            <w:r w:rsidRPr="000A0477">
              <w:t>0.802</w:t>
            </w:r>
          </w:p>
        </w:tc>
      </w:tr>
      <w:tr w:rsidR="005F7789" w:rsidRPr="000A0477" w14:paraId="592FF58E" w14:textId="77777777" w:rsidTr="002303CC">
        <w:tblPrEx>
          <w:jc w:val="left"/>
          <w:tblBorders>
            <w:bottom w:val="single" w:sz="8" w:space="0" w:color="152935"/>
            <w:right w:val="none" w:sz="0" w:space="0" w:color="auto"/>
            <w:insideH w:val="single" w:sz="8" w:space="0" w:color="152935"/>
            <w:insideV w:val="none" w:sz="0" w:space="0" w:color="auto"/>
          </w:tblBorders>
          <w:tblCellMar>
            <w:left w:w="5" w:type="dxa"/>
          </w:tblCellMar>
          <w:tblLook w:val="04A0" w:firstRow="1" w:lastRow="0" w:firstColumn="1" w:lastColumn="0" w:noHBand="0" w:noVBand="1"/>
        </w:tblPrEx>
        <w:trPr>
          <w:cantSplit/>
          <w:trHeight w:val="53"/>
        </w:trPr>
        <w:tc>
          <w:tcPr>
            <w:tcW w:w="1838" w:type="dxa"/>
            <w:vMerge/>
            <w:tcBorders>
              <w:left w:val="single" w:sz="4" w:space="0" w:color="auto"/>
              <w:right w:val="single" w:sz="4" w:space="0" w:color="auto"/>
            </w:tcBorders>
          </w:tcPr>
          <w:p w14:paraId="168096DE" w14:textId="77777777" w:rsidR="005F7789" w:rsidRPr="000A0477" w:rsidRDefault="005F7789" w:rsidP="002303CC">
            <w:pPr>
              <w:spacing w:line="276" w:lineRule="auto"/>
              <w:jc w:val="center"/>
              <w:rPr>
                <w:color w:val="000000" w:themeColor="text1"/>
              </w:rPr>
            </w:pPr>
          </w:p>
        </w:tc>
        <w:tc>
          <w:tcPr>
            <w:tcW w:w="709" w:type="dxa"/>
            <w:tcBorders>
              <w:top w:val="single" w:sz="4" w:space="0" w:color="auto"/>
              <w:left w:val="single" w:sz="4" w:space="0" w:color="auto"/>
              <w:bottom w:val="single" w:sz="4" w:space="0" w:color="auto"/>
              <w:right w:val="nil"/>
            </w:tcBorders>
          </w:tcPr>
          <w:p w14:paraId="5E2890DF" w14:textId="77777777" w:rsidR="005F7789" w:rsidRPr="000A0477" w:rsidRDefault="005F7789" w:rsidP="002303CC">
            <w:pPr>
              <w:spacing w:line="276" w:lineRule="auto"/>
              <w:ind w:right="145"/>
              <w:rPr>
                <w:color w:val="000000" w:themeColor="text1"/>
              </w:rPr>
            </w:pPr>
            <w:r>
              <w:rPr>
                <w:color w:val="000000" w:themeColor="text1"/>
              </w:rPr>
              <w:t xml:space="preserve"> CP34</w:t>
            </w:r>
          </w:p>
        </w:tc>
        <w:tc>
          <w:tcPr>
            <w:tcW w:w="4052" w:type="dxa"/>
            <w:tcBorders>
              <w:top w:val="single" w:sz="4" w:space="0" w:color="auto"/>
              <w:left w:val="nil"/>
              <w:bottom w:val="single" w:sz="4" w:space="0" w:color="auto"/>
              <w:right w:val="single" w:sz="4" w:space="0" w:color="auto"/>
            </w:tcBorders>
          </w:tcPr>
          <w:p w14:paraId="554AAD20" w14:textId="77777777" w:rsidR="005F7789" w:rsidRDefault="005F7789" w:rsidP="002303CC">
            <w:pPr>
              <w:spacing w:line="276" w:lineRule="auto"/>
              <w:ind w:right="145"/>
            </w:pPr>
            <w:r>
              <w:t>a</w:t>
            </w:r>
            <w:r w:rsidRPr="000A0477">
              <w:t>pply the knowledge created</w:t>
            </w:r>
          </w:p>
        </w:tc>
        <w:tc>
          <w:tcPr>
            <w:tcW w:w="767" w:type="dxa"/>
            <w:tcBorders>
              <w:top w:val="single" w:sz="4" w:space="0" w:color="auto"/>
              <w:left w:val="single" w:sz="4" w:space="0" w:color="auto"/>
              <w:bottom w:val="single" w:sz="4" w:space="0" w:color="auto"/>
              <w:right w:val="single" w:sz="4" w:space="0" w:color="auto"/>
            </w:tcBorders>
            <w:vAlign w:val="center"/>
          </w:tcPr>
          <w:p w14:paraId="2CE096F8" w14:textId="77777777" w:rsidR="005F7789" w:rsidRPr="000A0477" w:rsidRDefault="005F7789" w:rsidP="002303CC">
            <w:pPr>
              <w:spacing w:line="276" w:lineRule="auto"/>
              <w:jc w:val="center"/>
              <w:rPr>
                <w:color w:val="000000" w:themeColor="text1"/>
              </w:rPr>
            </w:pPr>
            <w:r w:rsidRPr="000A0477">
              <w:t>4.28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F0C629D" w14:textId="77777777" w:rsidR="005F7789" w:rsidRPr="000A0477" w:rsidRDefault="005F7789" w:rsidP="002303CC">
            <w:pPr>
              <w:spacing w:line="276" w:lineRule="auto"/>
              <w:jc w:val="center"/>
              <w:rPr>
                <w:color w:val="000000" w:themeColor="text1"/>
              </w:rPr>
            </w:pPr>
            <w:r w:rsidRPr="000A0477">
              <w:t>0.716</w:t>
            </w:r>
          </w:p>
        </w:tc>
      </w:tr>
    </w:tbl>
    <w:p w14:paraId="1FEC1E3B" w14:textId="6F281BA1" w:rsidR="005F7789" w:rsidRPr="002F4DB0" w:rsidRDefault="005F7789" w:rsidP="005F7789">
      <w:pPr>
        <w:spacing w:before="60" w:line="276" w:lineRule="auto"/>
        <w:rPr>
          <w:i/>
          <w:iCs/>
        </w:rPr>
      </w:pPr>
      <w:r w:rsidRPr="002F4DB0">
        <w:rPr>
          <w:i/>
          <w:iCs/>
        </w:rPr>
        <w:t>Note.</w:t>
      </w:r>
      <w:r>
        <w:rPr>
          <w:i/>
          <w:iCs/>
        </w:rPr>
        <w:t xml:space="preserve"> </w:t>
      </w:r>
      <w:r w:rsidRPr="005F7789">
        <w:t>Survey items</w:t>
      </w:r>
      <w:r w:rsidRPr="002F4DB0">
        <w:rPr>
          <w:i/>
          <w:iCs/>
        </w:rPr>
        <w:t xml:space="preserve"> </w:t>
      </w:r>
      <w:r>
        <w:t>a</w:t>
      </w:r>
      <w:r w:rsidRPr="002F4DB0">
        <w:t xml:space="preserve">dapted from “The </w:t>
      </w:r>
      <w:proofErr w:type="spellStart"/>
      <w:r w:rsidRPr="002F4DB0">
        <w:t>CoI</w:t>
      </w:r>
      <w:proofErr w:type="spellEnd"/>
      <w:r w:rsidRPr="002F4DB0">
        <w:t xml:space="preserve"> Survey”</w:t>
      </w:r>
      <w:r w:rsidRPr="002F4DB0">
        <w:rPr>
          <w:i/>
        </w:rPr>
        <w:t xml:space="preserve"> </w:t>
      </w:r>
      <w:r w:rsidRPr="002F4DB0">
        <w:t xml:space="preserve">by B. </w:t>
      </w:r>
      <w:proofErr w:type="spellStart"/>
      <w:r w:rsidRPr="002F4DB0">
        <w:t>Arbaugh</w:t>
      </w:r>
      <w:proofErr w:type="spellEnd"/>
      <w:r w:rsidRPr="002F4DB0">
        <w:t>. M. Cleveland, S.R. Diaz, D.R. Garrison,</w:t>
      </w:r>
      <w:r w:rsidRPr="002F4DB0">
        <w:rPr>
          <w:spacing w:val="40"/>
        </w:rPr>
        <w:t xml:space="preserve"> </w:t>
      </w:r>
      <w:r w:rsidRPr="002F4DB0">
        <w:t>P. Ice,</w:t>
      </w:r>
      <w:r w:rsidRPr="002F4DB0">
        <w:rPr>
          <w:spacing w:val="40"/>
        </w:rPr>
        <w:t xml:space="preserve"> </w:t>
      </w:r>
      <w:r w:rsidRPr="002F4DB0">
        <w:t>J. Richardson,</w:t>
      </w:r>
      <w:r w:rsidRPr="002F4DB0">
        <w:rPr>
          <w:spacing w:val="-5"/>
        </w:rPr>
        <w:t xml:space="preserve"> </w:t>
      </w:r>
      <w:r w:rsidRPr="002F4DB0">
        <w:t>P.</w:t>
      </w:r>
      <w:r w:rsidRPr="002F4DB0">
        <w:rPr>
          <w:spacing w:val="-5"/>
        </w:rPr>
        <w:t xml:space="preserve"> </w:t>
      </w:r>
      <w:r w:rsidRPr="002F4DB0">
        <w:t>Shea</w:t>
      </w:r>
      <w:r w:rsidRPr="002F4DB0">
        <w:rPr>
          <w:spacing w:val="-5"/>
        </w:rPr>
        <w:t xml:space="preserve"> </w:t>
      </w:r>
      <w:r w:rsidRPr="002F4DB0">
        <w:t>and</w:t>
      </w:r>
      <w:r w:rsidRPr="002F4DB0">
        <w:rPr>
          <w:spacing w:val="-5"/>
        </w:rPr>
        <w:t xml:space="preserve"> </w:t>
      </w:r>
      <w:r w:rsidRPr="002F4DB0">
        <w:t>K.P.</w:t>
      </w:r>
      <w:r w:rsidRPr="002F4DB0">
        <w:rPr>
          <w:spacing w:val="-5"/>
        </w:rPr>
        <w:t xml:space="preserve"> </w:t>
      </w:r>
      <w:r w:rsidRPr="002F4DB0">
        <w:t>Swan,</w:t>
      </w:r>
      <w:r w:rsidRPr="002F4DB0">
        <w:rPr>
          <w:spacing w:val="-5"/>
        </w:rPr>
        <w:t xml:space="preserve"> </w:t>
      </w:r>
      <w:r w:rsidRPr="002F4DB0">
        <w:t>2008.</w:t>
      </w:r>
      <w:r w:rsidRPr="002F4DB0">
        <w:rPr>
          <w:spacing w:val="39"/>
        </w:rPr>
        <w:t xml:space="preserve"> </w:t>
      </w:r>
      <w:r w:rsidRPr="002F4DB0">
        <w:t>(https://coi.athabascau.ca/coi-model/coi-survey/).CC-BY-SA.</w:t>
      </w:r>
    </w:p>
    <w:p w14:paraId="40508883" w14:textId="77777777" w:rsidR="005F7789" w:rsidRPr="000A0477" w:rsidRDefault="005F7789" w:rsidP="005F7789">
      <w:pPr>
        <w:spacing w:before="60" w:line="276" w:lineRule="auto"/>
      </w:pPr>
    </w:p>
    <w:p w14:paraId="675FDC17" w14:textId="77777777" w:rsidR="005F7789" w:rsidRDefault="005F7789" w:rsidP="00996896">
      <w:pPr>
        <w:rPr>
          <w:rFonts w:ascii="Arial" w:hAnsi="Arial" w:cs="Arial"/>
          <w:color w:val="222222"/>
        </w:rPr>
      </w:pPr>
    </w:p>
    <w:p w14:paraId="0999A46D" w14:textId="77777777" w:rsidR="00996896" w:rsidRDefault="00996896" w:rsidP="00996896">
      <w:pPr>
        <w:rPr>
          <w:rFonts w:ascii="Arial" w:hAnsi="Arial" w:cs="Arial"/>
          <w:color w:val="222222"/>
        </w:rPr>
      </w:pPr>
      <w:r>
        <w:rPr>
          <w:rFonts w:ascii="Arial" w:hAnsi="Arial" w:cs="Arial"/>
          <w:color w:val="222222"/>
        </w:rPr>
        <w:br/>
      </w:r>
      <w:r>
        <w:rPr>
          <w:rFonts w:ascii="Arial" w:hAnsi="Arial" w:cs="Arial"/>
          <w:color w:val="222222"/>
        </w:rPr>
        <w:br/>
      </w:r>
      <w:r>
        <w:rPr>
          <w:rFonts w:ascii="Arial" w:hAnsi="Arial" w:cs="Arial"/>
          <w:color w:val="222222"/>
        </w:rPr>
        <w:br/>
      </w:r>
    </w:p>
    <w:p w14:paraId="664594E7" w14:textId="77777777" w:rsidR="00996896" w:rsidRPr="00CF6BA3" w:rsidRDefault="00996896" w:rsidP="00996896">
      <w:pPr>
        <w:rPr>
          <w:color w:val="000000" w:themeColor="text1"/>
        </w:rPr>
      </w:pP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p>
    <w:p w14:paraId="166E61AC" w14:textId="77777777" w:rsidR="00996896" w:rsidRPr="00A34B92" w:rsidRDefault="00996896" w:rsidP="00996896">
      <w:pPr>
        <w:spacing w:line="480" w:lineRule="auto"/>
      </w:pPr>
    </w:p>
    <w:p w14:paraId="41F64DD9" w14:textId="77777777" w:rsidR="00996896" w:rsidRPr="008E47C9" w:rsidRDefault="00996896">
      <w:pPr>
        <w:rPr>
          <w:sz w:val="24"/>
          <w:szCs w:val="24"/>
        </w:rPr>
      </w:pPr>
    </w:p>
    <w:sectPr w:rsidR="00996896" w:rsidRPr="008E47C9" w:rsidSect="00B7709E">
      <w:headerReference w:type="even" r:id="rId79"/>
      <w:headerReference w:type="default" r:id="rId80"/>
      <w:footerReference w:type="even" r:id="rId81"/>
      <w:footerReference w:type="default" r:id="rId82"/>
      <w:headerReference w:type="first" r:id="rId83"/>
      <w:footerReference w:type="first" r:id="rId8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B9C98" w14:textId="77777777" w:rsidR="000121BA" w:rsidRDefault="000121BA" w:rsidP="008E47C9">
      <w:r>
        <w:separator/>
      </w:r>
    </w:p>
  </w:endnote>
  <w:endnote w:type="continuationSeparator" w:id="0">
    <w:p w14:paraId="6CB96C93" w14:textId="77777777" w:rsidR="000121BA" w:rsidRDefault="000121BA" w:rsidP="008E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ont614">
    <w:altName w:val="Cambria"/>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19D5" w14:textId="77777777" w:rsidR="00230F01" w:rsidRDefault="00230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F0C0" w14:textId="77777777" w:rsidR="00230F01" w:rsidRDefault="00230F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9B1A" w14:textId="77777777" w:rsidR="00230F01" w:rsidRDefault="00230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7128" w14:textId="77777777" w:rsidR="000121BA" w:rsidRDefault="000121BA" w:rsidP="008E47C9">
      <w:r>
        <w:separator/>
      </w:r>
    </w:p>
  </w:footnote>
  <w:footnote w:type="continuationSeparator" w:id="0">
    <w:p w14:paraId="1CD734C9" w14:textId="77777777" w:rsidR="000121BA" w:rsidRDefault="000121BA" w:rsidP="008E4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CBE5" w14:textId="6765786B" w:rsidR="00230F01" w:rsidRDefault="00B7709E">
    <w:pPr>
      <w:pStyle w:val="Header"/>
    </w:pPr>
    <w:r>
      <w:t xml:space="preserve">2 </w:t>
    </w:r>
    <w:sdt>
      <w:sdtPr>
        <w:id w:val="952522949"/>
        <w:docPartObj>
          <w:docPartGallery w:val="Page Numbers (Top of Page)"/>
          <w:docPartUnique/>
        </w:docPartObj>
      </w:sdtPr>
      <w:sdtEndPr>
        <w:rPr>
          <w:rFonts w:ascii="Arial" w:hAnsi="Arial" w:cs="Arial"/>
          <w:i/>
          <w:iCs/>
          <w:noProof/>
        </w:rPr>
      </w:sdtEndPr>
      <w:sdtContent>
        <w:r w:rsidR="001319BA" w:rsidRPr="00BD31FC">
          <w:rPr>
            <w:rFonts w:ascii="Arial" w:hAnsi="Arial" w:cs="Arial"/>
            <w:i/>
            <w:iCs/>
            <w:noProof/>
          </w:rPr>
          <w:t>Investigating Blended Learning Interactions in Philippine Schools through the Community of Inquiry</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872419"/>
      <w:docPartObj>
        <w:docPartGallery w:val="Page Numbers (Top of Page)"/>
        <w:docPartUnique/>
      </w:docPartObj>
    </w:sdtPr>
    <w:sdtEndPr>
      <w:rPr>
        <w:noProof/>
      </w:rPr>
    </w:sdtEndPr>
    <w:sdtContent>
      <w:p w14:paraId="3878FAE8" w14:textId="372DA57F" w:rsidR="001319BA" w:rsidRDefault="001319BA">
        <w:pPr>
          <w:pStyle w:val="Header"/>
        </w:pPr>
        <w:r>
          <w:fldChar w:fldCharType="begin"/>
        </w:r>
        <w:r>
          <w:instrText xml:space="preserve"> PAGE   \* MERGEFORMAT </w:instrText>
        </w:r>
        <w:r>
          <w:fldChar w:fldCharType="separate"/>
        </w:r>
        <w:r>
          <w:rPr>
            <w:noProof/>
          </w:rPr>
          <w:t>2</w:t>
        </w:r>
        <w:r>
          <w:rPr>
            <w:noProof/>
          </w:rPr>
          <w:fldChar w:fldCharType="end"/>
        </w:r>
        <w:r>
          <w:rPr>
            <w:noProof/>
          </w:rPr>
          <w:t xml:space="preserve"> </w:t>
        </w:r>
        <w:sdt>
          <w:sdtPr>
            <w:id w:val="378666614"/>
            <w:docPartObj>
              <w:docPartGallery w:val="Page Numbers (Top of Page)"/>
              <w:docPartUnique/>
            </w:docPartObj>
          </w:sdtPr>
          <w:sdtEndPr>
            <w:rPr>
              <w:rFonts w:ascii="Arial" w:hAnsi="Arial" w:cs="Arial"/>
              <w:i/>
              <w:iCs/>
              <w:noProof/>
            </w:rPr>
          </w:sdtEndPr>
          <w:sdtContent>
            <w:r w:rsidRPr="00BD31FC">
              <w:rPr>
                <w:rFonts w:ascii="Arial" w:hAnsi="Arial" w:cs="Arial"/>
                <w:i/>
                <w:iCs/>
                <w:noProof/>
              </w:rPr>
              <w:t>Investigating Blended Learning Interactions in Philippine Schools through the Community of Inquiry</w:t>
            </w:r>
          </w:sdtContent>
        </w:sdt>
      </w:p>
    </w:sdtContent>
  </w:sdt>
  <w:p w14:paraId="22BF11E8" w14:textId="50431492" w:rsidR="00230F01" w:rsidRDefault="00230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38EF9" w14:textId="77777777" w:rsidR="00230F01" w:rsidRDefault="00230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ECEC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CA69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64C0F7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104B4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82CC0D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AE010F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AEA170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0160D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EF04E9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A9E89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402C1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1457B6"/>
    <w:multiLevelType w:val="multilevel"/>
    <w:tmpl w:val="445872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12D2365B"/>
    <w:multiLevelType w:val="multilevel"/>
    <w:tmpl w:val="C23E64B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b/>
        <w:color w:val="auto"/>
        <w:sz w:val="20"/>
      </w:rPr>
    </w:lvl>
    <w:lvl w:ilvl="2">
      <w:start w:val="1"/>
      <w:numFmt w:val="decimal"/>
      <w:isLgl/>
      <w:lvlText w:val="%1.%2.%3"/>
      <w:lvlJc w:val="left"/>
      <w:pPr>
        <w:ind w:left="720" w:hanging="720"/>
      </w:pPr>
      <w:rPr>
        <w:rFonts w:hint="default"/>
        <w:b/>
        <w:color w:val="auto"/>
        <w:sz w:val="20"/>
      </w:rPr>
    </w:lvl>
    <w:lvl w:ilvl="3">
      <w:start w:val="1"/>
      <w:numFmt w:val="decimal"/>
      <w:isLgl/>
      <w:lvlText w:val="%1.%2.%3.%4"/>
      <w:lvlJc w:val="left"/>
      <w:pPr>
        <w:ind w:left="720" w:hanging="720"/>
      </w:pPr>
      <w:rPr>
        <w:rFonts w:hint="default"/>
        <w:b/>
        <w:color w:val="auto"/>
        <w:sz w:val="20"/>
      </w:rPr>
    </w:lvl>
    <w:lvl w:ilvl="4">
      <w:start w:val="1"/>
      <w:numFmt w:val="decimal"/>
      <w:isLgl/>
      <w:lvlText w:val="%1.%2.%3.%4.%5"/>
      <w:lvlJc w:val="left"/>
      <w:pPr>
        <w:ind w:left="720" w:hanging="720"/>
      </w:pPr>
      <w:rPr>
        <w:rFonts w:hint="default"/>
        <w:b/>
        <w:color w:val="auto"/>
        <w:sz w:val="20"/>
      </w:rPr>
    </w:lvl>
    <w:lvl w:ilvl="5">
      <w:start w:val="1"/>
      <w:numFmt w:val="decimal"/>
      <w:isLgl/>
      <w:lvlText w:val="%1.%2.%3.%4.%5.%6"/>
      <w:lvlJc w:val="left"/>
      <w:pPr>
        <w:ind w:left="1080" w:hanging="1080"/>
      </w:pPr>
      <w:rPr>
        <w:rFonts w:hint="default"/>
        <w:b/>
        <w:color w:val="auto"/>
        <w:sz w:val="20"/>
      </w:rPr>
    </w:lvl>
    <w:lvl w:ilvl="6">
      <w:start w:val="1"/>
      <w:numFmt w:val="decimal"/>
      <w:isLgl/>
      <w:lvlText w:val="%1.%2.%3.%4.%5.%6.%7"/>
      <w:lvlJc w:val="left"/>
      <w:pPr>
        <w:ind w:left="1080" w:hanging="1080"/>
      </w:pPr>
      <w:rPr>
        <w:rFonts w:hint="default"/>
        <w:b/>
        <w:color w:val="auto"/>
        <w:sz w:val="20"/>
      </w:rPr>
    </w:lvl>
    <w:lvl w:ilvl="7">
      <w:start w:val="1"/>
      <w:numFmt w:val="decimal"/>
      <w:isLgl/>
      <w:lvlText w:val="%1.%2.%3.%4.%5.%6.%7.%8"/>
      <w:lvlJc w:val="left"/>
      <w:pPr>
        <w:ind w:left="1440" w:hanging="1440"/>
      </w:pPr>
      <w:rPr>
        <w:rFonts w:hint="default"/>
        <w:b/>
        <w:color w:val="auto"/>
        <w:sz w:val="20"/>
      </w:rPr>
    </w:lvl>
    <w:lvl w:ilvl="8">
      <w:start w:val="1"/>
      <w:numFmt w:val="decimal"/>
      <w:isLgl/>
      <w:lvlText w:val="%1.%2.%3.%4.%5.%6.%7.%8.%9"/>
      <w:lvlJc w:val="left"/>
      <w:pPr>
        <w:ind w:left="1440" w:hanging="1440"/>
      </w:pPr>
      <w:rPr>
        <w:rFonts w:hint="default"/>
        <w:b/>
        <w:color w:val="auto"/>
        <w:sz w:val="20"/>
      </w:rPr>
    </w:lvl>
  </w:abstractNum>
  <w:abstractNum w:abstractNumId="13" w15:restartNumberingAfterBreak="0">
    <w:nsid w:val="2B68741A"/>
    <w:multiLevelType w:val="multilevel"/>
    <w:tmpl w:val="9E8E35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DA6C12"/>
    <w:multiLevelType w:val="hybridMultilevel"/>
    <w:tmpl w:val="780AB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1E4C38"/>
    <w:multiLevelType w:val="hybridMultilevel"/>
    <w:tmpl w:val="1CD68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CD6C2C"/>
    <w:multiLevelType w:val="hybridMultilevel"/>
    <w:tmpl w:val="671C1B2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B24549"/>
    <w:multiLevelType w:val="multilevel"/>
    <w:tmpl w:val="9782FE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4B3E6C"/>
    <w:multiLevelType w:val="hybridMultilevel"/>
    <w:tmpl w:val="99AAA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C4683F"/>
    <w:multiLevelType w:val="hybridMultilevel"/>
    <w:tmpl w:val="A7F4AF1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9F574C"/>
    <w:multiLevelType w:val="hybridMultilevel"/>
    <w:tmpl w:val="82EAD216"/>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882FCE"/>
    <w:multiLevelType w:val="multilevel"/>
    <w:tmpl w:val="61B854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60A3D8E"/>
    <w:multiLevelType w:val="hybridMultilevel"/>
    <w:tmpl w:val="99E450E8"/>
    <w:lvl w:ilvl="0" w:tplc="E9BEE0B8">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3" w15:restartNumberingAfterBreak="0">
    <w:nsid w:val="7F024DB2"/>
    <w:multiLevelType w:val="hybridMultilevel"/>
    <w:tmpl w:val="D6FACAAE"/>
    <w:lvl w:ilvl="0" w:tplc="EEF4C1D0">
      <w:numFmt w:val="bullet"/>
      <w:lvlText w:val="-"/>
      <w:lvlJc w:val="left"/>
      <w:pPr>
        <w:ind w:left="450" w:hanging="360"/>
      </w:pPr>
      <w:rPr>
        <w:rFonts w:ascii="Arial Narrow" w:eastAsia="Times New Roman" w:hAnsi="Arial Narrow" w:cs="Times New Roman" w:hint="default"/>
      </w:rPr>
    </w:lvl>
    <w:lvl w:ilvl="1" w:tplc="0C090003" w:tentative="1">
      <w:start w:val="1"/>
      <w:numFmt w:val="bullet"/>
      <w:lvlText w:val="o"/>
      <w:lvlJc w:val="left"/>
      <w:pPr>
        <w:ind w:left="1170" w:hanging="360"/>
      </w:pPr>
      <w:rPr>
        <w:rFonts w:ascii="Courier New" w:hAnsi="Courier New" w:cs="Courier New" w:hint="default"/>
      </w:rPr>
    </w:lvl>
    <w:lvl w:ilvl="2" w:tplc="0C090005" w:tentative="1">
      <w:start w:val="1"/>
      <w:numFmt w:val="bullet"/>
      <w:lvlText w:val=""/>
      <w:lvlJc w:val="left"/>
      <w:pPr>
        <w:ind w:left="1890" w:hanging="360"/>
      </w:pPr>
      <w:rPr>
        <w:rFonts w:ascii="Wingdings" w:hAnsi="Wingdings" w:hint="default"/>
      </w:rPr>
    </w:lvl>
    <w:lvl w:ilvl="3" w:tplc="0C090001" w:tentative="1">
      <w:start w:val="1"/>
      <w:numFmt w:val="bullet"/>
      <w:lvlText w:val=""/>
      <w:lvlJc w:val="left"/>
      <w:pPr>
        <w:ind w:left="2610" w:hanging="360"/>
      </w:pPr>
      <w:rPr>
        <w:rFonts w:ascii="Symbol" w:hAnsi="Symbol" w:hint="default"/>
      </w:rPr>
    </w:lvl>
    <w:lvl w:ilvl="4" w:tplc="0C090003" w:tentative="1">
      <w:start w:val="1"/>
      <w:numFmt w:val="bullet"/>
      <w:lvlText w:val="o"/>
      <w:lvlJc w:val="left"/>
      <w:pPr>
        <w:ind w:left="3330" w:hanging="360"/>
      </w:pPr>
      <w:rPr>
        <w:rFonts w:ascii="Courier New" w:hAnsi="Courier New" w:cs="Courier New" w:hint="default"/>
      </w:rPr>
    </w:lvl>
    <w:lvl w:ilvl="5" w:tplc="0C090005" w:tentative="1">
      <w:start w:val="1"/>
      <w:numFmt w:val="bullet"/>
      <w:lvlText w:val=""/>
      <w:lvlJc w:val="left"/>
      <w:pPr>
        <w:ind w:left="4050" w:hanging="360"/>
      </w:pPr>
      <w:rPr>
        <w:rFonts w:ascii="Wingdings" w:hAnsi="Wingdings" w:hint="default"/>
      </w:rPr>
    </w:lvl>
    <w:lvl w:ilvl="6" w:tplc="0C090001" w:tentative="1">
      <w:start w:val="1"/>
      <w:numFmt w:val="bullet"/>
      <w:lvlText w:val=""/>
      <w:lvlJc w:val="left"/>
      <w:pPr>
        <w:ind w:left="4770" w:hanging="360"/>
      </w:pPr>
      <w:rPr>
        <w:rFonts w:ascii="Symbol" w:hAnsi="Symbol" w:hint="default"/>
      </w:rPr>
    </w:lvl>
    <w:lvl w:ilvl="7" w:tplc="0C090003" w:tentative="1">
      <w:start w:val="1"/>
      <w:numFmt w:val="bullet"/>
      <w:lvlText w:val="o"/>
      <w:lvlJc w:val="left"/>
      <w:pPr>
        <w:ind w:left="5490" w:hanging="360"/>
      </w:pPr>
      <w:rPr>
        <w:rFonts w:ascii="Courier New" w:hAnsi="Courier New" w:cs="Courier New" w:hint="default"/>
      </w:rPr>
    </w:lvl>
    <w:lvl w:ilvl="8" w:tplc="0C090005" w:tentative="1">
      <w:start w:val="1"/>
      <w:numFmt w:val="bullet"/>
      <w:lvlText w:val=""/>
      <w:lvlJc w:val="left"/>
      <w:pPr>
        <w:ind w:left="621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21"/>
  </w:num>
  <w:num w:numId="14">
    <w:abstractNumId w:val="13"/>
  </w:num>
  <w:num w:numId="15">
    <w:abstractNumId w:val="17"/>
  </w:num>
  <w:num w:numId="16">
    <w:abstractNumId w:val="12"/>
  </w:num>
  <w:num w:numId="17">
    <w:abstractNumId w:val="22"/>
  </w:num>
  <w:num w:numId="18">
    <w:abstractNumId w:val="15"/>
  </w:num>
  <w:num w:numId="19">
    <w:abstractNumId w:val="14"/>
  </w:num>
  <w:num w:numId="20">
    <w:abstractNumId w:val="16"/>
  </w:num>
  <w:num w:numId="21">
    <w:abstractNumId w:val="18"/>
  </w:num>
  <w:num w:numId="22">
    <w:abstractNumId w:val="23"/>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xNTcwMjI1MgQSFko6SsGpxcWZ+XkgBYa1ACxpbi0sAAAA"/>
  </w:docVars>
  <w:rsids>
    <w:rsidRoot w:val="00FD4EE9"/>
    <w:rsid w:val="00001663"/>
    <w:rsid w:val="000076B2"/>
    <w:rsid w:val="000121BA"/>
    <w:rsid w:val="00020989"/>
    <w:rsid w:val="00026013"/>
    <w:rsid w:val="00037AD2"/>
    <w:rsid w:val="000643CB"/>
    <w:rsid w:val="00081641"/>
    <w:rsid w:val="000A224A"/>
    <w:rsid w:val="000B00F8"/>
    <w:rsid w:val="000F09CA"/>
    <w:rsid w:val="000F7E50"/>
    <w:rsid w:val="001319BA"/>
    <w:rsid w:val="001469EF"/>
    <w:rsid w:val="00162C57"/>
    <w:rsid w:val="00175AF1"/>
    <w:rsid w:val="001B1DF1"/>
    <w:rsid w:val="001C02AC"/>
    <w:rsid w:val="001C769D"/>
    <w:rsid w:val="001D1B99"/>
    <w:rsid w:val="001D7F31"/>
    <w:rsid w:val="002048CE"/>
    <w:rsid w:val="002136A9"/>
    <w:rsid w:val="00213B80"/>
    <w:rsid w:val="00230F01"/>
    <w:rsid w:val="00251333"/>
    <w:rsid w:val="00256AE8"/>
    <w:rsid w:val="002A0C24"/>
    <w:rsid w:val="002A350B"/>
    <w:rsid w:val="002A45DF"/>
    <w:rsid w:val="002C03AF"/>
    <w:rsid w:val="002F7CC8"/>
    <w:rsid w:val="00325F9B"/>
    <w:rsid w:val="00344D87"/>
    <w:rsid w:val="003510AE"/>
    <w:rsid w:val="0035118C"/>
    <w:rsid w:val="003555CC"/>
    <w:rsid w:val="003E3B1B"/>
    <w:rsid w:val="003F4A57"/>
    <w:rsid w:val="00410115"/>
    <w:rsid w:val="00436B73"/>
    <w:rsid w:val="00441E21"/>
    <w:rsid w:val="00462DCE"/>
    <w:rsid w:val="00465F4E"/>
    <w:rsid w:val="00470F8F"/>
    <w:rsid w:val="004801F8"/>
    <w:rsid w:val="004A0C2A"/>
    <w:rsid w:val="004A1CFA"/>
    <w:rsid w:val="004B1183"/>
    <w:rsid w:val="004D41C7"/>
    <w:rsid w:val="005217FB"/>
    <w:rsid w:val="00566FEE"/>
    <w:rsid w:val="005828CD"/>
    <w:rsid w:val="00591ECD"/>
    <w:rsid w:val="005F7789"/>
    <w:rsid w:val="00616EA9"/>
    <w:rsid w:val="006476C3"/>
    <w:rsid w:val="00647D87"/>
    <w:rsid w:val="0065596A"/>
    <w:rsid w:val="006D526E"/>
    <w:rsid w:val="006E2652"/>
    <w:rsid w:val="0071504A"/>
    <w:rsid w:val="007527CD"/>
    <w:rsid w:val="007610E4"/>
    <w:rsid w:val="0077578D"/>
    <w:rsid w:val="0079003C"/>
    <w:rsid w:val="007903A9"/>
    <w:rsid w:val="007B4B28"/>
    <w:rsid w:val="007D5863"/>
    <w:rsid w:val="007E59CF"/>
    <w:rsid w:val="00804822"/>
    <w:rsid w:val="0081226F"/>
    <w:rsid w:val="00850AE5"/>
    <w:rsid w:val="00852D60"/>
    <w:rsid w:val="008932E1"/>
    <w:rsid w:val="008D7206"/>
    <w:rsid w:val="008E47C9"/>
    <w:rsid w:val="009012F0"/>
    <w:rsid w:val="00943766"/>
    <w:rsid w:val="00996896"/>
    <w:rsid w:val="009B4D41"/>
    <w:rsid w:val="009F0F9D"/>
    <w:rsid w:val="00A02F05"/>
    <w:rsid w:val="00A32D33"/>
    <w:rsid w:val="00A45222"/>
    <w:rsid w:val="00AC4ED2"/>
    <w:rsid w:val="00AE210A"/>
    <w:rsid w:val="00B7709E"/>
    <w:rsid w:val="00BA46F3"/>
    <w:rsid w:val="00BA71A6"/>
    <w:rsid w:val="00BB4FA4"/>
    <w:rsid w:val="00C45D7E"/>
    <w:rsid w:val="00C6769C"/>
    <w:rsid w:val="00C73BA3"/>
    <w:rsid w:val="00CA508D"/>
    <w:rsid w:val="00CD4E79"/>
    <w:rsid w:val="00CE7A23"/>
    <w:rsid w:val="00D12A19"/>
    <w:rsid w:val="00D24648"/>
    <w:rsid w:val="00D5743C"/>
    <w:rsid w:val="00D72B64"/>
    <w:rsid w:val="00D82C7E"/>
    <w:rsid w:val="00DB6A8B"/>
    <w:rsid w:val="00DE1A3C"/>
    <w:rsid w:val="00E0131D"/>
    <w:rsid w:val="00E2182F"/>
    <w:rsid w:val="00E24989"/>
    <w:rsid w:val="00E32EEE"/>
    <w:rsid w:val="00E50856"/>
    <w:rsid w:val="00E643E6"/>
    <w:rsid w:val="00E64E5C"/>
    <w:rsid w:val="00E769B3"/>
    <w:rsid w:val="00EA2B26"/>
    <w:rsid w:val="00EA58F8"/>
    <w:rsid w:val="00EC3C8E"/>
    <w:rsid w:val="00F568A2"/>
    <w:rsid w:val="00F71256"/>
    <w:rsid w:val="00F84CC5"/>
    <w:rsid w:val="00F9080F"/>
    <w:rsid w:val="00FC542D"/>
    <w:rsid w:val="00FD4EE9"/>
    <w:rsid w:val="00FD543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CC22"/>
  <w15:chartTrackingRefBased/>
  <w15:docId w15:val="{FFBAEE52-6BBD-41DE-9F79-E5B287D6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69C"/>
  </w:style>
  <w:style w:type="paragraph" w:styleId="Heading1">
    <w:name w:val="heading 1"/>
    <w:basedOn w:val="Normal"/>
    <w:next w:val="Normal"/>
    <w:link w:val="Heading1Char"/>
    <w:uiPriority w:val="9"/>
    <w:qFormat/>
    <w:rsid w:val="00996896"/>
    <w:pPr>
      <w:keepNext/>
      <w:keepLines/>
      <w:spacing w:line="480" w:lineRule="auto"/>
      <w:jc w:val="center"/>
      <w:outlineLvl w:val="0"/>
    </w:pPr>
    <w:rPr>
      <w:rFonts w:eastAsiaTheme="majorEastAsia" w:cstheme="majorBidi"/>
      <w:b/>
      <w:bCs/>
      <w:sz w:val="24"/>
      <w:szCs w:val="32"/>
      <w:lang w:val="en-US"/>
    </w:rPr>
  </w:style>
  <w:style w:type="paragraph" w:styleId="Heading2">
    <w:name w:val="heading 2"/>
    <w:basedOn w:val="Normal"/>
    <w:next w:val="Normal"/>
    <w:link w:val="Heading2Char"/>
    <w:uiPriority w:val="9"/>
    <w:unhideWhenUsed/>
    <w:qFormat/>
    <w:rsid w:val="00996896"/>
    <w:pPr>
      <w:keepNext/>
      <w:keepLines/>
      <w:spacing w:line="480" w:lineRule="auto"/>
      <w:outlineLvl w:val="1"/>
    </w:pPr>
    <w:rPr>
      <w:rFonts w:eastAsiaTheme="majorEastAsia" w:cstheme="majorBidi"/>
      <w:b/>
      <w:bCs/>
      <w:sz w:val="24"/>
      <w:szCs w:val="26"/>
      <w:lang w:val="en-US"/>
    </w:rPr>
  </w:style>
  <w:style w:type="paragraph" w:styleId="Heading3">
    <w:name w:val="heading 3"/>
    <w:basedOn w:val="Normal"/>
    <w:next w:val="Normal"/>
    <w:link w:val="Heading3Char"/>
    <w:uiPriority w:val="9"/>
    <w:unhideWhenUsed/>
    <w:qFormat/>
    <w:rsid w:val="00996896"/>
    <w:pPr>
      <w:keepNext/>
      <w:keepLines/>
      <w:spacing w:line="480" w:lineRule="auto"/>
      <w:ind w:firstLine="720"/>
      <w:outlineLvl w:val="2"/>
    </w:pPr>
    <w:rPr>
      <w:rFonts w:eastAsiaTheme="majorEastAsia" w:cstheme="majorBidi"/>
      <w:b/>
      <w:bCs/>
      <w:sz w:val="24"/>
      <w:szCs w:val="24"/>
      <w:lang w:val="en-US"/>
    </w:rPr>
  </w:style>
  <w:style w:type="paragraph" w:styleId="Heading4">
    <w:name w:val="heading 4"/>
    <w:basedOn w:val="Normal"/>
    <w:next w:val="Normal"/>
    <w:link w:val="Heading4Char"/>
    <w:uiPriority w:val="9"/>
    <w:unhideWhenUsed/>
    <w:qFormat/>
    <w:rsid w:val="00996896"/>
    <w:pPr>
      <w:keepNext/>
      <w:keepLines/>
      <w:spacing w:line="480" w:lineRule="auto"/>
      <w:ind w:firstLine="720"/>
      <w:outlineLvl w:val="3"/>
    </w:pPr>
    <w:rPr>
      <w:rFonts w:eastAsiaTheme="majorEastAsia" w:cstheme="majorBidi"/>
      <w:b/>
      <w:bCs/>
      <w:i/>
      <w:iCs/>
      <w:sz w:val="24"/>
      <w:szCs w:val="24"/>
      <w:lang w:val="en-US"/>
    </w:rPr>
  </w:style>
  <w:style w:type="paragraph" w:styleId="Heading5">
    <w:name w:val="heading 5"/>
    <w:basedOn w:val="Normal"/>
    <w:next w:val="Normal"/>
    <w:link w:val="Heading5Char"/>
    <w:uiPriority w:val="9"/>
    <w:unhideWhenUsed/>
    <w:qFormat/>
    <w:rsid w:val="00996896"/>
    <w:pPr>
      <w:keepNext/>
      <w:keepLines/>
      <w:spacing w:line="480" w:lineRule="auto"/>
      <w:ind w:firstLine="720"/>
      <w:outlineLvl w:val="4"/>
    </w:pPr>
    <w:rPr>
      <w:rFonts w:eastAsiaTheme="majorEastAsia" w:cstheme="majorBidi"/>
      <w:i/>
      <w:color w:val="1F3864" w:themeColor="accent1" w:themeShade="8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EE9"/>
    <w:rPr>
      <w:color w:val="0000FF"/>
      <w:u w:val="single"/>
    </w:rPr>
  </w:style>
  <w:style w:type="paragraph" w:styleId="Header">
    <w:name w:val="header"/>
    <w:basedOn w:val="Normal"/>
    <w:link w:val="HeaderChar"/>
    <w:uiPriority w:val="99"/>
    <w:unhideWhenUsed/>
    <w:rsid w:val="008E47C9"/>
    <w:pPr>
      <w:tabs>
        <w:tab w:val="center" w:pos="4680"/>
        <w:tab w:val="right" w:pos="9360"/>
      </w:tabs>
    </w:pPr>
  </w:style>
  <w:style w:type="character" w:customStyle="1" w:styleId="HeaderChar">
    <w:name w:val="Header Char"/>
    <w:basedOn w:val="DefaultParagraphFont"/>
    <w:link w:val="Header"/>
    <w:uiPriority w:val="99"/>
    <w:rsid w:val="008E47C9"/>
  </w:style>
  <w:style w:type="paragraph" w:styleId="Footer">
    <w:name w:val="footer"/>
    <w:basedOn w:val="Normal"/>
    <w:link w:val="FooterChar"/>
    <w:uiPriority w:val="99"/>
    <w:unhideWhenUsed/>
    <w:rsid w:val="008E47C9"/>
    <w:pPr>
      <w:tabs>
        <w:tab w:val="center" w:pos="4680"/>
        <w:tab w:val="right" w:pos="9360"/>
      </w:tabs>
    </w:pPr>
  </w:style>
  <w:style w:type="character" w:customStyle="1" w:styleId="FooterChar">
    <w:name w:val="Footer Char"/>
    <w:basedOn w:val="DefaultParagraphFont"/>
    <w:link w:val="Footer"/>
    <w:uiPriority w:val="99"/>
    <w:rsid w:val="008E47C9"/>
  </w:style>
  <w:style w:type="paragraph" w:styleId="Title">
    <w:name w:val="Title"/>
    <w:basedOn w:val="Normal"/>
    <w:next w:val="Normal"/>
    <w:link w:val="TitleChar"/>
    <w:uiPriority w:val="10"/>
    <w:qFormat/>
    <w:rsid w:val="000076B2"/>
    <w:pPr>
      <w:spacing w:line="480" w:lineRule="auto"/>
      <w:contextualSpacing/>
      <w:jc w:val="center"/>
    </w:pPr>
    <w:rPr>
      <w:rFonts w:eastAsiaTheme="majorEastAsia" w:cstheme="majorBidi"/>
      <w:spacing w:val="5"/>
      <w:kern w:val="28"/>
      <w:sz w:val="24"/>
      <w:szCs w:val="52"/>
      <w:lang w:val="en-US"/>
    </w:rPr>
  </w:style>
  <w:style w:type="character" w:customStyle="1" w:styleId="TitleChar">
    <w:name w:val="Title Char"/>
    <w:basedOn w:val="DefaultParagraphFont"/>
    <w:link w:val="Title"/>
    <w:uiPriority w:val="10"/>
    <w:rsid w:val="000076B2"/>
    <w:rPr>
      <w:rFonts w:eastAsiaTheme="majorEastAsia" w:cstheme="majorBidi"/>
      <w:spacing w:val="5"/>
      <w:kern w:val="28"/>
      <w:sz w:val="24"/>
      <w:szCs w:val="52"/>
      <w:lang w:val="en-US"/>
    </w:rPr>
  </w:style>
  <w:style w:type="paragraph" w:customStyle="1" w:styleId="LO-Normal">
    <w:name w:val="LO-Normal"/>
    <w:qFormat/>
    <w:rsid w:val="000076B2"/>
    <w:pPr>
      <w:shd w:val="clear" w:color="auto" w:fill="FFFFFF"/>
      <w:suppressAutoHyphens/>
      <w:spacing w:before="120" w:after="120" w:line="360" w:lineRule="auto"/>
    </w:pPr>
    <w:rPr>
      <w:rFonts w:ascii="Georgia" w:eastAsia="Calibri" w:hAnsi="Georgia" w:cs="font614"/>
      <w:sz w:val="24"/>
      <w:szCs w:val="24"/>
      <w:lang w:val="en-US"/>
    </w:rPr>
  </w:style>
  <w:style w:type="character" w:styleId="UnresolvedMention">
    <w:name w:val="Unresolved Mention"/>
    <w:basedOn w:val="DefaultParagraphFont"/>
    <w:uiPriority w:val="99"/>
    <w:semiHidden/>
    <w:unhideWhenUsed/>
    <w:rsid w:val="000A224A"/>
    <w:rPr>
      <w:color w:val="605E5C"/>
      <w:shd w:val="clear" w:color="auto" w:fill="E1DFDD"/>
    </w:rPr>
  </w:style>
  <w:style w:type="character" w:customStyle="1" w:styleId="person">
    <w:name w:val="person"/>
    <w:basedOn w:val="DefaultParagraphFont"/>
    <w:rsid w:val="000A224A"/>
  </w:style>
  <w:style w:type="character" w:styleId="FollowedHyperlink">
    <w:name w:val="FollowedHyperlink"/>
    <w:basedOn w:val="DefaultParagraphFont"/>
    <w:uiPriority w:val="99"/>
    <w:semiHidden/>
    <w:unhideWhenUsed/>
    <w:rsid w:val="000A224A"/>
    <w:rPr>
      <w:color w:val="954F72" w:themeColor="followedHyperlink"/>
      <w:u w:val="single"/>
    </w:rPr>
  </w:style>
  <w:style w:type="character" w:customStyle="1" w:styleId="Heading1Char">
    <w:name w:val="Heading 1 Char"/>
    <w:basedOn w:val="DefaultParagraphFont"/>
    <w:link w:val="Heading1"/>
    <w:uiPriority w:val="9"/>
    <w:rsid w:val="00996896"/>
    <w:rPr>
      <w:rFonts w:eastAsiaTheme="majorEastAsia" w:cstheme="majorBidi"/>
      <w:b/>
      <w:bCs/>
      <w:sz w:val="24"/>
      <w:szCs w:val="32"/>
      <w:lang w:val="en-US"/>
    </w:rPr>
  </w:style>
  <w:style w:type="character" w:customStyle="1" w:styleId="Heading2Char">
    <w:name w:val="Heading 2 Char"/>
    <w:basedOn w:val="DefaultParagraphFont"/>
    <w:link w:val="Heading2"/>
    <w:uiPriority w:val="9"/>
    <w:rsid w:val="00996896"/>
    <w:rPr>
      <w:rFonts w:eastAsiaTheme="majorEastAsia" w:cstheme="majorBidi"/>
      <w:b/>
      <w:bCs/>
      <w:sz w:val="24"/>
      <w:szCs w:val="26"/>
      <w:lang w:val="en-US"/>
    </w:rPr>
  </w:style>
  <w:style w:type="character" w:customStyle="1" w:styleId="Heading3Char">
    <w:name w:val="Heading 3 Char"/>
    <w:basedOn w:val="DefaultParagraphFont"/>
    <w:link w:val="Heading3"/>
    <w:uiPriority w:val="9"/>
    <w:rsid w:val="00996896"/>
    <w:rPr>
      <w:rFonts w:eastAsiaTheme="majorEastAsia" w:cstheme="majorBidi"/>
      <w:b/>
      <w:bCs/>
      <w:sz w:val="24"/>
      <w:szCs w:val="24"/>
      <w:lang w:val="en-US"/>
    </w:rPr>
  </w:style>
  <w:style w:type="character" w:customStyle="1" w:styleId="Heading4Char">
    <w:name w:val="Heading 4 Char"/>
    <w:basedOn w:val="DefaultParagraphFont"/>
    <w:link w:val="Heading4"/>
    <w:uiPriority w:val="9"/>
    <w:rsid w:val="00996896"/>
    <w:rPr>
      <w:rFonts w:eastAsiaTheme="majorEastAsia" w:cstheme="majorBidi"/>
      <w:b/>
      <w:bCs/>
      <w:i/>
      <w:iCs/>
      <w:sz w:val="24"/>
      <w:szCs w:val="24"/>
      <w:lang w:val="en-US"/>
    </w:rPr>
  </w:style>
  <w:style w:type="character" w:customStyle="1" w:styleId="Heading5Char">
    <w:name w:val="Heading 5 Char"/>
    <w:basedOn w:val="DefaultParagraphFont"/>
    <w:link w:val="Heading5"/>
    <w:uiPriority w:val="9"/>
    <w:rsid w:val="00996896"/>
    <w:rPr>
      <w:rFonts w:eastAsiaTheme="majorEastAsia" w:cstheme="majorBidi"/>
      <w:i/>
      <w:color w:val="1F3864" w:themeColor="accent1" w:themeShade="80"/>
      <w:sz w:val="24"/>
      <w:szCs w:val="24"/>
      <w:lang w:val="en-US"/>
    </w:rPr>
  </w:style>
  <w:style w:type="paragraph" w:customStyle="1" w:styleId="APACitation">
    <w:name w:val="APA Citation"/>
    <w:basedOn w:val="Normal"/>
    <w:next w:val="Normal"/>
    <w:qFormat/>
    <w:rsid w:val="00996896"/>
    <w:pPr>
      <w:spacing w:line="480" w:lineRule="auto"/>
      <w:ind w:left="720" w:hanging="720"/>
    </w:pPr>
    <w:rPr>
      <w:rFonts w:cstheme="minorBidi"/>
      <w:noProof/>
      <w:sz w:val="24"/>
      <w:szCs w:val="24"/>
      <w:lang w:val="en-US"/>
    </w:rPr>
  </w:style>
  <w:style w:type="character" w:styleId="PageNumber">
    <w:name w:val="page number"/>
    <w:basedOn w:val="DefaultParagraphFont"/>
    <w:uiPriority w:val="99"/>
    <w:semiHidden/>
    <w:unhideWhenUsed/>
    <w:rsid w:val="00996896"/>
  </w:style>
  <w:style w:type="paragraph" w:styleId="NormalWeb">
    <w:name w:val="Normal (Web)"/>
    <w:basedOn w:val="Normal"/>
    <w:uiPriority w:val="99"/>
    <w:semiHidden/>
    <w:unhideWhenUsed/>
    <w:rsid w:val="00996896"/>
    <w:pPr>
      <w:spacing w:before="100" w:beforeAutospacing="1" w:after="100" w:afterAutospacing="1"/>
    </w:pPr>
    <w:rPr>
      <w:rFonts w:eastAsia="Times New Roman"/>
      <w:sz w:val="24"/>
      <w:szCs w:val="24"/>
      <w:lang w:eastAsia="en-PH"/>
    </w:rPr>
  </w:style>
  <w:style w:type="character" w:styleId="Strong">
    <w:name w:val="Strong"/>
    <w:basedOn w:val="DefaultParagraphFont"/>
    <w:uiPriority w:val="22"/>
    <w:qFormat/>
    <w:rsid w:val="00996896"/>
    <w:rPr>
      <w:b/>
      <w:bCs/>
    </w:rPr>
  </w:style>
  <w:style w:type="character" w:customStyle="1" w:styleId="normaltextrun">
    <w:name w:val="normaltextrun"/>
    <w:basedOn w:val="DefaultParagraphFont"/>
    <w:qFormat/>
    <w:rsid w:val="00996896"/>
  </w:style>
  <w:style w:type="paragraph" w:styleId="Caption">
    <w:name w:val="caption"/>
    <w:basedOn w:val="LO-Normal"/>
    <w:uiPriority w:val="35"/>
    <w:qFormat/>
    <w:rsid w:val="00996896"/>
    <w:pPr>
      <w:suppressLineNumbers/>
    </w:pPr>
    <w:rPr>
      <w:rFonts w:cs="Lucida Sans"/>
      <w:i/>
      <w:iCs/>
    </w:rPr>
  </w:style>
  <w:style w:type="paragraph" w:styleId="CommentText">
    <w:name w:val="annotation text"/>
    <w:basedOn w:val="Normal"/>
    <w:link w:val="CommentTextChar"/>
    <w:uiPriority w:val="99"/>
    <w:unhideWhenUsed/>
    <w:rsid w:val="00996896"/>
    <w:rPr>
      <w:rFonts w:eastAsia="Times New Roman"/>
    </w:rPr>
  </w:style>
  <w:style w:type="character" w:customStyle="1" w:styleId="CommentTextChar">
    <w:name w:val="Comment Text Char"/>
    <w:basedOn w:val="DefaultParagraphFont"/>
    <w:link w:val="CommentText"/>
    <w:uiPriority w:val="99"/>
    <w:rsid w:val="00996896"/>
    <w:rPr>
      <w:rFonts w:eastAsia="Times New Roman"/>
    </w:rPr>
  </w:style>
  <w:style w:type="character" w:styleId="CommentReference">
    <w:name w:val="annotation reference"/>
    <w:basedOn w:val="DefaultParagraphFont"/>
    <w:uiPriority w:val="99"/>
    <w:semiHidden/>
    <w:unhideWhenUsed/>
    <w:rsid w:val="00996896"/>
    <w:rPr>
      <w:sz w:val="16"/>
      <w:szCs w:val="16"/>
    </w:rPr>
  </w:style>
  <w:style w:type="character" w:customStyle="1" w:styleId="Caption2Char">
    <w:name w:val="Caption 2 Char"/>
    <w:basedOn w:val="DefaultParagraphFont"/>
    <w:qFormat/>
    <w:rsid w:val="00996896"/>
    <w:rPr>
      <w:rFonts w:ascii="Georgia" w:hAnsi="Georgia"/>
      <w:i w:val="0"/>
      <w:color w:val="000000"/>
      <w:sz w:val="20"/>
      <w:szCs w:val="20"/>
      <w:lang w:val="en-US"/>
    </w:rPr>
  </w:style>
  <w:style w:type="character" w:customStyle="1" w:styleId="eop">
    <w:name w:val="eop"/>
    <w:basedOn w:val="DefaultParagraphFont"/>
    <w:qFormat/>
    <w:rsid w:val="00996896"/>
  </w:style>
  <w:style w:type="character" w:customStyle="1" w:styleId="advancedproofingissue">
    <w:name w:val="advancedproofingissue"/>
    <w:basedOn w:val="DefaultParagraphFont"/>
    <w:qFormat/>
    <w:rsid w:val="00996896"/>
  </w:style>
  <w:style w:type="paragraph" w:customStyle="1" w:styleId="Tablecaption">
    <w:name w:val="Table caption"/>
    <w:qFormat/>
    <w:rsid w:val="00996896"/>
    <w:pPr>
      <w:shd w:val="clear" w:color="auto" w:fill="FFFFFF"/>
      <w:suppressAutoHyphens/>
      <w:spacing w:after="160" w:line="256" w:lineRule="auto"/>
    </w:pPr>
    <w:rPr>
      <w:rFonts w:ascii="Georgia" w:eastAsia="Calibri" w:hAnsi="Georgia" w:cs="Calibri"/>
      <w:i/>
      <w:color w:val="000000"/>
      <w:szCs w:val="24"/>
      <w:lang w:val="en-AU"/>
    </w:rPr>
  </w:style>
  <w:style w:type="paragraph" w:customStyle="1" w:styleId="paragraph">
    <w:name w:val="paragraph"/>
    <w:basedOn w:val="LO-Normal"/>
    <w:qFormat/>
    <w:rsid w:val="00996896"/>
    <w:pPr>
      <w:spacing w:before="280" w:after="280" w:line="240" w:lineRule="auto"/>
    </w:pPr>
    <w:rPr>
      <w:rFonts w:ascii="Times New Roman" w:eastAsia="Times New Roman" w:hAnsi="Times New Roman" w:cs="Times New Roman"/>
      <w:lang w:val="en-AU" w:eastAsia="en-AU"/>
    </w:rPr>
  </w:style>
  <w:style w:type="paragraph" w:customStyle="1" w:styleId="EndNoteBibliography">
    <w:name w:val="EndNote Bibliography"/>
    <w:basedOn w:val="Normal"/>
    <w:link w:val="EndNoteBibliographyChar"/>
    <w:rsid w:val="00996896"/>
    <w:pPr>
      <w:shd w:val="clear" w:color="auto" w:fill="FFFFFF"/>
      <w:spacing w:before="120" w:after="120"/>
    </w:pPr>
    <w:rPr>
      <w:rFonts w:ascii="Georgia" w:eastAsiaTheme="minorEastAsia" w:hAnsi="Georgia" w:cs="Calibri"/>
      <w:lang w:val="en-US"/>
    </w:rPr>
  </w:style>
  <w:style w:type="character" w:customStyle="1" w:styleId="EndNoteBibliographyChar">
    <w:name w:val="EndNote Bibliography Char"/>
    <w:basedOn w:val="DefaultParagraphFont"/>
    <w:link w:val="EndNoteBibliography"/>
    <w:rsid w:val="00996896"/>
    <w:rPr>
      <w:rFonts w:ascii="Georgia" w:eastAsiaTheme="minorEastAsia" w:hAnsi="Georgia" w:cs="Calibri"/>
      <w:shd w:val="clear" w:color="auto" w:fill="FFFFFF"/>
      <w:lang w:val="en-US"/>
    </w:rPr>
  </w:style>
  <w:style w:type="table" w:styleId="TableGrid">
    <w:name w:val="Table Grid"/>
    <w:basedOn w:val="TableNormal"/>
    <w:uiPriority w:val="39"/>
    <w:rsid w:val="00996896"/>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96896"/>
    <w:rPr>
      <w:i/>
      <w:iCs/>
    </w:rPr>
  </w:style>
  <w:style w:type="table" w:styleId="ListTable2">
    <w:name w:val="List Table 2"/>
    <w:basedOn w:val="TableNormal"/>
    <w:uiPriority w:val="47"/>
    <w:rsid w:val="0099689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996896"/>
    <w:pPr>
      <w:spacing w:before="120" w:after="120" w:line="360" w:lineRule="auto"/>
      <w:ind w:left="720"/>
      <w:contextualSpacing/>
    </w:pPr>
    <w:rPr>
      <w:rFonts w:ascii="Georgia" w:hAnsi="Georgia" w:cstheme="minorBidi"/>
      <w:sz w:val="24"/>
      <w:szCs w:val="24"/>
      <w:lang w:val="en-US"/>
    </w:rPr>
  </w:style>
  <w:style w:type="table" w:styleId="PlainTable2">
    <w:name w:val="Plain Table 2"/>
    <w:basedOn w:val="TableNormal"/>
    <w:uiPriority w:val="42"/>
    <w:rsid w:val="0099689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996896"/>
  </w:style>
  <w:style w:type="paragraph" w:styleId="BodyText">
    <w:name w:val="Body Text"/>
    <w:basedOn w:val="Normal"/>
    <w:link w:val="BodyTextChar"/>
    <w:uiPriority w:val="1"/>
    <w:qFormat/>
    <w:rsid w:val="0035118C"/>
    <w:pPr>
      <w:widowControl w:val="0"/>
      <w:autoSpaceDE w:val="0"/>
      <w:autoSpaceDN w:val="0"/>
      <w:ind w:left="120"/>
    </w:pPr>
    <w:rPr>
      <w:rFonts w:eastAsia="Times New Roman"/>
      <w:sz w:val="24"/>
      <w:szCs w:val="24"/>
      <w:lang w:val="en-US"/>
    </w:rPr>
  </w:style>
  <w:style w:type="character" w:customStyle="1" w:styleId="BodyTextChar">
    <w:name w:val="Body Text Char"/>
    <w:basedOn w:val="DefaultParagraphFont"/>
    <w:link w:val="BodyText"/>
    <w:uiPriority w:val="1"/>
    <w:rsid w:val="0035118C"/>
    <w:rPr>
      <w:rFonts w:eastAsia="Times New Roman"/>
      <w:sz w:val="24"/>
      <w:szCs w:val="24"/>
      <w:lang w:val="en-US"/>
    </w:rPr>
  </w:style>
  <w:style w:type="paragraph" w:customStyle="1" w:styleId="TableParagraph">
    <w:name w:val="Table Paragraph"/>
    <w:basedOn w:val="Normal"/>
    <w:uiPriority w:val="1"/>
    <w:qFormat/>
    <w:rsid w:val="0035118C"/>
    <w:pPr>
      <w:widowControl w:val="0"/>
      <w:autoSpaceDE w:val="0"/>
      <w:autoSpaceDN w:val="0"/>
    </w:pPr>
    <w:rPr>
      <w:rFonts w:eastAsia="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0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5.xml"/><Relationship Id="rId21" Type="http://schemas.microsoft.com/office/2007/relationships/diagramDrawing" Target="diagrams/drawing1.xml"/><Relationship Id="rId42" Type="http://schemas.openxmlformats.org/officeDocument/2006/relationships/hyperlink" Target="https://www.christenseninstitute.org/wpcontent/uploads/2014/06/Is-K-12-blended-learning-disruptive.pdf" TargetMode="External"/><Relationship Id="rId47" Type="http://schemas.openxmlformats.org/officeDocument/2006/relationships/hyperlink" Target="https://doi.org/10.1080/08923640109527071" TargetMode="External"/><Relationship Id="rId63" Type="http://schemas.openxmlformats.org/officeDocument/2006/relationships/hyperlink" Target="https://files.eric.ed.gov/fulltext/ED593827.pdf" TargetMode="External"/><Relationship Id="rId68" Type="http://schemas.openxmlformats.org/officeDocument/2006/relationships/hyperlink" Target="https://www.seameo-innotech.org/portfolio_page/re-examining-the-responsiveness-of-secondary-level-alternative-delivery-modes/" TargetMode="External"/><Relationship Id="rId84" Type="http://schemas.openxmlformats.org/officeDocument/2006/relationships/footer" Target="footer3.xml"/><Relationship Id="rId16" Type="http://schemas.openxmlformats.org/officeDocument/2006/relationships/image" Target="media/image2.png"/><Relationship Id="rId11" Type="http://schemas.openxmlformats.org/officeDocument/2006/relationships/hyperlink" Target="https://orcid.org/0000-0002-2674-1240" TargetMode="External"/><Relationship Id="rId32" Type="http://schemas.openxmlformats.org/officeDocument/2006/relationships/hyperlink" Target="https://doi.org/10.1016/j.iheduc.2009.10.006" TargetMode="External"/><Relationship Id="rId37" Type="http://schemas.openxmlformats.org/officeDocument/2006/relationships/hyperlink" Target="https://doi.org/10.1080/10790195.2008.10850313" TargetMode="External"/><Relationship Id="rId53" Type="http://schemas.openxmlformats.org/officeDocument/2006/relationships/hyperlink" Target="https://www.researchgate.net/profile/Kenichi_Kubota2/publication/%20228655099" TargetMode="External"/><Relationship Id="rId58" Type="http://schemas.openxmlformats.org/officeDocument/2006/relationships/hyperlink" Target="https://doi.org/%2010.4018/IJMBL.291980" TargetMode="External"/><Relationship Id="rId74" Type="http://schemas.openxmlformats.org/officeDocument/2006/relationships/hyperlink" Target="https://doi.org/10.19173/irrodl.v14i5.1465" TargetMode="External"/><Relationship Id="rId79"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diagramQuickStyle" Target="diagrams/quickStyle1.xml"/><Relationship Id="rId14" Type="http://schemas.openxmlformats.org/officeDocument/2006/relationships/hyperlink" Target="mailto:linda.galligan@usq.edu.au" TargetMode="Externa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hyperlink" Target="https://doi.org/10.24059/olj.v5i2.1875" TargetMode="External"/><Relationship Id="rId35" Type="http://schemas.openxmlformats.org/officeDocument/2006/relationships/hyperlink" Target="https://blended.online.ucf.edu/2011/06/07/survey-instruments/" TargetMode="External"/><Relationship Id="rId43" Type="http://schemas.openxmlformats.org/officeDocument/2006/relationships/hyperlink" Target="http://learntechlib.org.ezproxy.usq.edu.au/p/174312/" TargetMode="External"/><Relationship Id="rId48" Type="http://schemas.openxmlformats.org/officeDocument/2006/relationships/hyperlink" Target="https://doi.org/10.1016/j.iheduc.2004.02.001&#160;" TargetMode="External"/><Relationship Id="rId56" Type="http://schemas.openxmlformats.org/officeDocument/2006/relationships/hyperlink" Target="https://journals.upd.edu.ph/index.php/djwf/article/view/3675/3383" TargetMode="External"/><Relationship Id="rId64" Type="http://schemas.openxmlformats.org/officeDocument/2006/relationships/hyperlink" Target="https://doi.org/10.19173/irrodl.v17i5.2602" TargetMode="External"/><Relationship Id="rId69" Type="http://schemas.openxmlformats.org/officeDocument/2006/relationships/hyperlink" Target="https://doi.org/10.24059/olj.v10i1.1774" TargetMode="External"/><Relationship Id="rId77" Type="http://schemas.openxmlformats.org/officeDocument/2006/relationships/hyperlink" Target="https://doi.org/10.1016/j.sbspro.2014.07.124" TargetMode="External"/><Relationship Id="rId8" Type="http://schemas.openxmlformats.org/officeDocument/2006/relationships/image" Target="media/image1.png"/><Relationship Id="rId51" Type="http://schemas.openxmlformats.org/officeDocument/2006/relationships/hyperlink" Target="https://news.mb.com.ph/2019/07/01/deped-discourages-use-of-social-media-in-classrooms-potential-cyber-threat-cited/" TargetMode="External"/><Relationship Id="rId72" Type="http://schemas.openxmlformats.org/officeDocument/2006/relationships/hyperlink" Target="https://doi.org/10.1080/1463631022000005016%20"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j.aleta.villanueva@upou.edu.ph" TargetMode="External"/><Relationship Id="rId17" Type="http://schemas.openxmlformats.org/officeDocument/2006/relationships/diagramData" Target="diagrams/data1.xml"/><Relationship Id="rId25" Type="http://schemas.openxmlformats.org/officeDocument/2006/relationships/chart" Target="charts/chart4.xml"/><Relationship Id="rId33" Type="http://schemas.openxmlformats.org/officeDocument/2006/relationships/hyperlink" Target="https://doi.org/10.1016/j.compedu.2008.09.009" TargetMode="External"/><Relationship Id="rId38" Type="http://schemas.openxmlformats.org/officeDocument/2006/relationships/hyperlink" Target="https://journals.upd.edu.ph/index.php/edq/article/view/2020" TargetMode="External"/><Relationship Id="rId46" Type="http://schemas.openxmlformats.org/officeDocument/2006/relationships/hyperlink" Target="https://doi.org/10.1016/S1096-7516(00)00016-6" TargetMode="External"/><Relationship Id="rId59" Type="http://schemas.openxmlformats.org/officeDocument/2006/relationships/hyperlink" Target="https://doi.org/10.1016/j.tele.2015.02.003" TargetMode="External"/><Relationship Id="rId67" Type="http://schemas.openxmlformats.org/officeDocument/2006/relationships/hyperlink" Target="https://doi.org/10.19173/irrodl.v3i1.79" TargetMode="External"/><Relationship Id="rId20" Type="http://schemas.openxmlformats.org/officeDocument/2006/relationships/diagramColors" Target="diagrams/colors1.xml"/><Relationship Id="rId41" Type="http://schemas.openxmlformats.org/officeDocument/2006/relationships/hyperlink" Target="https://doi.org/10.1080/08923647.2020.1703479" TargetMode="External"/><Relationship Id="rId54" Type="http://schemas.openxmlformats.org/officeDocument/2006/relationships/hyperlink" Target="https://www.learntechlib.org/primary/p/21789/" TargetMode="External"/><Relationship Id="rId62" Type="http://schemas.openxmlformats.org/officeDocument/2006/relationships/hyperlink" Target="https://legacy.senate.gov.ph/lisdata/1930116434!.pdf" TargetMode="External"/><Relationship Id="rId70" Type="http://schemas.openxmlformats.org/officeDocument/2006/relationships/hyperlink" Target="https://upsystem-my.sharepoint.com/personal/jrvillanueva_outlook_up_edu_ph/Documents/Documents/2022_APER/APER%20Submission%201%20versions/.%20https:/doi.org/10.4018/978-1-7998-6829-3.ch012" TargetMode="External"/><Relationship Id="rId75" Type="http://schemas.openxmlformats.org/officeDocument/2006/relationships/hyperlink" Target="https://eprints.usq.edu.au/40350/" TargetMode="External"/><Relationship Id="rId83"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ouglas.eacersall@usq.edu.au" TargetMode="External"/><Relationship Id="rId23" Type="http://schemas.openxmlformats.org/officeDocument/2006/relationships/chart" Target="charts/chart2.xml"/><Relationship Id="rId28" Type="http://schemas.openxmlformats.org/officeDocument/2006/relationships/image" Target="media/image3.png"/><Relationship Id="rId36" Type="http://schemas.openxmlformats.org/officeDocument/2006/relationships/hyperlink" Target="https://linc.mit.edu/linc2013/proceedings/Session7/Session7Bonifacio.pdf" TargetMode="External"/><Relationship Id="rId49" Type="http://schemas.openxmlformats.org/officeDocument/2006/relationships/hyperlink" Target="https://doi.org/10.1080/01587919.2012.723166&#160;&#160;" TargetMode="External"/><Relationship Id="rId57" Type="http://schemas.openxmlformats.org/officeDocument/2006/relationships/hyperlink" Target="https://doi.org/10.1002/1520-6629(198601)14:1%3c6::AID-%20JCOP2290140103%3e3.0.CO;2-I" TargetMode="External"/><Relationship Id="rId10" Type="http://schemas.openxmlformats.org/officeDocument/2006/relationships/hyperlink" Target="https://orcid.org/0000-0001-8156-8690" TargetMode="External"/><Relationship Id="rId31" Type="http://schemas.openxmlformats.org/officeDocument/2006/relationships/hyperlink" Target="https://coi.athabascau.ca/coi-model/coi-survey/" TargetMode="External"/><Relationship Id="rId44" Type="http://schemas.openxmlformats.org/officeDocument/2006/relationships/hyperlink" Target="https://www.deped.gov.ph/2012/06/15/do-54-s-2012-policy-guidelines-on-the-implementation-of-alternative-delivery-modes-adms/" TargetMode="External"/><Relationship Id="rId52" Type="http://schemas.openxmlformats.org/officeDocument/2006/relationships/hyperlink" Target="https://www.learntechlib.org/primary/p/195231/" TargetMode="External"/><Relationship Id="rId60" Type="http://schemas.openxmlformats.org/officeDocument/2006/relationships/hyperlink" Target="https://doi.org/10.1080/08923648909526659" TargetMode="External"/><Relationship Id="rId65" Type="http://schemas.openxmlformats.org/officeDocument/2006/relationships/hyperlink" Target="https://doi.org/10.4324/9781315880310" TargetMode="External"/><Relationship Id="rId73" Type="http://schemas.openxmlformats.org/officeDocument/2006/relationships/hyperlink" Target="https://doi.org/10.1016/j.iheduc.2009.11.003" TargetMode="External"/><Relationship Id="rId78" Type="http://schemas.openxmlformats.org/officeDocument/2006/relationships/hyperlink" Target="https://jurnalkemanusiaan.utm.my/index.php/kemanusiaan/article/view/165" TargetMode="External"/><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1-9674-1206" TargetMode="External"/><Relationship Id="rId13" Type="http://schemas.openxmlformats.org/officeDocument/2006/relationships/hyperlink" Target="mailto:petrea.redmond@usq.edu.au" TargetMode="External"/><Relationship Id="rId18" Type="http://schemas.openxmlformats.org/officeDocument/2006/relationships/diagramLayout" Target="diagrams/layout1.xml"/><Relationship Id="rId39" Type="http://schemas.openxmlformats.org/officeDocument/2006/relationships/hyperlink" Target="https://files.eric.ed.gov/fulltext/EJ1197714.pdf" TargetMode="External"/><Relationship Id="rId34" Type="http://schemas.openxmlformats.org/officeDocument/2006/relationships/hyperlink" Target="https://doi.org/10.21432/T2789B" TargetMode="External"/><Relationship Id="rId50" Type="http://schemas.openxmlformats.org/officeDocument/2006/relationships/hyperlink" Target="https://doi.org/10.1016/j.iheduc.2013.09.004" TargetMode="External"/><Relationship Id="rId55" Type="http://schemas.openxmlformats.org/officeDocument/2006/relationships/hyperlink" Target="https://doi.org/10.1016/j.system.2006.11.002" TargetMode="External"/><Relationship Id="rId76" Type="http://schemas.openxmlformats.org/officeDocument/2006/relationships/hyperlink" Target="https://ijodel.com/june-2021-issue/" TargetMode="External"/><Relationship Id="rId7" Type="http://schemas.openxmlformats.org/officeDocument/2006/relationships/hyperlink" Target="https://orcid.org/0000-0003-1148-244X" TargetMode="External"/><Relationship Id="rId71" Type="http://schemas.openxmlformats.org/officeDocument/2006/relationships/hyperlink" Target="https://doi.org/10.4324/9781315880310" TargetMode="External"/><Relationship Id="rId2" Type="http://schemas.openxmlformats.org/officeDocument/2006/relationships/styles" Target="styles.xml"/><Relationship Id="rId29" Type="http://schemas.openxmlformats.org/officeDocument/2006/relationships/hyperlink" Target="https://doi.org/10.7763/IJIET.2013.V3.266" TargetMode="External"/><Relationship Id="rId24" Type="http://schemas.openxmlformats.org/officeDocument/2006/relationships/chart" Target="charts/chart3.xml"/><Relationship Id="rId40" Type="http://schemas.openxmlformats.org/officeDocument/2006/relationships/hyperlink" Target="https://doi.org/10.1007/s11528-020-00491-7" TargetMode="External"/><Relationship Id="rId45" Type="http://schemas.openxmlformats.org/officeDocument/2006/relationships/hyperlink" Target="https://doi.org/10.1016/j.compedu.2013.04.028" TargetMode="External"/><Relationship Id="rId66" Type="http://schemas.openxmlformats.org/officeDocument/2006/relationships/hyperlink" Target="https://doi.org/%2010.4018/IJMBL.2019100101" TargetMode="External"/><Relationship Id="rId61" Type="http://schemas.openxmlformats.org/officeDocument/2006/relationships/hyperlink" Target="https://doi.org/10.19173/irrodl.v13i1.1057" TargetMode="External"/><Relationship Id="rId8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l">
              <a:defRPr sz="10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In what ways are you able to access the internet to engage in your </a:t>
            </a:r>
          </a:p>
          <a:p>
            <a:pPr algn="l">
              <a:defRPr sz="1000">
                <a:solidFill>
                  <a:sysClr val="windowText" lastClr="000000"/>
                </a:solidFill>
                <a:latin typeface="Arial" panose="020B0604020202020204" pitchFamily="34" charset="0"/>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blended learning classes? Choose top 3 which apply.</a:t>
            </a:r>
          </a:p>
          <a:p>
            <a:pPr algn="l">
              <a:defRPr sz="1000">
                <a:solidFill>
                  <a:sysClr val="windowText" lastClr="000000"/>
                </a:solidFill>
                <a:latin typeface="Arial" panose="020B0604020202020204" pitchFamily="34" charset="0"/>
                <a:cs typeface="Arial" panose="020B0604020202020204" pitchFamily="34" charset="0"/>
              </a:defRPr>
            </a:pPr>
            <a:r>
              <a:rPr lang="en-US" sz="1000">
                <a:solidFill>
                  <a:sysClr val="windowText" lastClr="000000"/>
                </a:solidFill>
                <a:latin typeface="Arial" panose="020B0604020202020204" pitchFamily="34" charset="0"/>
                <a:cs typeface="Arial" panose="020B0604020202020204" pitchFamily="34" charset="0"/>
              </a:rPr>
              <a:t>n=21</a:t>
            </a:r>
          </a:p>
        </c:rich>
      </c:tx>
      <c:layout>
        <c:manualLayout>
          <c:xMode val="edge"/>
          <c:yMode val="edge"/>
          <c:x val="0.13759695668592048"/>
          <c:y val="2.122494464728222E-2"/>
        </c:manualLayout>
      </c:layout>
      <c:overlay val="0"/>
      <c:spPr>
        <a:noFill/>
        <a:ln>
          <a:noFill/>
        </a:ln>
        <a:effectLst/>
      </c:spPr>
      <c:txPr>
        <a:bodyPr rot="0" spcFirstLastPara="1" vertOverflow="ellipsis" vert="horz" wrap="square" anchor="ctr" anchorCtr="1"/>
        <a:lstStyle/>
        <a:p>
          <a:pPr algn="l">
            <a:defRPr sz="10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4733418960927758"/>
          <c:y val="0.26976553908415085"/>
          <c:w val="0.80657214176899217"/>
          <c:h val="0.48073725421193853"/>
        </c:manualLayout>
      </c:layout>
      <c:barChart>
        <c:barDir val="col"/>
        <c:grouping val="clustered"/>
        <c:varyColors val="0"/>
        <c:ser>
          <c:idx val="0"/>
          <c:order val="0"/>
          <c:tx>
            <c:strRef>
              <c:f>Sheet1!$B$1</c:f>
              <c:strCache>
                <c:ptCount val="1"/>
                <c:pt idx="0">
                  <c:v>In what ways are you able to access the internet to engage in your blended learning classes?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A friend or relative's gadget</c:v>
                </c:pt>
                <c:pt idx="1">
                  <c:v>Computer lab in school</c:v>
                </c:pt>
                <c:pt idx="2">
                  <c:v>Internet café computers</c:v>
                </c:pt>
                <c:pt idx="3">
                  <c:v>Own laptop/computer</c:v>
                </c:pt>
                <c:pt idx="4">
                  <c:v>Own mobile phone</c:v>
                </c:pt>
              </c:strCache>
            </c:strRef>
          </c:cat>
          <c:val>
            <c:numRef>
              <c:f>Sheet1!$B$2:$B$6</c:f>
              <c:numCache>
                <c:formatCode>General</c:formatCode>
                <c:ptCount val="5"/>
                <c:pt idx="0">
                  <c:v>3</c:v>
                </c:pt>
                <c:pt idx="1">
                  <c:v>11</c:v>
                </c:pt>
                <c:pt idx="2">
                  <c:v>9</c:v>
                </c:pt>
                <c:pt idx="3">
                  <c:v>20</c:v>
                </c:pt>
                <c:pt idx="4">
                  <c:v>20</c:v>
                </c:pt>
              </c:numCache>
            </c:numRef>
          </c:val>
          <c:extLst>
            <c:ext xmlns:c16="http://schemas.microsoft.com/office/drawing/2014/chart" uri="{C3380CC4-5D6E-409C-BE32-E72D297353CC}">
              <c16:uniqueId val="{00000000-953C-441B-80D4-F4ACC6F346DF}"/>
            </c:ext>
          </c:extLst>
        </c:ser>
        <c:dLbls>
          <c:dLblPos val="outEnd"/>
          <c:showLegendKey val="0"/>
          <c:showVal val="1"/>
          <c:showCatName val="0"/>
          <c:showSerName val="0"/>
          <c:showPercent val="0"/>
          <c:showBubbleSize val="0"/>
        </c:dLbls>
        <c:gapWidth val="219"/>
        <c:overlap val="-27"/>
        <c:axId val="572978600"/>
        <c:axId val="572974336"/>
      </c:barChart>
      <c:catAx>
        <c:axId val="5729786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AU">
                    <a:solidFill>
                      <a:sysClr val="windowText" lastClr="000000"/>
                    </a:solidFill>
                    <a:latin typeface="Arial" panose="020B0604020202020204" pitchFamily="34" charset="0"/>
                    <a:cs typeface="Arial" panose="020B0604020202020204" pitchFamily="34" charset="0"/>
                  </a:rPr>
                  <a:t>Choice items</a:t>
                </a:r>
              </a:p>
            </c:rich>
          </c:tx>
          <c:layout>
            <c:manualLayout>
              <c:xMode val="edge"/>
              <c:yMode val="edge"/>
              <c:x val="0.42620420227222927"/>
              <c:y val="0.9077143482064742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72974336"/>
        <c:crosses val="autoZero"/>
        <c:auto val="1"/>
        <c:lblAlgn val="ctr"/>
        <c:lblOffset val="100"/>
        <c:noMultiLvlLbl val="0"/>
      </c:catAx>
      <c:valAx>
        <c:axId val="572974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PH" sz="900">
                    <a:solidFill>
                      <a:sysClr val="windowText" lastClr="000000"/>
                    </a:solidFill>
                    <a:latin typeface="Arial" panose="020B0604020202020204" pitchFamily="34" charset="0"/>
                    <a:cs typeface="Arial" panose="020B0604020202020204" pitchFamily="34" charset="0"/>
                  </a:rPr>
                  <a:t>Number of Students</a:t>
                </a:r>
              </a:p>
            </c:rich>
          </c:tx>
          <c:layout>
            <c:manualLayout>
              <c:xMode val="edge"/>
              <c:yMode val="edge"/>
              <c:x val="3.7048454049626776E-2"/>
              <c:y val="0.3220145062512347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72978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100" b="0" i="0" u="none" strike="noStrike" kern="1200" spc="0" baseline="-25000">
                <a:solidFill>
                  <a:schemeClr val="tx1"/>
                </a:solidFill>
                <a:latin typeface="Arial" panose="020B0604020202020204" pitchFamily="34" charset="0"/>
                <a:ea typeface="+mn-ea"/>
                <a:cs typeface="Arial" panose="020B0604020202020204" pitchFamily="34" charset="0"/>
              </a:defRPr>
            </a:pPr>
            <a:r>
              <a:rPr lang="en-AU" sz="1400" baseline="-25000">
                <a:solidFill>
                  <a:schemeClr val="tx1"/>
                </a:solidFill>
                <a:latin typeface="Arial" panose="020B0604020202020204" pitchFamily="34" charset="0"/>
                <a:cs typeface="Arial" panose="020B0604020202020204" pitchFamily="34" charset="0"/>
              </a:rPr>
              <a:t>Indicate how frequent you make use of the following ICTs/app while engaged in blended learning.</a:t>
            </a:r>
          </a:p>
          <a:p>
            <a:pPr algn="l">
              <a:defRPr sz="1100" baseline="-25000">
                <a:solidFill>
                  <a:schemeClr val="tx1"/>
                </a:solidFill>
                <a:latin typeface="Arial" panose="020B0604020202020204" pitchFamily="34" charset="0"/>
                <a:cs typeface="Arial" panose="020B0604020202020204" pitchFamily="34" charset="0"/>
              </a:defRPr>
            </a:pPr>
            <a:r>
              <a:rPr lang="en-AU" sz="1200" baseline="-25000">
                <a:solidFill>
                  <a:schemeClr val="tx1"/>
                </a:solidFill>
                <a:latin typeface="Arial" panose="020B0604020202020204" pitchFamily="34" charset="0"/>
                <a:cs typeface="Arial" panose="020B0604020202020204" pitchFamily="34" charset="0"/>
              </a:rPr>
              <a:t>n=24</a:t>
            </a:r>
          </a:p>
        </c:rich>
      </c:tx>
      <c:layout>
        <c:manualLayout>
          <c:xMode val="edge"/>
          <c:yMode val="edge"/>
          <c:x val="0.1133800201013264"/>
          <c:y val="1.2704488073690685E-3"/>
        </c:manualLayout>
      </c:layout>
      <c:overlay val="0"/>
      <c:spPr>
        <a:noFill/>
        <a:ln>
          <a:noFill/>
        </a:ln>
        <a:effectLst/>
      </c:spPr>
      <c:txPr>
        <a:bodyPr rot="0" spcFirstLastPara="1" vertOverflow="ellipsis" vert="horz" wrap="square" anchor="ctr" anchorCtr="1"/>
        <a:lstStyle/>
        <a:p>
          <a:pPr algn="l">
            <a:defRPr sz="1100" b="0" i="0" u="none" strike="noStrike" kern="1200" spc="0" baseline="-2500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4713884561221291"/>
          <c:y val="0.1699746773061582"/>
          <c:w val="0.50022196833394916"/>
          <c:h val="0.68706650562225402"/>
        </c:manualLayout>
      </c:layout>
      <c:barChart>
        <c:barDir val="bar"/>
        <c:grouping val="stacked"/>
        <c:varyColors val="0"/>
        <c:ser>
          <c:idx val="0"/>
          <c:order val="0"/>
          <c:tx>
            <c:strRef>
              <c:f>Sheet1!$B$1</c:f>
              <c:strCache>
                <c:ptCount val="1"/>
                <c:pt idx="0">
                  <c:v>Rarely</c:v>
                </c:pt>
              </c:strCache>
            </c:strRef>
          </c:tx>
          <c:spPr>
            <a:solidFill>
              <a:schemeClr val="accent1">
                <a:lumMod val="20000"/>
                <a:lumOff val="80000"/>
                <a:alpha val="5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Group Email</c:v>
                </c:pt>
                <c:pt idx="1">
                  <c:v>Online dictionary</c:v>
                </c:pt>
                <c:pt idx="2">
                  <c:v>Google Doc/Drive</c:v>
                </c:pt>
                <c:pt idx="3">
                  <c:v>Bibliography app</c:v>
                </c:pt>
                <c:pt idx="4">
                  <c:v>Email</c:v>
                </c:pt>
                <c:pt idx="5">
                  <c:v>Text Messaging</c:v>
                </c:pt>
                <c:pt idx="6">
                  <c:v>Other educational apps/websites</c:v>
                </c:pt>
                <c:pt idx="7">
                  <c:v>LMS platform</c:v>
                </c:pt>
                <c:pt idx="8">
                  <c:v>Groupchat/FB Messenger</c:v>
                </c:pt>
              </c:strCache>
            </c:strRef>
          </c:cat>
          <c:val>
            <c:numRef>
              <c:f>Sheet1!$B$2:$B$10</c:f>
              <c:numCache>
                <c:formatCode>General</c:formatCode>
                <c:ptCount val="9"/>
                <c:pt idx="0">
                  <c:v>13</c:v>
                </c:pt>
                <c:pt idx="1">
                  <c:v>6</c:v>
                </c:pt>
                <c:pt idx="2">
                  <c:v>6</c:v>
                </c:pt>
                <c:pt idx="3">
                  <c:v>6</c:v>
                </c:pt>
                <c:pt idx="4">
                  <c:v>6</c:v>
                </c:pt>
                <c:pt idx="5">
                  <c:v>7</c:v>
                </c:pt>
                <c:pt idx="6">
                  <c:v>3</c:v>
                </c:pt>
                <c:pt idx="7">
                  <c:v>4</c:v>
                </c:pt>
                <c:pt idx="8">
                  <c:v>0</c:v>
                </c:pt>
              </c:numCache>
            </c:numRef>
          </c:val>
          <c:extLst>
            <c:ext xmlns:c16="http://schemas.microsoft.com/office/drawing/2014/chart" uri="{C3380CC4-5D6E-409C-BE32-E72D297353CC}">
              <c16:uniqueId val="{00000000-6ED5-4177-A900-70473AD0304D}"/>
            </c:ext>
          </c:extLst>
        </c:ser>
        <c:ser>
          <c:idx val="1"/>
          <c:order val="1"/>
          <c:tx>
            <c:strRef>
              <c:f>Sheet1!$C$1</c:f>
              <c:strCache>
                <c:ptCount val="1"/>
                <c:pt idx="0">
                  <c:v>Sometimes</c:v>
                </c:pt>
              </c:strCache>
            </c:strRef>
          </c:tx>
          <c:spPr>
            <a:solidFill>
              <a:schemeClr val="accent1">
                <a:alpha val="39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Group Email</c:v>
                </c:pt>
                <c:pt idx="1">
                  <c:v>Online dictionary</c:v>
                </c:pt>
                <c:pt idx="2">
                  <c:v>Google Doc/Drive</c:v>
                </c:pt>
                <c:pt idx="3">
                  <c:v>Bibliography app</c:v>
                </c:pt>
                <c:pt idx="4">
                  <c:v>Email</c:v>
                </c:pt>
                <c:pt idx="5">
                  <c:v>Text Messaging</c:v>
                </c:pt>
                <c:pt idx="6">
                  <c:v>Other educational apps/websites</c:v>
                </c:pt>
                <c:pt idx="7">
                  <c:v>LMS platform</c:v>
                </c:pt>
                <c:pt idx="8">
                  <c:v>Groupchat/FB Messenger</c:v>
                </c:pt>
              </c:strCache>
            </c:strRef>
          </c:cat>
          <c:val>
            <c:numRef>
              <c:f>Sheet1!$C$2:$C$10</c:f>
              <c:numCache>
                <c:formatCode>General</c:formatCode>
                <c:ptCount val="9"/>
                <c:pt idx="0">
                  <c:v>3</c:v>
                </c:pt>
                <c:pt idx="1">
                  <c:v>9</c:v>
                </c:pt>
                <c:pt idx="2">
                  <c:v>9</c:v>
                </c:pt>
                <c:pt idx="3">
                  <c:v>8</c:v>
                </c:pt>
                <c:pt idx="4">
                  <c:v>8</c:v>
                </c:pt>
                <c:pt idx="5">
                  <c:v>6</c:v>
                </c:pt>
                <c:pt idx="6">
                  <c:v>7</c:v>
                </c:pt>
                <c:pt idx="7">
                  <c:v>4</c:v>
                </c:pt>
                <c:pt idx="8">
                  <c:v>3</c:v>
                </c:pt>
              </c:numCache>
            </c:numRef>
          </c:val>
          <c:extLst>
            <c:ext xmlns:c16="http://schemas.microsoft.com/office/drawing/2014/chart" uri="{C3380CC4-5D6E-409C-BE32-E72D297353CC}">
              <c16:uniqueId val="{00000001-6ED5-4177-A900-70473AD0304D}"/>
            </c:ext>
          </c:extLst>
        </c:ser>
        <c:ser>
          <c:idx val="2"/>
          <c:order val="2"/>
          <c:tx>
            <c:strRef>
              <c:f>Sheet1!$D$1</c:f>
              <c:strCache>
                <c:ptCount val="1"/>
                <c:pt idx="0">
                  <c:v>Often</c:v>
                </c:pt>
              </c:strCache>
            </c:strRef>
          </c:tx>
          <c:spPr>
            <a:solidFill>
              <a:schemeClr val="accent3">
                <a:lumMod val="60000"/>
                <a:lumOff val="40000"/>
                <a:alpha val="49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Group Email</c:v>
                </c:pt>
                <c:pt idx="1">
                  <c:v>Online dictionary</c:v>
                </c:pt>
                <c:pt idx="2">
                  <c:v>Google Doc/Drive</c:v>
                </c:pt>
                <c:pt idx="3">
                  <c:v>Bibliography app</c:v>
                </c:pt>
                <c:pt idx="4">
                  <c:v>Email</c:v>
                </c:pt>
                <c:pt idx="5">
                  <c:v>Text Messaging</c:v>
                </c:pt>
                <c:pt idx="6">
                  <c:v>Other educational apps/websites</c:v>
                </c:pt>
                <c:pt idx="7">
                  <c:v>LMS platform</c:v>
                </c:pt>
                <c:pt idx="8">
                  <c:v>Groupchat/FB Messenger</c:v>
                </c:pt>
              </c:strCache>
            </c:strRef>
          </c:cat>
          <c:val>
            <c:numRef>
              <c:f>Sheet1!$D$2:$D$10</c:f>
              <c:numCache>
                <c:formatCode>General</c:formatCode>
                <c:ptCount val="9"/>
                <c:pt idx="0">
                  <c:v>3</c:v>
                </c:pt>
                <c:pt idx="1">
                  <c:v>3</c:v>
                </c:pt>
                <c:pt idx="2">
                  <c:v>4</c:v>
                </c:pt>
                <c:pt idx="3">
                  <c:v>5</c:v>
                </c:pt>
                <c:pt idx="4">
                  <c:v>5</c:v>
                </c:pt>
                <c:pt idx="5">
                  <c:v>7</c:v>
                </c:pt>
                <c:pt idx="6">
                  <c:v>9</c:v>
                </c:pt>
                <c:pt idx="7">
                  <c:v>11</c:v>
                </c:pt>
                <c:pt idx="8">
                  <c:v>18</c:v>
                </c:pt>
              </c:numCache>
            </c:numRef>
          </c:val>
          <c:extLst>
            <c:ext xmlns:c16="http://schemas.microsoft.com/office/drawing/2014/chart" uri="{C3380CC4-5D6E-409C-BE32-E72D297353CC}">
              <c16:uniqueId val="{00000002-6ED5-4177-A900-70473AD0304D}"/>
            </c:ext>
          </c:extLst>
        </c:ser>
        <c:dLbls>
          <c:dLblPos val="ctr"/>
          <c:showLegendKey val="0"/>
          <c:showVal val="1"/>
          <c:showCatName val="0"/>
          <c:showSerName val="0"/>
          <c:showPercent val="0"/>
          <c:showBubbleSize val="0"/>
        </c:dLbls>
        <c:gapWidth val="52"/>
        <c:overlap val="100"/>
        <c:axId val="469830488"/>
        <c:axId val="220813248"/>
      </c:barChart>
      <c:catAx>
        <c:axId val="46983048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PH" sz="1000" b="0">
                    <a:solidFill>
                      <a:schemeClr val="tx1"/>
                    </a:solidFill>
                    <a:latin typeface="Arial" panose="020B0604020202020204" pitchFamily="34" charset="0"/>
                    <a:cs typeface="Arial" panose="020B0604020202020204" pitchFamily="34" charset="0"/>
                  </a:rPr>
                  <a:t>Choices of applications/ ICT</a:t>
                </a:r>
                <a:r>
                  <a:rPr lang="en-PH" sz="1000" b="0" baseline="0">
                    <a:solidFill>
                      <a:schemeClr val="tx1"/>
                    </a:solidFill>
                    <a:latin typeface="Arial" panose="020B0604020202020204" pitchFamily="34" charset="0"/>
                    <a:cs typeface="Arial" panose="020B0604020202020204" pitchFamily="34" charset="0"/>
                  </a:rPr>
                  <a:t> </a:t>
                </a:r>
                <a:r>
                  <a:rPr lang="en-PH" sz="1000" b="0">
                    <a:solidFill>
                      <a:schemeClr val="tx1"/>
                    </a:solidFill>
                    <a:latin typeface="Arial" panose="020B0604020202020204" pitchFamily="34" charset="0"/>
                    <a:cs typeface="Arial" panose="020B0604020202020204" pitchFamily="34" charset="0"/>
                  </a:rPr>
                  <a:t>used for  blended learning </a:t>
                </a:r>
              </a:p>
            </c:rich>
          </c:tx>
          <c:layout>
            <c:manualLayout>
              <c:xMode val="edge"/>
              <c:yMode val="edge"/>
              <c:x val="2.326572814761791E-2"/>
              <c:y val="0.1556961466204158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20813248"/>
        <c:crosses val="autoZero"/>
        <c:auto val="1"/>
        <c:lblAlgn val="ctr"/>
        <c:lblOffset val="100"/>
        <c:noMultiLvlLbl val="0"/>
      </c:catAx>
      <c:valAx>
        <c:axId val="220813248"/>
        <c:scaling>
          <c:orientation val="minMax"/>
        </c:scaling>
        <c:delete val="0"/>
        <c:axPos val="b"/>
        <c:majorGridlines>
          <c:spPr>
            <a:ln w="9525" cap="flat" cmpd="sng" algn="ctr">
              <a:solidFill>
                <a:schemeClr val="bg1">
                  <a:lumMod val="50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PH" b="0">
                    <a:solidFill>
                      <a:schemeClr val="tx1"/>
                    </a:solidFill>
                    <a:latin typeface="Arial" panose="020B0604020202020204" pitchFamily="34" charset="0"/>
                    <a:cs typeface="Arial" panose="020B0604020202020204" pitchFamily="34" charset="0"/>
                  </a:rPr>
                  <a:t>Frequency of Usage</a:t>
                </a:r>
              </a:p>
            </c:rich>
          </c:tx>
          <c:layout>
            <c:manualLayout>
              <c:xMode val="edge"/>
              <c:yMode val="edge"/>
              <c:x val="0.21089109333624806"/>
              <c:y val="0.9569575806377095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830488"/>
        <c:crosses val="autoZero"/>
        <c:crossBetween val="between"/>
      </c:valAx>
      <c:spPr>
        <a:noFill/>
        <a:ln>
          <a:noFill/>
        </a:ln>
        <a:effectLst/>
      </c:spPr>
    </c:plotArea>
    <c:legend>
      <c:legendPos val="b"/>
      <c:layout>
        <c:manualLayout>
          <c:xMode val="edge"/>
          <c:yMode val="edge"/>
          <c:x val="0.4599125412978079"/>
          <c:y val="0.95465213746856681"/>
          <c:w val="0.45297518982721185"/>
          <c:h val="4.261393462180864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solidFill>
        <a:schemeClr val="accent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000" spc="0" baseline="0">
                <a:solidFill>
                  <a:schemeClr val="tx1"/>
                </a:solidFill>
                <a:latin typeface="Arial" panose="020B0604020202020204" pitchFamily="34" charset="0"/>
                <a:ea typeface="+mn-ea"/>
                <a:cs typeface="Arial" panose="020B0604020202020204" pitchFamily="34" charset="0"/>
              </a:defRPr>
            </a:pPr>
            <a:r>
              <a:rPr lang="en-US" sz="1000" kern="1000" baseline="0">
                <a:solidFill>
                  <a:schemeClr val="tx1"/>
                </a:solidFill>
                <a:latin typeface="Arial" panose="020B0604020202020204" pitchFamily="34" charset="0"/>
                <a:cs typeface="Arial" panose="020B0604020202020204" pitchFamily="34" charset="0"/>
              </a:rPr>
              <a:t>How do you feel the technology component of your blended learning affects the quality of your interaction with your classmates?</a:t>
            </a:r>
          </a:p>
          <a:p>
            <a:pPr algn="l">
              <a:defRPr kern="1000">
                <a:solidFill>
                  <a:schemeClr val="tx1"/>
                </a:solidFill>
                <a:latin typeface="Arial" panose="020B0604020202020204" pitchFamily="34" charset="0"/>
                <a:cs typeface="Arial" panose="020B0604020202020204" pitchFamily="34" charset="0"/>
              </a:defRPr>
            </a:pPr>
            <a:endParaRPr lang="en-US" sz="1000" kern="1000" baseline="0">
              <a:solidFill>
                <a:schemeClr val="tx1"/>
              </a:solidFill>
              <a:latin typeface="Arial" panose="020B0604020202020204" pitchFamily="34" charset="0"/>
              <a:cs typeface="Arial" panose="020B0604020202020204" pitchFamily="34" charset="0"/>
            </a:endParaRPr>
          </a:p>
          <a:p>
            <a:pPr algn="l">
              <a:defRPr kern="1000">
                <a:solidFill>
                  <a:schemeClr val="tx1"/>
                </a:solidFill>
                <a:latin typeface="Arial" panose="020B0604020202020204" pitchFamily="34" charset="0"/>
                <a:cs typeface="Arial" panose="020B0604020202020204" pitchFamily="34" charset="0"/>
              </a:defRPr>
            </a:pPr>
            <a:r>
              <a:rPr lang="en-US" sz="1000" kern="1000" baseline="0">
                <a:solidFill>
                  <a:schemeClr val="tx1"/>
                </a:solidFill>
                <a:latin typeface="Arial" panose="020B0604020202020204" pitchFamily="34" charset="0"/>
                <a:cs typeface="Arial" panose="020B0604020202020204" pitchFamily="34" charset="0"/>
              </a:rPr>
              <a:t>                                                              </a:t>
            </a:r>
            <a:r>
              <a:rPr lang="en-US" sz="1000" b="0" i="0" u="none" strike="noStrike" kern="1000" baseline="0">
                <a:solidFill>
                  <a:sysClr val="windowText" lastClr="000000"/>
                </a:solidFill>
                <a:effectLst/>
                <a:latin typeface="Arial" panose="020B0604020202020204" pitchFamily="34" charset="0"/>
                <a:cs typeface="Arial" panose="020B0604020202020204" pitchFamily="34" charset="0"/>
              </a:rPr>
              <a:t>n</a:t>
            </a:r>
            <a:r>
              <a:rPr lang="en-US" sz="1000" b="0" i="0" u="none" strike="noStrike" baseline="0">
                <a:effectLst/>
                <a:latin typeface="Arial" panose="020B0604020202020204" pitchFamily="34" charset="0"/>
                <a:cs typeface="Arial" panose="020B0604020202020204" pitchFamily="34" charset="0"/>
              </a:rPr>
              <a:t>=21 </a:t>
            </a:r>
            <a:r>
              <a:rPr lang="en-US" sz="1000" kern="1000" baseline="0">
                <a:solidFill>
                  <a:schemeClr val="tx1"/>
                </a:solidFill>
                <a:latin typeface="Arial" panose="020B0604020202020204" pitchFamily="34" charset="0"/>
                <a:cs typeface="Arial" panose="020B0604020202020204" pitchFamily="34" charset="0"/>
              </a:rPr>
              <a:t>    </a:t>
            </a:r>
          </a:p>
        </c:rich>
      </c:tx>
      <c:overlay val="0"/>
      <c:spPr>
        <a:noFill/>
        <a:ln>
          <a:noFill/>
        </a:ln>
        <a:effectLst/>
      </c:spPr>
      <c:txPr>
        <a:bodyPr rot="0" spcFirstLastPara="1" vertOverflow="ellipsis" vert="horz" wrap="square" anchor="ctr" anchorCtr="1"/>
        <a:lstStyle/>
        <a:p>
          <a:pPr algn="l">
            <a:defRPr sz="1400" b="0" i="0" u="none" strike="noStrike" kern="10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0214199640139321"/>
          <c:y val="0.38810592037749242"/>
          <c:w val="0.48380527905709897"/>
          <c:h val="0.56218055568876057"/>
        </c:manualLayout>
      </c:layout>
      <c:pieChart>
        <c:varyColors val="1"/>
        <c:ser>
          <c:idx val="0"/>
          <c:order val="0"/>
          <c:tx>
            <c:strRef>
              <c:f>Sheet1!$B$1</c:f>
              <c:strCache>
                <c:ptCount val="1"/>
                <c:pt idx="0">
                  <c:v>How do you feel the technology component of your blended learning affects the quality of your interaction with your classmates?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2DF-49F9-9695-42E1C95A31D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2DF-49F9-9695-42E1C95A31D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2DF-49F9-9695-42E1C95A31D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2DF-49F9-9695-42E1C95A31D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2DF-49F9-9695-42E1C95A31D0}"/>
              </c:ext>
            </c:extLst>
          </c:dPt>
          <c:dLbls>
            <c:dLbl>
              <c:idx val="0"/>
              <c:delete val="1"/>
              <c:extLst>
                <c:ext xmlns:c15="http://schemas.microsoft.com/office/drawing/2012/chart" uri="{CE6537A1-D6FC-4f65-9D91-7224C49458BB}"/>
                <c:ext xmlns:c16="http://schemas.microsoft.com/office/drawing/2014/chart" uri="{C3380CC4-5D6E-409C-BE32-E72D297353CC}">
                  <c16:uniqueId val="{00000001-92DF-49F9-9695-42E1C95A31D0}"/>
                </c:ext>
              </c:extLst>
            </c:dLbl>
            <c:dLbl>
              <c:idx val="1"/>
              <c:layout>
                <c:manualLayout>
                  <c:x val="-2.0101919078297031E-2"/>
                  <c:y val="9.301006070952462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DF-49F9-9695-42E1C95A31D0}"/>
                </c:ext>
              </c:extLst>
            </c:dLbl>
            <c:dLbl>
              <c:idx val="2"/>
              <c:delete val="1"/>
              <c:extLst>
                <c:ext xmlns:c15="http://schemas.microsoft.com/office/drawing/2012/chart" uri="{CE6537A1-D6FC-4f65-9D91-7224C49458BB}"/>
                <c:ext xmlns:c16="http://schemas.microsoft.com/office/drawing/2014/chart" uri="{C3380CC4-5D6E-409C-BE32-E72D297353CC}">
                  <c16:uniqueId val="{00000005-92DF-49F9-9695-42E1C95A31D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Sheet1!$A$2:$A$6</c:f>
              <c:strCache>
                <c:ptCount val="5"/>
                <c:pt idx="0">
                  <c:v>Much worse</c:v>
                </c:pt>
                <c:pt idx="1">
                  <c:v>A little worse</c:v>
                </c:pt>
                <c:pt idx="2">
                  <c:v>Undecided</c:v>
                </c:pt>
                <c:pt idx="3">
                  <c:v>A little better</c:v>
                </c:pt>
                <c:pt idx="4">
                  <c:v>Much better</c:v>
                </c:pt>
              </c:strCache>
            </c:strRef>
          </c:cat>
          <c:val>
            <c:numRef>
              <c:f>Sheet1!$B$2:$B$6</c:f>
              <c:numCache>
                <c:formatCode>General</c:formatCode>
                <c:ptCount val="5"/>
                <c:pt idx="0">
                  <c:v>0</c:v>
                </c:pt>
                <c:pt idx="1">
                  <c:v>1</c:v>
                </c:pt>
                <c:pt idx="2">
                  <c:v>0</c:v>
                </c:pt>
                <c:pt idx="3">
                  <c:v>13</c:v>
                </c:pt>
                <c:pt idx="4">
                  <c:v>7</c:v>
                </c:pt>
              </c:numCache>
            </c:numRef>
          </c:val>
          <c:extLst>
            <c:ext xmlns:c16="http://schemas.microsoft.com/office/drawing/2014/chart" uri="{C3380CC4-5D6E-409C-BE32-E72D297353CC}">
              <c16:uniqueId val="{0000000A-92DF-49F9-9695-42E1C95A31D0}"/>
            </c:ext>
          </c:extLst>
        </c:ser>
        <c:dLbls>
          <c:dLblPos val="inEnd"/>
          <c:showLegendKey val="0"/>
          <c:showVal val="1"/>
          <c:showCatName val="0"/>
          <c:showSerName val="0"/>
          <c:showPercent val="0"/>
          <c:showBubbleSize val="0"/>
          <c:showLeaderLines val="0"/>
        </c:dLbls>
        <c:firstSliceAng val="0"/>
      </c:pieChart>
      <c:spPr>
        <a:noFill/>
        <a:ln>
          <a:noFill/>
        </a:ln>
        <a:effectLst/>
      </c:spPr>
    </c:plotArea>
    <c:legend>
      <c:legendPos val="r"/>
      <c:legendEntry>
        <c:idx val="0"/>
        <c:delete val="1"/>
      </c:legendEntry>
      <c:layout>
        <c:manualLayout>
          <c:xMode val="edge"/>
          <c:yMode val="edge"/>
          <c:x val="0.62445566945641229"/>
          <c:y val="0.63312879434528657"/>
          <c:w val="0.37554433054358771"/>
          <c:h val="0.3143023200053708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960" b="0" i="0" u="none" strike="noStrike" kern="1200" spc="0" baseline="0">
                <a:solidFill>
                  <a:schemeClr val="tx1"/>
                </a:solidFill>
                <a:latin typeface="Arial" panose="020B0604020202020204" pitchFamily="34" charset="0"/>
                <a:ea typeface="+mn-ea"/>
                <a:cs typeface="Arial" panose="020B0604020202020204" pitchFamily="34" charset="0"/>
              </a:defRPr>
            </a:pPr>
            <a:r>
              <a:rPr lang="en-US"/>
              <a:t>How do you feel the technology component of your blended learning affects the quality of your interaction with your teachers? </a:t>
            </a:r>
          </a:p>
          <a:p>
            <a:pPr algn="l">
              <a:defRPr/>
            </a:pPr>
            <a:endParaRPr lang="en-US"/>
          </a:p>
        </c:rich>
      </c:tx>
      <c:layout>
        <c:manualLayout>
          <c:xMode val="edge"/>
          <c:yMode val="edge"/>
          <c:x val="3.2472631830112141E-2"/>
          <c:y val="2.9161603888213851E-2"/>
        </c:manualLayout>
      </c:layout>
      <c:overlay val="0"/>
      <c:spPr>
        <a:noFill/>
        <a:ln>
          <a:noFill/>
        </a:ln>
        <a:effectLst/>
      </c:spPr>
      <c:txPr>
        <a:bodyPr rot="0" spcFirstLastPara="1" vertOverflow="ellipsis" vert="horz" wrap="square" anchor="ctr" anchorCtr="1"/>
        <a:lstStyle/>
        <a:p>
          <a:pPr algn="l">
            <a:defRPr sz="96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4.1406327587429945E-2"/>
          <c:y val="0.36828259370804461"/>
          <c:w val="0.51820422784989717"/>
          <c:h val="0.55913165775298745"/>
        </c:manualLayout>
      </c:layout>
      <c:pieChart>
        <c:varyColors val="1"/>
        <c:ser>
          <c:idx val="0"/>
          <c:order val="0"/>
          <c:tx>
            <c:strRef>
              <c:f>Sheet1!$B$1</c:f>
              <c:strCache>
                <c:ptCount val="1"/>
                <c:pt idx="0">
                  <c:v>How do you feel the technology component of your blended learning affects the quality of your interaction with your teachers?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7A3-4DDC-8BFE-43484FBD9EB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7A3-4DDC-8BFE-43484FBD9EB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7A3-4DDC-8BFE-43484FBD9EB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7A3-4DDC-8BFE-43484FBD9EB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7A3-4DDC-8BFE-43484FBD9EB6}"/>
              </c:ext>
            </c:extLst>
          </c:dPt>
          <c:dLbls>
            <c:dLbl>
              <c:idx val="0"/>
              <c:delete val="1"/>
              <c:extLst>
                <c:ext xmlns:c15="http://schemas.microsoft.com/office/drawing/2012/chart" uri="{CE6537A1-D6FC-4f65-9D91-7224C49458BB}"/>
                <c:ext xmlns:c16="http://schemas.microsoft.com/office/drawing/2014/chart" uri="{C3380CC4-5D6E-409C-BE32-E72D297353CC}">
                  <c16:uniqueId val="{00000001-67A3-4DDC-8BFE-43484FBD9EB6}"/>
                </c:ext>
              </c:extLst>
            </c:dLbl>
            <c:dLbl>
              <c:idx val="1"/>
              <c:layout>
                <c:manualLayout>
                  <c:x val="-1.8320564659147335E-2"/>
                  <c:y val="8.993637642196304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A3-4DDC-8BFE-43484FBD9EB6}"/>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Sheet1!$A$2:$A$6</c:f>
              <c:strCache>
                <c:ptCount val="5"/>
                <c:pt idx="0">
                  <c:v>Much worse</c:v>
                </c:pt>
                <c:pt idx="1">
                  <c:v>A little worse</c:v>
                </c:pt>
                <c:pt idx="2">
                  <c:v>Undecided</c:v>
                </c:pt>
                <c:pt idx="3">
                  <c:v>A little better</c:v>
                </c:pt>
                <c:pt idx="4">
                  <c:v>Much better</c:v>
                </c:pt>
              </c:strCache>
            </c:strRef>
          </c:cat>
          <c:val>
            <c:numRef>
              <c:f>Sheet1!$B$2:$B$6</c:f>
              <c:numCache>
                <c:formatCode>General</c:formatCode>
                <c:ptCount val="5"/>
                <c:pt idx="0">
                  <c:v>0</c:v>
                </c:pt>
                <c:pt idx="1">
                  <c:v>1</c:v>
                </c:pt>
                <c:pt idx="2">
                  <c:v>3</c:v>
                </c:pt>
                <c:pt idx="3">
                  <c:v>6</c:v>
                </c:pt>
                <c:pt idx="4">
                  <c:v>11</c:v>
                </c:pt>
              </c:numCache>
            </c:numRef>
          </c:val>
          <c:extLst>
            <c:ext xmlns:c16="http://schemas.microsoft.com/office/drawing/2014/chart" uri="{C3380CC4-5D6E-409C-BE32-E72D297353CC}">
              <c16:uniqueId val="{0000000A-67A3-4DDC-8BFE-43484FBD9EB6}"/>
            </c:ext>
          </c:extLst>
        </c:ser>
        <c:dLbls>
          <c:dLblPos val="in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0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000">
                <a:latin typeface="Arial" panose="020B0604020202020204" pitchFamily="34" charset="0"/>
                <a:cs typeface="Arial" panose="020B0604020202020204" pitchFamily="34" charset="0"/>
              </a:rPr>
              <a:t>How satisfied are you with your  blended learning classes?</a:t>
            </a:r>
          </a:p>
          <a:p>
            <a:pPr algn="l">
              <a:defRPr sz="1000">
                <a:latin typeface="Arial" panose="020B0604020202020204" pitchFamily="34" charset="0"/>
                <a:cs typeface="Arial" panose="020B0604020202020204" pitchFamily="34" charset="0"/>
              </a:defRPr>
            </a:pPr>
            <a:endParaRPr lang="en-US" sz="1000">
              <a:latin typeface="Arial" panose="020B0604020202020204" pitchFamily="34" charset="0"/>
              <a:cs typeface="Arial" panose="020B0604020202020204" pitchFamily="34" charset="0"/>
            </a:endParaRPr>
          </a:p>
          <a:p>
            <a:pPr algn="l">
              <a:defRPr sz="1000">
                <a:latin typeface="Arial" panose="020B0604020202020204" pitchFamily="34" charset="0"/>
                <a:cs typeface="Arial" panose="020B0604020202020204" pitchFamily="34" charset="0"/>
              </a:defRPr>
            </a:pPr>
            <a:r>
              <a:rPr lang="en-US" sz="1000">
                <a:latin typeface="Arial" panose="020B0604020202020204" pitchFamily="34" charset="0"/>
                <a:cs typeface="Arial" panose="020B0604020202020204" pitchFamily="34" charset="0"/>
              </a:rPr>
              <a:t>                                                  </a:t>
            </a:r>
          </a:p>
        </c:rich>
      </c:tx>
      <c:layout>
        <c:manualLayout>
          <c:xMode val="edge"/>
          <c:yMode val="edge"/>
          <c:x val="0.112755905511811"/>
          <c:y val="1.9115890083632018E-2"/>
        </c:manualLayout>
      </c:layout>
      <c:overlay val="0"/>
      <c:spPr>
        <a:noFill/>
        <a:ln>
          <a:noFill/>
        </a:ln>
        <a:effectLst/>
      </c:spPr>
      <c:txPr>
        <a:bodyPr rot="0" spcFirstLastPara="1" vertOverflow="ellipsis" vert="horz" wrap="square" anchor="ctr" anchorCtr="1"/>
        <a:lstStyle/>
        <a:p>
          <a:pPr algn="l">
            <a:defRPr sz="10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9683799367598734"/>
          <c:y val="0.27581482422224102"/>
          <c:w val="0.59663959327918659"/>
          <c:h val="0.54317726413230605"/>
        </c:manualLayout>
      </c:layout>
      <c:pieChart>
        <c:varyColors val="1"/>
        <c:ser>
          <c:idx val="0"/>
          <c:order val="0"/>
          <c:tx>
            <c:strRef>
              <c:f>Sheet1!$B$1</c:f>
              <c:strCache>
                <c:ptCount val="1"/>
                <c:pt idx="0">
                  <c:v>Series 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1A4-4E2B-9901-470E6302F4F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1A4-4E2B-9901-470E6302F4F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1A4-4E2B-9901-470E6302F4F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1A4-4E2B-9901-470E6302F4F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1A4-4E2B-9901-470E6302F4F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1A4-4E2B-9901-470E6302F4F7}"/>
              </c:ext>
            </c:extLst>
          </c:dPt>
          <c:dLbls>
            <c:dLbl>
              <c:idx val="0"/>
              <c:delete val="1"/>
              <c:extLst>
                <c:ext xmlns:c15="http://schemas.microsoft.com/office/drawing/2012/chart" uri="{CE6537A1-D6FC-4f65-9D91-7224C49458BB}"/>
                <c:ext xmlns:c16="http://schemas.microsoft.com/office/drawing/2014/chart" uri="{C3380CC4-5D6E-409C-BE32-E72D297353CC}">
                  <c16:uniqueId val="{00000001-91A4-4E2B-9901-470E6302F4F7}"/>
                </c:ext>
              </c:extLst>
            </c:dLbl>
            <c:dLbl>
              <c:idx val="2"/>
              <c:delete val="1"/>
              <c:extLst>
                <c:ext xmlns:c15="http://schemas.microsoft.com/office/drawing/2012/chart" uri="{CE6537A1-D6FC-4f65-9D91-7224C49458BB}"/>
                <c:ext xmlns:c16="http://schemas.microsoft.com/office/drawing/2014/chart" uri="{C3380CC4-5D6E-409C-BE32-E72D297353CC}">
                  <c16:uniqueId val="{00000005-91A4-4E2B-9901-470E6302F4F7}"/>
                </c:ext>
              </c:extLst>
            </c:dLbl>
            <c:dLbl>
              <c:idx val="3"/>
              <c:layout>
                <c:manualLayout>
                  <c:x val="-0.16340339347345362"/>
                  <c:y val="-0.116748417200538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A4-4E2B-9901-470E6302F4F7}"/>
                </c:ext>
              </c:extLst>
            </c:dLbl>
            <c:dLbl>
              <c:idx val="4"/>
              <c:layout>
                <c:manualLayout>
                  <c:x val="0.14223655113976894"/>
                  <c:y val="2.17281441970291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1A4-4E2B-9901-470E6302F4F7}"/>
                </c:ext>
              </c:extLst>
            </c:dLbl>
            <c:dLbl>
              <c:idx val="5"/>
              <c:delete val="1"/>
              <c:extLst>
                <c:ext xmlns:c15="http://schemas.microsoft.com/office/drawing/2012/chart" uri="{CE6537A1-D6FC-4f65-9D91-7224C49458BB}"/>
                <c:ext xmlns:c16="http://schemas.microsoft.com/office/drawing/2014/chart" uri="{C3380CC4-5D6E-409C-BE32-E72D297353CC}">
                  <c16:uniqueId val="{0000000B-91A4-4E2B-9901-470E6302F4F7}"/>
                </c:ext>
              </c:extLst>
            </c:dLbl>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Sheet1!$A$2:$A$7</c:f>
              <c:strCache>
                <c:ptCount val="6"/>
                <c:pt idx="0">
                  <c:v>Definitely not</c:v>
                </c:pt>
                <c:pt idx="1">
                  <c:v>Not possibly</c:v>
                </c:pt>
                <c:pt idx="2">
                  <c:v>Undecided</c:v>
                </c:pt>
                <c:pt idx="3">
                  <c:v>Possibly</c:v>
                </c:pt>
                <c:pt idx="4">
                  <c:v>Definitely</c:v>
                </c:pt>
                <c:pt idx="5">
                  <c:v>No answer</c:v>
                </c:pt>
              </c:strCache>
            </c:strRef>
          </c:cat>
          <c:val>
            <c:numRef>
              <c:f>Sheet1!$B$2:$B$7</c:f>
              <c:numCache>
                <c:formatCode>General</c:formatCode>
                <c:ptCount val="6"/>
                <c:pt idx="0">
                  <c:v>0</c:v>
                </c:pt>
                <c:pt idx="1">
                  <c:v>2</c:v>
                </c:pt>
                <c:pt idx="2">
                  <c:v>0</c:v>
                </c:pt>
                <c:pt idx="3">
                  <c:v>11</c:v>
                </c:pt>
                <c:pt idx="4">
                  <c:v>8</c:v>
                </c:pt>
                <c:pt idx="5">
                  <c:v>0</c:v>
                </c:pt>
              </c:numCache>
            </c:numRef>
          </c:val>
          <c:extLst>
            <c:ext xmlns:c16="http://schemas.microsoft.com/office/drawing/2014/chart" uri="{C3380CC4-5D6E-409C-BE32-E72D297353CC}">
              <c16:uniqueId val="{0000000C-91A4-4E2B-9901-470E6302F4F7}"/>
            </c:ext>
          </c:extLst>
        </c:ser>
        <c:dLbls>
          <c:showLegendKey val="0"/>
          <c:showVal val="0"/>
          <c:showCatName val="0"/>
          <c:showSerName val="0"/>
          <c:showPercent val="1"/>
          <c:showBubbleSize val="0"/>
          <c:showLeaderLines val="0"/>
        </c:dLbls>
        <c:firstSliceAng val="0"/>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91A4-4E2B-9901-470E6302F4F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0-91A4-4E2B-9901-470E6302F4F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2-91A4-4E2B-9901-470E6302F4F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4-91A4-4E2B-9901-470E6302F4F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6-91A4-4E2B-9901-470E6302F4F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8-91A4-4E2B-9901-470E6302F4F7}"/>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Sheet1!$A$2:$A$7</c15:sqref>
                        </c15:formulaRef>
                      </c:ext>
                    </c:extLst>
                    <c:strCache>
                      <c:ptCount val="6"/>
                      <c:pt idx="0">
                        <c:v>Definitely not</c:v>
                      </c:pt>
                      <c:pt idx="1">
                        <c:v>Not possibly</c:v>
                      </c:pt>
                      <c:pt idx="2">
                        <c:v>Undecided</c:v>
                      </c:pt>
                      <c:pt idx="3">
                        <c:v>Possibly</c:v>
                      </c:pt>
                      <c:pt idx="4">
                        <c:v>Definitely</c:v>
                      </c:pt>
                      <c:pt idx="5">
                        <c:v>No answer</c:v>
                      </c:pt>
                    </c:strCache>
                  </c:strRef>
                </c:cat>
                <c:val>
                  <c:numRef>
                    <c:extLst>
                      <c:ext uri="{02D57815-91ED-43cb-92C2-25804820EDAC}">
                        <c15:formulaRef>
                          <c15:sqref>Sheet1!$C$2:$C$7</c15:sqref>
                        </c15:formulaRef>
                      </c:ext>
                    </c:extLst>
                    <c:numCache>
                      <c:formatCode>General</c:formatCode>
                      <c:ptCount val="6"/>
                    </c:numCache>
                  </c:numRef>
                </c:val>
                <c:extLst>
                  <c:ext xmlns:c16="http://schemas.microsoft.com/office/drawing/2014/chart" uri="{C3380CC4-5D6E-409C-BE32-E72D297353CC}">
                    <c16:uniqueId val="{00000019-91A4-4E2B-9901-470E6302F4F7}"/>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Column2</c:v>
                      </c:pt>
                    </c:strCache>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1B-91A4-4E2B-9901-470E6302F4F7}"/>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1D-91A4-4E2B-9901-470E6302F4F7}"/>
                    </c:ext>
                  </c:extLst>
                </c:dPt>
                <c:dPt>
                  <c:idx val="2"/>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1F-91A4-4E2B-9901-470E6302F4F7}"/>
                    </c:ext>
                  </c:extLst>
                </c:dPt>
                <c:dPt>
                  <c:idx val="3"/>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21-91A4-4E2B-9901-470E6302F4F7}"/>
                    </c:ext>
                  </c:extLst>
                </c:dPt>
                <c:dPt>
                  <c:idx val="4"/>
                  <c:bubble3D val="0"/>
                  <c:spPr>
                    <a:solidFill>
                      <a:schemeClr val="accent5"/>
                    </a:solidFill>
                    <a:ln w="19050">
                      <a:solidFill>
                        <a:schemeClr val="lt1"/>
                      </a:solidFill>
                    </a:ln>
                    <a:effectLst/>
                  </c:spPr>
                  <c:extLst xmlns:c15="http://schemas.microsoft.com/office/drawing/2012/chart">
                    <c:ext xmlns:c16="http://schemas.microsoft.com/office/drawing/2014/chart" uri="{C3380CC4-5D6E-409C-BE32-E72D297353CC}">
                      <c16:uniqueId val="{00000023-91A4-4E2B-9901-470E6302F4F7}"/>
                    </c:ext>
                  </c:extLst>
                </c:dPt>
                <c:dPt>
                  <c:idx val="5"/>
                  <c:bubble3D val="0"/>
                  <c:spPr>
                    <a:solidFill>
                      <a:schemeClr val="accent6"/>
                    </a:solidFill>
                    <a:ln w="19050">
                      <a:solidFill>
                        <a:schemeClr val="lt1"/>
                      </a:solidFill>
                    </a:ln>
                    <a:effectLst/>
                  </c:spPr>
                  <c:extLst xmlns:c15="http://schemas.microsoft.com/office/drawing/2012/chart">
                    <c:ext xmlns:c16="http://schemas.microsoft.com/office/drawing/2014/chart" uri="{C3380CC4-5D6E-409C-BE32-E72D297353CC}">
                      <c16:uniqueId val="{00000025-91A4-4E2B-9901-470E6302F4F7}"/>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Sheet1!$A$2:$A$7</c15:sqref>
                        </c15:formulaRef>
                      </c:ext>
                    </c:extLst>
                    <c:strCache>
                      <c:ptCount val="6"/>
                      <c:pt idx="0">
                        <c:v>Definitely not</c:v>
                      </c:pt>
                      <c:pt idx="1">
                        <c:v>Not possibly</c:v>
                      </c:pt>
                      <c:pt idx="2">
                        <c:v>Undecided</c:v>
                      </c:pt>
                      <c:pt idx="3">
                        <c:v>Possibly</c:v>
                      </c:pt>
                      <c:pt idx="4">
                        <c:v>Definitely</c:v>
                      </c:pt>
                      <c:pt idx="5">
                        <c:v>No answer</c:v>
                      </c:pt>
                    </c:strCache>
                  </c:strRef>
                </c:cat>
                <c:val>
                  <c:numRef>
                    <c:extLst xmlns:c15="http://schemas.microsoft.com/office/drawing/2012/chart">
                      <c:ext xmlns:c15="http://schemas.microsoft.com/office/drawing/2012/chart" uri="{02D57815-91ED-43cb-92C2-25804820EDAC}">
                        <c15:formulaRef>
                          <c15:sqref>Sheet1!$D$2:$D$7</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26-91A4-4E2B-9901-470E6302F4F7}"/>
                  </c:ext>
                </c:extLst>
              </c15:ser>
            </c15:filteredPieSeries>
          </c:ext>
        </c:extLst>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00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000">
                <a:solidFill>
                  <a:schemeClr val="tx1"/>
                </a:solidFill>
                <a:latin typeface="Arial" panose="020B0604020202020204" pitchFamily="34" charset="0"/>
                <a:cs typeface="Arial" panose="020B0604020202020204" pitchFamily="34" charset="0"/>
              </a:rPr>
              <a:t>Given a choice, would you continue doing blended learning classes over the daily face to face learning? </a:t>
            </a:r>
          </a:p>
          <a:p>
            <a:pPr algn="l">
              <a:defRPr sz="1000">
                <a:solidFill>
                  <a:schemeClr val="tx1"/>
                </a:solidFill>
                <a:latin typeface="Arial" panose="020B0604020202020204" pitchFamily="34" charset="0"/>
                <a:cs typeface="Arial" panose="020B0604020202020204" pitchFamily="34" charset="0"/>
              </a:defRPr>
            </a:pPr>
            <a:endParaRPr lang="en-US" sz="1000">
              <a:solidFill>
                <a:schemeClr val="tx1"/>
              </a:solidFill>
              <a:latin typeface="Arial" panose="020B0604020202020204" pitchFamily="34" charset="0"/>
              <a:cs typeface="Arial" panose="020B0604020202020204" pitchFamily="34" charset="0"/>
            </a:endParaRPr>
          </a:p>
        </c:rich>
      </c:tx>
      <c:layout>
        <c:manualLayout>
          <c:xMode val="edge"/>
          <c:yMode val="edge"/>
          <c:x val="0.22129360092614681"/>
          <c:y val="3.3452807646356032E-2"/>
        </c:manualLayout>
      </c:layout>
      <c:overlay val="0"/>
      <c:spPr>
        <a:noFill/>
        <a:ln>
          <a:noFill/>
        </a:ln>
        <a:effectLst/>
      </c:spPr>
      <c:txPr>
        <a:bodyPr rot="0" spcFirstLastPara="1" vertOverflow="ellipsis" vert="horz" wrap="square" anchor="ctr" anchorCtr="1"/>
        <a:lstStyle/>
        <a:p>
          <a:pPr algn="l">
            <a:defRPr sz="10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41805774278215224"/>
          <c:y val="0.28470484200227658"/>
          <c:w val="0.49536389891062949"/>
          <c:h val="0.5308738558217857"/>
        </c:manualLayout>
      </c:layout>
      <c:pieChart>
        <c:varyColors val="1"/>
        <c:ser>
          <c:idx val="0"/>
          <c:order val="0"/>
          <c:tx>
            <c:strRef>
              <c:f>Sheet1!$B$1</c:f>
              <c:strCache>
                <c:ptCount val="1"/>
                <c:pt idx="0">
                  <c:v>Series 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0F4-4573-9C0E-92D6502CFDC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0F4-4573-9C0E-92D6502CFDC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0F4-4573-9C0E-92D6502CFDC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0F4-4573-9C0E-92D6502CFDC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0F4-4573-9C0E-92D6502CFDC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0F4-4573-9C0E-92D6502CFDC7}"/>
              </c:ext>
            </c:extLst>
          </c:dPt>
          <c:dLbls>
            <c:dLbl>
              <c:idx val="1"/>
              <c:delete val="1"/>
              <c:extLst>
                <c:ext xmlns:c15="http://schemas.microsoft.com/office/drawing/2012/chart" uri="{CE6537A1-D6FC-4f65-9D91-7224C49458BB}"/>
                <c:ext xmlns:c16="http://schemas.microsoft.com/office/drawing/2014/chart" uri="{C3380CC4-5D6E-409C-BE32-E72D297353CC}">
                  <c16:uniqueId val="{00000003-60F4-4573-9C0E-92D6502CFDC7}"/>
                </c:ext>
              </c:extLst>
            </c:dLbl>
            <c:dLbl>
              <c:idx val="3"/>
              <c:layout>
                <c:manualLayout>
                  <c:x val="-2.0334272597196171E-2"/>
                  <c:y val="-0.144498443070960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0F4-4573-9C0E-92D6502CFDC7}"/>
                </c:ext>
              </c:extLst>
            </c:dLbl>
            <c:dLbl>
              <c:idx val="4"/>
              <c:layout>
                <c:manualLayout>
                  <c:x val="0.11265460546528674"/>
                  <c:y val="5.41958061693901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0F4-4573-9C0E-92D6502CFDC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cat>
            <c:strRef>
              <c:f>Sheet1!$A$2:$A$7</c:f>
              <c:strCache>
                <c:ptCount val="6"/>
                <c:pt idx="0">
                  <c:v>Definitely not</c:v>
                </c:pt>
                <c:pt idx="1">
                  <c:v>Not possibly</c:v>
                </c:pt>
                <c:pt idx="2">
                  <c:v>Undecided</c:v>
                </c:pt>
                <c:pt idx="3">
                  <c:v>Possibly</c:v>
                </c:pt>
                <c:pt idx="4">
                  <c:v>Definitely</c:v>
                </c:pt>
                <c:pt idx="5">
                  <c:v>No answer</c:v>
                </c:pt>
              </c:strCache>
            </c:strRef>
          </c:cat>
          <c:val>
            <c:numRef>
              <c:f>Sheet1!$B$2:$B$7</c:f>
              <c:numCache>
                <c:formatCode>General</c:formatCode>
                <c:ptCount val="6"/>
                <c:pt idx="0">
                  <c:v>1</c:v>
                </c:pt>
                <c:pt idx="1">
                  <c:v>0</c:v>
                </c:pt>
                <c:pt idx="2">
                  <c:v>5</c:v>
                </c:pt>
                <c:pt idx="3">
                  <c:v>8</c:v>
                </c:pt>
                <c:pt idx="4">
                  <c:v>7</c:v>
                </c:pt>
                <c:pt idx="5">
                  <c:v>0</c:v>
                </c:pt>
              </c:numCache>
            </c:numRef>
          </c:val>
          <c:extLst>
            <c:ext xmlns:c16="http://schemas.microsoft.com/office/drawing/2014/chart" uri="{C3380CC4-5D6E-409C-BE32-E72D297353CC}">
              <c16:uniqueId val="{0000000C-60F4-4573-9C0E-92D6502CFDC7}"/>
            </c:ext>
          </c:extLst>
        </c:ser>
        <c:dLbls>
          <c:showLegendKey val="0"/>
          <c:showVal val="0"/>
          <c:showCatName val="0"/>
          <c:showSerName val="0"/>
          <c:showPercent val="1"/>
          <c:showBubbleSize val="0"/>
          <c:showLeaderLines val="0"/>
        </c:dLbls>
        <c:firstSliceAng val="0"/>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60F4-4573-9C0E-92D6502CFDC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0-60F4-4573-9C0E-92D6502CFDC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2-60F4-4573-9C0E-92D6502CFDC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4-60F4-4573-9C0E-92D6502CFDC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6-60F4-4573-9C0E-92D6502CFDC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8-60F4-4573-9C0E-92D6502CFDC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Sheet1!$A$2:$A$7</c15:sqref>
                        </c15:formulaRef>
                      </c:ext>
                    </c:extLst>
                    <c:strCache>
                      <c:ptCount val="6"/>
                      <c:pt idx="0">
                        <c:v>Definitely not</c:v>
                      </c:pt>
                      <c:pt idx="1">
                        <c:v>Not possibly</c:v>
                      </c:pt>
                      <c:pt idx="2">
                        <c:v>Undecided</c:v>
                      </c:pt>
                      <c:pt idx="3">
                        <c:v>Possibly</c:v>
                      </c:pt>
                      <c:pt idx="4">
                        <c:v>Definitely</c:v>
                      </c:pt>
                      <c:pt idx="5">
                        <c:v>No answer</c:v>
                      </c:pt>
                    </c:strCache>
                  </c:strRef>
                </c:cat>
                <c:val>
                  <c:numRef>
                    <c:extLst>
                      <c:ext uri="{02D57815-91ED-43cb-92C2-25804820EDAC}">
                        <c15:formulaRef>
                          <c15:sqref>Sheet1!$C$2:$C$7</c15:sqref>
                        </c15:formulaRef>
                      </c:ext>
                    </c:extLst>
                    <c:numCache>
                      <c:formatCode>General</c:formatCode>
                      <c:ptCount val="6"/>
                    </c:numCache>
                  </c:numRef>
                </c:val>
                <c:extLst>
                  <c:ext xmlns:c16="http://schemas.microsoft.com/office/drawing/2014/chart" uri="{C3380CC4-5D6E-409C-BE32-E72D297353CC}">
                    <c16:uniqueId val="{00000019-60F4-4573-9C0E-92D6502CFDC7}"/>
                  </c:ext>
                </c:extLst>
              </c15:ser>
            </c15:filteredPieSeries>
            <c15:filteredPie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Column2</c:v>
                      </c:pt>
                    </c:strCache>
                  </c:strRef>
                </c:tx>
                <c:dPt>
                  <c:idx val="0"/>
                  <c:bubble3D val="0"/>
                  <c:spPr>
                    <a:solidFill>
                      <a:schemeClr val="accent1"/>
                    </a:solidFill>
                    <a:ln w="19050">
                      <a:solidFill>
                        <a:schemeClr val="lt1"/>
                      </a:solidFill>
                    </a:ln>
                    <a:effectLst/>
                  </c:spPr>
                  <c:extLst xmlns:c15="http://schemas.microsoft.com/office/drawing/2012/chart">
                    <c:ext xmlns:c16="http://schemas.microsoft.com/office/drawing/2014/chart" uri="{C3380CC4-5D6E-409C-BE32-E72D297353CC}">
                      <c16:uniqueId val="{0000001B-60F4-4573-9C0E-92D6502CFDC7}"/>
                    </c:ext>
                  </c:extLst>
                </c:dPt>
                <c:dPt>
                  <c:idx val="1"/>
                  <c:bubble3D val="0"/>
                  <c:spPr>
                    <a:solidFill>
                      <a:schemeClr val="accent2"/>
                    </a:solidFill>
                    <a:ln w="19050">
                      <a:solidFill>
                        <a:schemeClr val="lt1"/>
                      </a:solidFill>
                    </a:ln>
                    <a:effectLst/>
                  </c:spPr>
                  <c:extLst xmlns:c15="http://schemas.microsoft.com/office/drawing/2012/chart">
                    <c:ext xmlns:c16="http://schemas.microsoft.com/office/drawing/2014/chart" uri="{C3380CC4-5D6E-409C-BE32-E72D297353CC}">
                      <c16:uniqueId val="{0000001D-60F4-4573-9C0E-92D6502CFDC7}"/>
                    </c:ext>
                  </c:extLst>
                </c:dPt>
                <c:dPt>
                  <c:idx val="2"/>
                  <c:bubble3D val="0"/>
                  <c:spPr>
                    <a:solidFill>
                      <a:schemeClr val="accent3"/>
                    </a:solidFill>
                    <a:ln w="19050">
                      <a:solidFill>
                        <a:schemeClr val="lt1"/>
                      </a:solidFill>
                    </a:ln>
                    <a:effectLst/>
                  </c:spPr>
                  <c:extLst xmlns:c15="http://schemas.microsoft.com/office/drawing/2012/chart">
                    <c:ext xmlns:c16="http://schemas.microsoft.com/office/drawing/2014/chart" uri="{C3380CC4-5D6E-409C-BE32-E72D297353CC}">
                      <c16:uniqueId val="{0000001F-60F4-4573-9C0E-92D6502CFDC7}"/>
                    </c:ext>
                  </c:extLst>
                </c:dPt>
                <c:dPt>
                  <c:idx val="3"/>
                  <c:bubble3D val="0"/>
                  <c:spPr>
                    <a:solidFill>
                      <a:schemeClr val="accent4"/>
                    </a:solidFill>
                    <a:ln w="19050">
                      <a:solidFill>
                        <a:schemeClr val="lt1"/>
                      </a:solidFill>
                    </a:ln>
                    <a:effectLst/>
                  </c:spPr>
                  <c:extLst xmlns:c15="http://schemas.microsoft.com/office/drawing/2012/chart">
                    <c:ext xmlns:c16="http://schemas.microsoft.com/office/drawing/2014/chart" uri="{C3380CC4-5D6E-409C-BE32-E72D297353CC}">
                      <c16:uniqueId val="{00000021-60F4-4573-9C0E-92D6502CFDC7}"/>
                    </c:ext>
                  </c:extLst>
                </c:dPt>
                <c:dPt>
                  <c:idx val="4"/>
                  <c:bubble3D val="0"/>
                  <c:spPr>
                    <a:solidFill>
                      <a:schemeClr val="accent5"/>
                    </a:solidFill>
                    <a:ln w="19050">
                      <a:solidFill>
                        <a:schemeClr val="lt1"/>
                      </a:solidFill>
                    </a:ln>
                    <a:effectLst/>
                  </c:spPr>
                  <c:extLst xmlns:c15="http://schemas.microsoft.com/office/drawing/2012/chart">
                    <c:ext xmlns:c16="http://schemas.microsoft.com/office/drawing/2014/chart" uri="{C3380CC4-5D6E-409C-BE32-E72D297353CC}">
                      <c16:uniqueId val="{00000023-60F4-4573-9C0E-92D6502CFDC7}"/>
                    </c:ext>
                  </c:extLst>
                </c:dPt>
                <c:dPt>
                  <c:idx val="5"/>
                  <c:bubble3D val="0"/>
                  <c:spPr>
                    <a:solidFill>
                      <a:schemeClr val="accent6"/>
                    </a:solidFill>
                    <a:ln w="19050">
                      <a:solidFill>
                        <a:schemeClr val="lt1"/>
                      </a:solidFill>
                    </a:ln>
                    <a:effectLst/>
                  </c:spPr>
                  <c:extLst xmlns:c15="http://schemas.microsoft.com/office/drawing/2012/chart">
                    <c:ext xmlns:c16="http://schemas.microsoft.com/office/drawing/2014/chart" uri="{C3380CC4-5D6E-409C-BE32-E72D297353CC}">
                      <c16:uniqueId val="{00000025-60F4-4573-9C0E-92D6502CFDC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5="http://schemas.microsoft.com/office/drawing/2012/chart">
                    <c:ext xmlns:c15="http://schemas.microsoft.com/office/drawing/2012/chart" uri="{CE6537A1-D6FC-4f65-9D91-7224C49458BB}"/>
                  </c:extLst>
                </c:dLbls>
                <c:cat>
                  <c:strRef>
                    <c:extLst xmlns:c15="http://schemas.microsoft.com/office/drawing/2012/chart">
                      <c:ext xmlns:c15="http://schemas.microsoft.com/office/drawing/2012/chart" uri="{02D57815-91ED-43cb-92C2-25804820EDAC}">
                        <c15:formulaRef>
                          <c15:sqref>Sheet1!$A$2:$A$7</c15:sqref>
                        </c15:formulaRef>
                      </c:ext>
                    </c:extLst>
                    <c:strCache>
                      <c:ptCount val="6"/>
                      <c:pt idx="0">
                        <c:v>Definitely not</c:v>
                      </c:pt>
                      <c:pt idx="1">
                        <c:v>Not possibly</c:v>
                      </c:pt>
                      <c:pt idx="2">
                        <c:v>Undecided</c:v>
                      </c:pt>
                      <c:pt idx="3">
                        <c:v>Possibly</c:v>
                      </c:pt>
                      <c:pt idx="4">
                        <c:v>Definitely</c:v>
                      </c:pt>
                      <c:pt idx="5">
                        <c:v>No answer</c:v>
                      </c:pt>
                    </c:strCache>
                  </c:strRef>
                </c:cat>
                <c:val>
                  <c:numRef>
                    <c:extLst xmlns:c15="http://schemas.microsoft.com/office/drawing/2012/chart">
                      <c:ext xmlns:c15="http://schemas.microsoft.com/office/drawing/2012/chart" uri="{02D57815-91ED-43cb-92C2-25804820EDAC}">
                        <c15:formulaRef>
                          <c15:sqref>Sheet1!$D$2:$D$7</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26-60F4-4573-9C0E-92D6502CFDC7}"/>
                  </c:ext>
                </c:extLst>
              </c15:ser>
            </c15:filteredPieSeries>
          </c:ext>
        </c:extLst>
      </c:pieChart>
      <c:spPr>
        <a:noFill/>
        <a:ln>
          <a:noFill/>
        </a:ln>
        <a:effectLst/>
      </c:spPr>
    </c:plotArea>
    <c:legend>
      <c:legendPos val="l"/>
      <c:legendEntry>
        <c:idx val="5"/>
        <c:delete val="1"/>
      </c:legendEntry>
      <c:layout>
        <c:manualLayout>
          <c:xMode val="edge"/>
          <c:yMode val="edge"/>
          <c:x val="0"/>
          <c:y val="0.35910177894429862"/>
          <c:w val="0.3598988755168146"/>
          <c:h val="0.462441227104676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0F861E-D4DD-4B0C-8245-7E78023998D0}" type="doc">
      <dgm:prSet loTypeId="urn:microsoft.com/office/officeart/2005/8/layout/process3" loCatId="process" qsTypeId="urn:microsoft.com/office/officeart/2005/8/quickstyle/simple1" qsCatId="simple" csTypeId="urn:microsoft.com/office/officeart/2005/8/colors/colorful5" csCatId="colorful" phldr="1"/>
      <dgm:spPr/>
    </dgm:pt>
    <dgm:pt modelId="{B9CC49CA-D132-4236-B025-CA55D9C8F5B0}">
      <dgm:prSet phldrT="[Text]" custT="1">
        <dgm:style>
          <a:lnRef idx="2">
            <a:schemeClr val="accent1">
              <a:shade val="50000"/>
            </a:schemeClr>
          </a:lnRef>
          <a:fillRef idx="1">
            <a:schemeClr val="accent1"/>
          </a:fillRef>
          <a:effectRef idx="0">
            <a:schemeClr val="accent1"/>
          </a:effectRef>
          <a:fontRef idx="minor">
            <a:schemeClr val="lt1"/>
          </a:fontRef>
        </dgm:style>
      </dgm:prSet>
      <dgm:spPr>
        <a:ln>
          <a:noFill/>
        </a:ln>
      </dgm:spPr>
      <dgm:t>
        <a:bodyPr/>
        <a:lstStyle/>
        <a:p>
          <a:r>
            <a:rPr lang="en-PH" sz="1000" b="1">
              <a:solidFill>
                <a:schemeClr val="bg1"/>
              </a:solidFill>
              <a:latin typeface="Arial" panose="020B0604020202020204" pitchFamily="34" charset="0"/>
              <a:cs typeface="Arial" panose="020B0604020202020204" pitchFamily="34" charset="0"/>
            </a:rPr>
            <a:t>Enabling Blends</a:t>
          </a:r>
          <a:endParaRPr lang="en-PH" sz="1000">
            <a:solidFill>
              <a:schemeClr val="bg1"/>
            </a:solidFill>
            <a:latin typeface="Arial" panose="020B0604020202020204" pitchFamily="34" charset="0"/>
            <a:cs typeface="Arial" panose="020B0604020202020204" pitchFamily="34" charset="0"/>
          </a:endParaRPr>
        </a:p>
      </dgm:t>
    </dgm:pt>
    <dgm:pt modelId="{65A9466C-CC1A-4993-A105-2BDD3D251127}" type="parTrans" cxnId="{0178A748-1A5B-4838-95CA-7472CF87AC9A}">
      <dgm:prSet/>
      <dgm:spPr/>
      <dgm:t>
        <a:bodyPr/>
        <a:lstStyle/>
        <a:p>
          <a:endParaRPr lang="en-PH"/>
        </a:p>
      </dgm:t>
    </dgm:pt>
    <dgm:pt modelId="{C1E32B4C-4C63-4093-AC51-163E7AA19383}" type="sibTrans" cxnId="{0178A748-1A5B-4838-95CA-7472CF87AC9A}">
      <dgm:prSet/>
      <dgm:spPr/>
      <dgm:t>
        <a:bodyPr/>
        <a:lstStyle/>
        <a:p>
          <a:endParaRPr lang="en-PH"/>
        </a:p>
      </dgm:t>
    </dgm:pt>
    <dgm:pt modelId="{686511AC-3568-4205-A09A-257B5205E072}">
      <dgm:prSet phldrT="[Text]" custT="1"/>
      <dgm:spPr/>
      <dgm:t>
        <a:bodyPr/>
        <a:lstStyle/>
        <a:p>
          <a:r>
            <a:rPr lang="en-PH" sz="1000" b="1">
              <a:solidFill>
                <a:schemeClr val="bg1"/>
              </a:solidFill>
              <a:latin typeface="Arial" panose="020B0604020202020204" pitchFamily="34" charset="0"/>
              <a:cs typeface="Arial" panose="020B0604020202020204" pitchFamily="34" charset="0"/>
            </a:rPr>
            <a:t>Enhancing Blends</a:t>
          </a:r>
          <a:endParaRPr lang="en-PH" sz="1000">
            <a:solidFill>
              <a:schemeClr val="bg1"/>
            </a:solidFill>
            <a:latin typeface="Arial" panose="020B0604020202020204" pitchFamily="34" charset="0"/>
            <a:cs typeface="Arial" panose="020B0604020202020204" pitchFamily="34" charset="0"/>
          </a:endParaRPr>
        </a:p>
      </dgm:t>
    </dgm:pt>
    <dgm:pt modelId="{8CE23871-AEFB-45FF-997D-3C494D23F0AD}" type="parTrans" cxnId="{8AFB3E9B-B356-414A-A3D1-C7376044961A}">
      <dgm:prSet/>
      <dgm:spPr/>
      <dgm:t>
        <a:bodyPr/>
        <a:lstStyle/>
        <a:p>
          <a:endParaRPr lang="en-PH"/>
        </a:p>
      </dgm:t>
    </dgm:pt>
    <dgm:pt modelId="{E856B80C-88BA-40DF-81CA-A3F887DF9288}" type="sibTrans" cxnId="{8AFB3E9B-B356-414A-A3D1-C7376044961A}">
      <dgm:prSet/>
      <dgm:spPr/>
      <dgm:t>
        <a:bodyPr/>
        <a:lstStyle/>
        <a:p>
          <a:endParaRPr lang="en-PH"/>
        </a:p>
      </dgm:t>
    </dgm:pt>
    <dgm:pt modelId="{18FCBC97-3316-425E-B786-58F0A4648FF4}">
      <dgm:prSet phldrT="[Text]" custT="1"/>
      <dgm:spPr/>
      <dgm:t>
        <a:bodyPr/>
        <a:lstStyle/>
        <a:p>
          <a:r>
            <a:rPr lang="en-PH" sz="1000" b="1">
              <a:solidFill>
                <a:schemeClr val="bg1"/>
              </a:solidFill>
              <a:latin typeface="Arial" panose="020B0604020202020204" pitchFamily="34" charset="0"/>
              <a:cs typeface="Arial" panose="020B0604020202020204" pitchFamily="34" charset="0"/>
            </a:rPr>
            <a:t>Transformative Blends </a:t>
          </a:r>
          <a:endParaRPr lang="en-PH" sz="1000">
            <a:solidFill>
              <a:schemeClr val="bg1"/>
            </a:solidFill>
            <a:latin typeface="Arial" panose="020B0604020202020204" pitchFamily="34" charset="0"/>
            <a:cs typeface="Arial" panose="020B0604020202020204" pitchFamily="34" charset="0"/>
          </a:endParaRPr>
        </a:p>
      </dgm:t>
    </dgm:pt>
    <dgm:pt modelId="{EDF99625-0E63-4F48-9A68-0544FAB1A988}" type="parTrans" cxnId="{C1E799E4-797C-420C-BFD7-9B18DD56CBC0}">
      <dgm:prSet/>
      <dgm:spPr/>
      <dgm:t>
        <a:bodyPr/>
        <a:lstStyle/>
        <a:p>
          <a:endParaRPr lang="en-PH"/>
        </a:p>
      </dgm:t>
    </dgm:pt>
    <dgm:pt modelId="{545CEDA4-97B3-4E90-AA03-8F0125EF4116}" type="sibTrans" cxnId="{C1E799E4-797C-420C-BFD7-9B18DD56CBC0}">
      <dgm:prSet/>
      <dgm:spPr/>
      <dgm:t>
        <a:bodyPr/>
        <a:lstStyle/>
        <a:p>
          <a:endParaRPr lang="en-PH"/>
        </a:p>
      </dgm:t>
    </dgm:pt>
    <dgm:pt modelId="{C0DDBD85-264D-4FB6-8AE8-065C31CC3DFB}">
      <dgm:prSet custT="1"/>
      <dgm:spPr/>
      <dgm:t>
        <a:bodyPr/>
        <a:lstStyle/>
        <a:p>
          <a:r>
            <a:rPr lang="en-US" sz="800" b="0">
              <a:solidFill>
                <a:sysClr val="windowText" lastClr="000000"/>
              </a:solidFill>
              <a:latin typeface="Arial" panose="020B0604020202020204" pitchFamily="34" charset="0"/>
              <a:cs typeface="Arial" panose="020B0604020202020204" pitchFamily="34" charset="0"/>
            </a:rPr>
            <a:t>focuses on addressing issues of access and convenience</a:t>
          </a:r>
          <a:endParaRPr lang="en-PH" sz="800" b="0">
            <a:solidFill>
              <a:sysClr val="windowText" lastClr="000000"/>
            </a:solidFill>
            <a:latin typeface="Arial" panose="020B0604020202020204" pitchFamily="34" charset="0"/>
            <a:cs typeface="Arial" panose="020B0604020202020204" pitchFamily="34" charset="0"/>
          </a:endParaRPr>
        </a:p>
      </dgm:t>
    </dgm:pt>
    <dgm:pt modelId="{DC9A9318-A73A-4A5C-BD48-45726BFD8166}" type="parTrans" cxnId="{47734367-72CD-49D0-AD89-6270EE7E5347}">
      <dgm:prSet/>
      <dgm:spPr/>
      <dgm:t>
        <a:bodyPr/>
        <a:lstStyle/>
        <a:p>
          <a:endParaRPr lang="en-PH"/>
        </a:p>
      </dgm:t>
    </dgm:pt>
    <dgm:pt modelId="{69622D78-9580-4CB8-9B56-6D4FEEE04FFA}" type="sibTrans" cxnId="{47734367-72CD-49D0-AD89-6270EE7E5347}">
      <dgm:prSet/>
      <dgm:spPr/>
      <dgm:t>
        <a:bodyPr/>
        <a:lstStyle/>
        <a:p>
          <a:endParaRPr lang="en-PH"/>
        </a:p>
      </dgm:t>
    </dgm:pt>
    <dgm:pt modelId="{5677376C-4C7A-4EFE-B6F3-0D2ED9CA243D}">
      <dgm:prSet custT="1"/>
      <dgm:spPr/>
      <dgm:t>
        <a:bodyPr/>
        <a:lstStyle/>
        <a:p>
          <a:r>
            <a:rPr lang="en-US" sz="800" b="0">
              <a:solidFill>
                <a:sysClr val="windowText" lastClr="000000"/>
              </a:solidFill>
              <a:latin typeface="Arial" panose="020B0604020202020204" pitchFamily="34" charset="0"/>
              <a:cs typeface="Arial" panose="020B0604020202020204" pitchFamily="34" charset="0"/>
            </a:rPr>
            <a:t>often uses information and communication technologies as a way to provide “equivalent” learning experiences to the predominant face-to-face modality</a:t>
          </a:r>
          <a:endParaRPr lang="en-PH" sz="800" b="0">
            <a:solidFill>
              <a:sysClr val="windowText" lastClr="000000"/>
            </a:solidFill>
            <a:latin typeface="Arial" panose="020B0604020202020204" pitchFamily="34" charset="0"/>
            <a:cs typeface="Arial" panose="020B0604020202020204" pitchFamily="34" charset="0"/>
          </a:endParaRPr>
        </a:p>
      </dgm:t>
    </dgm:pt>
    <dgm:pt modelId="{23248DC9-B232-43B7-9593-F3F0C60DB600}" type="parTrans" cxnId="{5B8F46BB-3D3C-44D6-B83F-1953F686712F}">
      <dgm:prSet/>
      <dgm:spPr/>
      <dgm:t>
        <a:bodyPr/>
        <a:lstStyle/>
        <a:p>
          <a:endParaRPr lang="en-PH"/>
        </a:p>
      </dgm:t>
    </dgm:pt>
    <dgm:pt modelId="{1E1E5AD2-007F-4AED-BC97-F4B2320D9790}" type="sibTrans" cxnId="{5B8F46BB-3D3C-44D6-B83F-1953F686712F}">
      <dgm:prSet/>
      <dgm:spPr/>
      <dgm:t>
        <a:bodyPr/>
        <a:lstStyle/>
        <a:p>
          <a:endParaRPr lang="en-PH"/>
        </a:p>
      </dgm:t>
    </dgm:pt>
    <dgm:pt modelId="{40A8119C-3D02-4A7F-8F2A-46FB9299405B}">
      <dgm:prSet/>
      <dgm:spPr/>
      <dgm:t>
        <a:bodyPr/>
        <a:lstStyle/>
        <a:p>
          <a:r>
            <a:rPr lang="en-US" b="0">
              <a:solidFill>
                <a:sysClr val="windowText" lastClr="000000"/>
              </a:solidFill>
              <a:latin typeface="Arial" panose="020B0604020202020204" pitchFamily="34" charset="0"/>
              <a:cs typeface="Arial" panose="020B0604020202020204" pitchFamily="34" charset="0"/>
            </a:rPr>
            <a:t>allow for incremental changes to the pedagogy</a:t>
          </a:r>
          <a:endParaRPr lang="en-PH" b="0">
            <a:solidFill>
              <a:sysClr val="windowText" lastClr="000000"/>
            </a:solidFill>
            <a:latin typeface="Arial" panose="020B0604020202020204" pitchFamily="34" charset="0"/>
            <a:cs typeface="Arial" panose="020B0604020202020204" pitchFamily="34" charset="0"/>
          </a:endParaRPr>
        </a:p>
      </dgm:t>
    </dgm:pt>
    <dgm:pt modelId="{43B8DC98-B848-4A08-AF72-F3D319B49446}" type="parTrans" cxnId="{CB33182E-4B8E-4698-AF3A-DF307336ED7C}">
      <dgm:prSet/>
      <dgm:spPr/>
      <dgm:t>
        <a:bodyPr/>
        <a:lstStyle/>
        <a:p>
          <a:endParaRPr lang="en-PH"/>
        </a:p>
      </dgm:t>
    </dgm:pt>
    <dgm:pt modelId="{01088E2E-FD13-4D96-953E-7C659AABFF18}" type="sibTrans" cxnId="{CB33182E-4B8E-4698-AF3A-DF307336ED7C}">
      <dgm:prSet/>
      <dgm:spPr/>
      <dgm:t>
        <a:bodyPr/>
        <a:lstStyle/>
        <a:p>
          <a:endParaRPr lang="en-PH"/>
        </a:p>
      </dgm:t>
    </dgm:pt>
    <dgm:pt modelId="{595F667C-2B26-4500-97BF-B52102D78595}">
      <dgm:prSet/>
      <dgm:spPr/>
      <dgm:t>
        <a:bodyPr/>
        <a:lstStyle/>
        <a:p>
          <a:r>
            <a:rPr lang="en-US" b="0">
              <a:solidFill>
                <a:sysClr val="windowText" lastClr="000000"/>
              </a:solidFill>
              <a:latin typeface="Arial" panose="020B0604020202020204" pitchFamily="34" charset="0"/>
              <a:cs typeface="Arial" panose="020B0604020202020204" pitchFamily="34" charset="0"/>
            </a:rPr>
            <a:t>often characterized by the inclusion of supplemental online resources </a:t>
          </a:r>
          <a:endParaRPr lang="en-PH" b="0">
            <a:solidFill>
              <a:sysClr val="windowText" lastClr="000000"/>
            </a:solidFill>
            <a:latin typeface="Arial" panose="020B0604020202020204" pitchFamily="34" charset="0"/>
            <a:cs typeface="Arial" panose="020B0604020202020204" pitchFamily="34" charset="0"/>
          </a:endParaRPr>
        </a:p>
      </dgm:t>
    </dgm:pt>
    <dgm:pt modelId="{631D8CE3-ADCA-4E6E-B2E5-DDDA1CE44F9E}" type="parTrans" cxnId="{46AEB2BE-78AC-4D41-A78B-08D013A36233}">
      <dgm:prSet/>
      <dgm:spPr/>
      <dgm:t>
        <a:bodyPr/>
        <a:lstStyle/>
        <a:p>
          <a:endParaRPr lang="en-PH"/>
        </a:p>
      </dgm:t>
    </dgm:pt>
    <dgm:pt modelId="{6C322C2D-8F84-4BB1-852C-EFBDF2D1AE77}" type="sibTrans" cxnId="{46AEB2BE-78AC-4D41-A78B-08D013A36233}">
      <dgm:prSet/>
      <dgm:spPr/>
      <dgm:t>
        <a:bodyPr/>
        <a:lstStyle/>
        <a:p>
          <a:endParaRPr lang="en-PH"/>
        </a:p>
      </dgm:t>
    </dgm:pt>
    <dgm:pt modelId="{0BAD5C40-D174-4669-83CA-AAAB7C5F2A96}">
      <dgm:prSet/>
      <dgm:spPr/>
      <dgm:t>
        <a:bodyPr/>
        <a:lstStyle/>
        <a:p>
          <a:r>
            <a:rPr lang="en-US" b="0">
              <a:solidFill>
                <a:sysClr val="windowText" lastClr="000000"/>
              </a:solidFill>
              <a:latin typeface="Arial" panose="020B0604020202020204" pitchFamily="34" charset="0"/>
              <a:cs typeface="Arial" panose="020B0604020202020204" pitchFamily="34" charset="0"/>
            </a:rPr>
            <a:t>includes implementation of online activities that are small in scope when compared to the overall course</a:t>
          </a:r>
          <a:endParaRPr lang="en-PH" b="0">
            <a:solidFill>
              <a:sysClr val="windowText" lastClr="000000"/>
            </a:solidFill>
            <a:latin typeface="Arial" panose="020B0604020202020204" pitchFamily="34" charset="0"/>
            <a:cs typeface="Arial" panose="020B0604020202020204" pitchFamily="34" charset="0"/>
          </a:endParaRPr>
        </a:p>
      </dgm:t>
    </dgm:pt>
    <dgm:pt modelId="{F57CE0B4-4FC3-4EBC-9B1E-C638D571F007}" type="parTrans" cxnId="{68946D08-ED68-4B9A-AE09-CBCF571B1266}">
      <dgm:prSet/>
      <dgm:spPr/>
      <dgm:t>
        <a:bodyPr/>
        <a:lstStyle/>
        <a:p>
          <a:endParaRPr lang="en-PH"/>
        </a:p>
      </dgm:t>
    </dgm:pt>
    <dgm:pt modelId="{17ABCA1D-11D5-48D4-9803-0B3BC51A9259}" type="sibTrans" cxnId="{68946D08-ED68-4B9A-AE09-CBCF571B1266}">
      <dgm:prSet/>
      <dgm:spPr/>
      <dgm:t>
        <a:bodyPr/>
        <a:lstStyle/>
        <a:p>
          <a:endParaRPr lang="en-PH"/>
        </a:p>
      </dgm:t>
    </dgm:pt>
    <dgm:pt modelId="{ECE0E1A2-E590-4F1F-BCF5-F0B65A537F62}">
      <dgm:prSet custT="1"/>
      <dgm:spPr/>
      <dgm:t>
        <a:bodyPr/>
        <a:lstStyle/>
        <a:p>
          <a:r>
            <a:rPr lang="en-US" sz="800" b="0">
              <a:solidFill>
                <a:sysClr val="windowText" lastClr="000000"/>
              </a:solidFill>
              <a:latin typeface="Arial" panose="020B0604020202020204" pitchFamily="34" charset="0"/>
              <a:cs typeface="Arial" panose="020B0604020202020204" pitchFamily="34" charset="0"/>
            </a:rPr>
            <a:t>allow for a significant change in pedagogy </a:t>
          </a:r>
          <a:endParaRPr lang="en-PH" sz="800" b="0">
            <a:solidFill>
              <a:sysClr val="windowText" lastClr="000000"/>
            </a:solidFill>
            <a:latin typeface="Arial" panose="020B0604020202020204" pitchFamily="34" charset="0"/>
            <a:cs typeface="Arial" panose="020B0604020202020204" pitchFamily="34" charset="0"/>
          </a:endParaRPr>
        </a:p>
      </dgm:t>
    </dgm:pt>
    <dgm:pt modelId="{2BA89DE0-78EB-4EE4-A5D4-61F0A3777FD8}" type="parTrans" cxnId="{30CB327E-6CCE-4BF2-BC7E-196C5F0B3150}">
      <dgm:prSet/>
      <dgm:spPr/>
      <dgm:t>
        <a:bodyPr/>
        <a:lstStyle/>
        <a:p>
          <a:endParaRPr lang="en-PH"/>
        </a:p>
      </dgm:t>
    </dgm:pt>
    <dgm:pt modelId="{CAAA23AB-8852-4496-BC5F-E294A65B98E9}" type="sibTrans" cxnId="{30CB327E-6CCE-4BF2-BC7E-196C5F0B3150}">
      <dgm:prSet/>
      <dgm:spPr/>
      <dgm:t>
        <a:bodyPr/>
        <a:lstStyle/>
        <a:p>
          <a:endParaRPr lang="en-PH"/>
        </a:p>
      </dgm:t>
    </dgm:pt>
    <dgm:pt modelId="{E80A7CEA-0523-4469-8FC4-E0C97DA69F7F}">
      <dgm:prSet custT="1"/>
      <dgm:spPr/>
      <dgm:t>
        <a:bodyPr/>
        <a:lstStyle/>
        <a:p>
          <a:r>
            <a:rPr lang="en-US" sz="800" b="0">
              <a:solidFill>
                <a:sysClr val="windowText" lastClr="000000"/>
              </a:solidFill>
              <a:latin typeface="Arial" panose="020B0604020202020204" pitchFamily="34" charset="0"/>
              <a:cs typeface="Arial" panose="020B0604020202020204" pitchFamily="34" charset="0"/>
            </a:rPr>
            <a:t>facilitates active learner construction of knowledge</a:t>
          </a:r>
          <a:endParaRPr lang="en-PH" sz="800" b="0">
            <a:solidFill>
              <a:sysClr val="windowText" lastClr="000000"/>
            </a:solidFill>
            <a:latin typeface="Arial" panose="020B0604020202020204" pitchFamily="34" charset="0"/>
            <a:cs typeface="Arial" panose="020B0604020202020204" pitchFamily="34" charset="0"/>
          </a:endParaRPr>
        </a:p>
      </dgm:t>
    </dgm:pt>
    <dgm:pt modelId="{04FB408C-8F51-4E70-BF6B-C0111B4E5041}" type="parTrans" cxnId="{9079580E-FC9A-4B35-8509-924A61C70595}">
      <dgm:prSet/>
      <dgm:spPr/>
      <dgm:t>
        <a:bodyPr/>
        <a:lstStyle/>
        <a:p>
          <a:endParaRPr lang="en-PH"/>
        </a:p>
      </dgm:t>
    </dgm:pt>
    <dgm:pt modelId="{D042D9F0-53D4-4ABF-8D22-442397BB0438}" type="sibTrans" cxnId="{9079580E-FC9A-4B35-8509-924A61C70595}">
      <dgm:prSet/>
      <dgm:spPr/>
      <dgm:t>
        <a:bodyPr/>
        <a:lstStyle/>
        <a:p>
          <a:endParaRPr lang="en-PH"/>
        </a:p>
      </dgm:t>
    </dgm:pt>
    <dgm:pt modelId="{F93FBAA1-8E46-4E43-9419-D70332A96A48}">
      <dgm:prSet custT="1"/>
      <dgm:spPr/>
      <dgm:t>
        <a:bodyPr/>
        <a:lstStyle/>
        <a:p>
          <a:endParaRPr lang="en-PH" sz="800" b="0">
            <a:solidFill>
              <a:sysClr val="windowText" lastClr="000000"/>
            </a:solidFill>
            <a:latin typeface="Arial" panose="020B0604020202020204" pitchFamily="34" charset="0"/>
            <a:cs typeface="Arial" panose="020B0604020202020204" pitchFamily="34" charset="0"/>
          </a:endParaRPr>
        </a:p>
      </dgm:t>
    </dgm:pt>
    <dgm:pt modelId="{15E1E116-5BC0-47D0-921C-4DF567BDE940}" type="parTrans" cxnId="{509B9376-EE00-4B1E-B3DF-48BB0B44AEDF}">
      <dgm:prSet/>
      <dgm:spPr/>
      <dgm:t>
        <a:bodyPr/>
        <a:lstStyle/>
        <a:p>
          <a:endParaRPr lang="en-PH"/>
        </a:p>
      </dgm:t>
    </dgm:pt>
    <dgm:pt modelId="{54FDE144-9FFA-42C5-9F6B-7E827CC4314D}" type="sibTrans" cxnId="{509B9376-EE00-4B1E-B3DF-48BB0B44AEDF}">
      <dgm:prSet/>
      <dgm:spPr/>
      <dgm:t>
        <a:bodyPr/>
        <a:lstStyle/>
        <a:p>
          <a:endParaRPr lang="en-PH"/>
        </a:p>
      </dgm:t>
    </dgm:pt>
    <dgm:pt modelId="{D3065928-59F0-4080-A52B-0008C33879F1}">
      <dgm:prSet/>
      <dgm:spPr/>
      <dgm:t>
        <a:bodyPr/>
        <a:lstStyle/>
        <a:p>
          <a:endParaRPr lang="en-PH" b="0">
            <a:solidFill>
              <a:sysClr val="windowText" lastClr="000000"/>
            </a:solidFill>
            <a:latin typeface="Arial" panose="020B0604020202020204" pitchFamily="34" charset="0"/>
            <a:cs typeface="Arial" panose="020B0604020202020204" pitchFamily="34" charset="0"/>
          </a:endParaRPr>
        </a:p>
      </dgm:t>
    </dgm:pt>
    <dgm:pt modelId="{E95A4BC7-BDBE-4881-AB10-FBEA64B7E5EF}" type="parTrans" cxnId="{FA6F1B62-3F52-4A79-BF3E-195EAE5C1B16}">
      <dgm:prSet/>
      <dgm:spPr/>
      <dgm:t>
        <a:bodyPr/>
        <a:lstStyle/>
        <a:p>
          <a:endParaRPr lang="en-PH"/>
        </a:p>
      </dgm:t>
    </dgm:pt>
    <dgm:pt modelId="{85A93EEA-01AB-49E9-9E0C-D84B9013FB00}" type="sibTrans" cxnId="{FA6F1B62-3F52-4A79-BF3E-195EAE5C1B16}">
      <dgm:prSet/>
      <dgm:spPr/>
      <dgm:t>
        <a:bodyPr/>
        <a:lstStyle/>
        <a:p>
          <a:endParaRPr lang="en-PH"/>
        </a:p>
      </dgm:t>
    </dgm:pt>
    <dgm:pt modelId="{54EE1B9F-BE48-4CA1-8A30-22D3D39967BE}">
      <dgm:prSet/>
      <dgm:spPr/>
      <dgm:t>
        <a:bodyPr/>
        <a:lstStyle/>
        <a:p>
          <a:endParaRPr lang="en-PH" b="0">
            <a:solidFill>
              <a:sysClr val="windowText" lastClr="000000"/>
            </a:solidFill>
            <a:latin typeface="Arial" panose="020B0604020202020204" pitchFamily="34" charset="0"/>
            <a:cs typeface="Arial" panose="020B0604020202020204" pitchFamily="34" charset="0"/>
          </a:endParaRPr>
        </a:p>
      </dgm:t>
    </dgm:pt>
    <dgm:pt modelId="{86554DD7-9A4D-458D-AFB0-E7DEE40E9F9E}" type="parTrans" cxnId="{5DA48ED5-F49A-445E-9177-20EF70B337BD}">
      <dgm:prSet/>
      <dgm:spPr/>
      <dgm:t>
        <a:bodyPr/>
        <a:lstStyle/>
        <a:p>
          <a:endParaRPr lang="en-PH"/>
        </a:p>
      </dgm:t>
    </dgm:pt>
    <dgm:pt modelId="{306589DA-F225-40EA-9491-2A035980E006}" type="sibTrans" cxnId="{5DA48ED5-F49A-445E-9177-20EF70B337BD}">
      <dgm:prSet/>
      <dgm:spPr/>
      <dgm:t>
        <a:bodyPr/>
        <a:lstStyle/>
        <a:p>
          <a:endParaRPr lang="en-PH"/>
        </a:p>
      </dgm:t>
    </dgm:pt>
    <dgm:pt modelId="{0ED2C7E0-C9F6-4FBC-8F74-003A2F3FCCDC}">
      <dgm:prSet custT="1"/>
      <dgm:spPr/>
      <dgm:t>
        <a:bodyPr/>
        <a:lstStyle/>
        <a:p>
          <a:endParaRPr lang="en-PH" sz="800" b="0">
            <a:solidFill>
              <a:sysClr val="windowText" lastClr="000000"/>
            </a:solidFill>
            <a:latin typeface="Arial" panose="020B0604020202020204" pitchFamily="34" charset="0"/>
            <a:cs typeface="Arial" panose="020B0604020202020204" pitchFamily="34" charset="0"/>
          </a:endParaRPr>
        </a:p>
      </dgm:t>
    </dgm:pt>
    <dgm:pt modelId="{CC24AFEB-434A-476C-8B72-3D8CB1F05C78}" type="parTrans" cxnId="{5674110E-3C31-482C-BB96-AF9CA41848D2}">
      <dgm:prSet/>
      <dgm:spPr/>
      <dgm:t>
        <a:bodyPr/>
        <a:lstStyle/>
        <a:p>
          <a:endParaRPr lang="en-PH"/>
        </a:p>
      </dgm:t>
    </dgm:pt>
    <dgm:pt modelId="{FE95AB6F-93B7-4492-94F2-F687D734FD88}" type="sibTrans" cxnId="{5674110E-3C31-482C-BB96-AF9CA41848D2}">
      <dgm:prSet/>
      <dgm:spPr/>
      <dgm:t>
        <a:bodyPr/>
        <a:lstStyle/>
        <a:p>
          <a:endParaRPr lang="en-PH"/>
        </a:p>
      </dgm:t>
    </dgm:pt>
    <dgm:pt modelId="{67123A22-66DF-4316-8B02-9450FB6F153E}" type="pres">
      <dgm:prSet presAssocID="{A00F861E-D4DD-4B0C-8245-7E78023998D0}" presName="linearFlow" presStyleCnt="0">
        <dgm:presLayoutVars>
          <dgm:dir/>
          <dgm:animLvl val="lvl"/>
          <dgm:resizeHandles val="exact"/>
        </dgm:presLayoutVars>
      </dgm:prSet>
      <dgm:spPr/>
    </dgm:pt>
    <dgm:pt modelId="{55E44730-7DC1-4323-B037-E017BA46B36A}" type="pres">
      <dgm:prSet presAssocID="{B9CC49CA-D132-4236-B025-CA55D9C8F5B0}" presName="composite" presStyleCnt="0"/>
      <dgm:spPr/>
    </dgm:pt>
    <dgm:pt modelId="{4B609287-8803-4CF8-A5BE-FCB718B90192}" type="pres">
      <dgm:prSet presAssocID="{B9CC49CA-D132-4236-B025-CA55D9C8F5B0}" presName="parTx" presStyleLbl="node1" presStyleIdx="0" presStyleCnt="3">
        <dgm:presLayoutVars>
          <dgm:chMax val="0"/>
          <dgm:chPref val="0"/>
          <dgm:bulletEnabled val="1"/>
        </dgm:presLayoutVars>
      </dgm:prSet>
      <dgm:spPr/>
    </dgm:pt>
    <dgm:pt modelId="{6F152B93-E859-4C15-873C-BC8DF6E7C192}" type="pres">
      <dgm:prSet presAssocID="{B9CC49CA-D132-4236-B025-CA55D9C8F5B0}" presName="parSh" presStyleLbl="node1" presStyleIdx="0" presStyleCnt="3" custScaleX="102911" custScaleY="88811"/>
      <dgm:spPr/>
    </dgm:pt>
    <dgm:pt modelId="{7641ACD2-6659-4BA7-81FE-317E51BD177D}" type="pres">
      <dgm:prSet presAssocID="{B9CC49CA-D132-4236-B025-CA55D9C8F5B0}" presName="desTx" presStyleLbl="fgAcc1" presStyleIdx="0" presStyleCnt="3" custScaleX="149818" custScaleY="59058" custLinFactNeighborX="-1490" custLinFactNeighborY="-6629">
        <dgm:presLayoutVars>
          <dgm:bulletEnabled val="1"/>
        </dgm:presLayoutVars>
      </dgm:prSet>
      <dgm:spPr/>
    </dgm:pt>
    <dgm:pt modelId="{B2AB9D8E-0757-4DB0-9639-C6D6F76458E3}" type="pres">
      <dgm:prSet presAssocID="{C1E32B4C-4C63-4093-AC51-163E7AA19383}" presName="sibTrans" presStyleLbl="sibTrans2D1" presStyleIdx="0" presStyleCnt="2"/>
      <dgm:spPr/>
    </dgm:pt>
    <dgm:pt modelId="{DB7821DA-EB40-4D52-8531-B83014F2A193}" type="pres">
      <dgm:prSet presAssocID="{C1E32B4C-4C63-4093-AC51-163E7AA19383}" presName="connTx" presStyleLbl="sibTrans2D1" presStyleIdx="0" presStyleCnt="2"/>
      <dgm:spPr/>
    </dgm:pt>
    <dgm:pt modelId="{861C1B54-1AE0-4391-B698-2DD5C8D35199}" type="pres">
      <dgm:prSet presAssocID="{686511AC-3568-4205-A09A-257B5205E072}" presName="composite" presStyleCnt="0"/>
      <dgm:spPr/>
    </dgm:pt>
    <dgm:pt modelId="{A38569D7-B59F-4D15-BE50-CB9E6B0BB420}" type="pres">
      <dgm:prSet presAssocID="{686511AC-3568-4205-A09A-257B5205E072}" presName="parTx" presStyleLbl="node1" presStyleIdx="0" presStyleCnt="3">
        <dgm:presLayoutVars>
          <dgm:chMax val="0"/>
          <dgm:chPref val="0"/>
          <dgm:bulletEnabled val="1"/>
        </dgm:presLayoutVars>
      </dgm:prSet>
      <dgm:spPr/>
    </dgm:pt>
    <dgm:pt modelId="{C94B526D-1BC5-4017-B7A2-B8DBEF7B6EAD}" type="pres">
      <dgm:prSet presAssocID="{686511AC-3568-4205-A09A-257B5205E072}" presName="parSh" presStyleLbl="node1" presStyleIdx="1" presStyleCnt="3" custScaleX="104789" custScaleY="96555"/>
      <dgm:spPr/>
    </dgm:pt>
    <dgm:pt modelId="{3741097D-003A-45C6-AD64-229DF82C9212}" type="pres">
      <dgm:prSet presAssocID="{686511AC-3568-4205-A09A-257B5205E072}" presName="desTx" presStyleLbl="fgAcc1" presStyleIdx="1" presStyleCnt="3" custScaleX="151859" custScaleY="59956" custLinFactNeighborX="-1" custLinFactNeighborY="-5609">
        <dgm:presLayoutVars>
          <dgm:bulletEnabled val="1"/>
        </dgm:presLayoutVars>
      </dgm:prSet>
      <dgm:spPr/>
    </dgm:pt>
    <dgm:pt modelId="{75A00759-68C2-4ABE-BCA2-692F8DC6C12F}" type="pres">
      <dgm:prSet presAssocID="{E856B80C-88BA-40DF-81CA-A3F887DF9288}" presName="sibTrans" presStyleLbl="sibTrans2D1" presStyleIdx="1" presStyleCnt="2"/>
      <dgm:spPr/>
    </dgm:pt>
    <dgm:pt modelId="{9CFE6BDB-2903-456F-A12A-939191FC6009}" type="pres">
      <dgm:prSet presAssocID="{E856B80C-88BA-40DF-81CA-A3F887DF9288}" presName="connTx" presStyleLbl="sibTrans2D1" presStyleIdx="1" presStyleCnt="2"/>
      <dgm:spPr/>
    </dgm:pt>
    <dgm:pt modelId="{557E46FE-3DCE-48B8-94A9-CEA9F7052375}" type="pres">
      <dgm:prSet presAssocID="{18FCBC97-3316-425E-B786-58F0A4648FF4}" presName="composite" presStyleCnt="0"/>
      <dgm:spPr/>
    </dgm:pt>
    <dgm:pt modelId="{ECE5A78F-E2ED-46EC-B290-22766A8292A9}" type="pres">
      <dgm:prSet presAssocID="{18FCBC97-3316-425E-B786-58F0A4648FF4}" presName="parTx" presStyleLbl="node1" presStyleIdx="1" presStyleCnt="3">
        <dgm:presLayoutVars>
          <dgm:chMax val="0"/>
          <dgm:chPref val="0"/>
          <dgm:bulletEnabled val="1"/>
        </dgm:presLayoutVars>
      </dgm:prSet>
      <dgm:spPr/>
    </dgm:pt>
    <dgm:pt modelId="{F2DCFCC1-7842-422B-A4DB-9E2F1A7BD274}" type="pres">
      <dgm:prSet presAssocID="{18FCBC97-3316-425E-B786-58F0A4648FF4}" presName="parSh" presStyleLbl="node1" presStyleIdx="2" presStyleCnt="3" custScaleX="102899" custScaleY="104071"/>
      <dgm:spPr/>
    </dgm:pt>
    <dgm:pt modelId="{229ACB68-90F7-4089-A537-0475033DAB60}" type="pres">
      <dgm:prSet presAssocID="{18FCBC97-3316-425E-B786-58F0A4648FF4}" presName="desTx" presStyleLbl="fgAcc1" presStyleIdx="2" presStyleCnt="3" custScaleX="144665" custScaleY="59526" custLinFactNeighborX="-8197" custLinFactNeighborY="-5864">
        <dgm:presLayoutVars>
          <dgm:bulletEnabled val="1"/>
        </dgm:presLayoutVars>
      </dgm:prSet>
      <dgm:spPr/>
    </dgm:pt>
  </dgm:ptLst>
  <dgm:cxnLst>
    <dgm:cxn modelId="{68946D08-ED68-4B9A-AE09-CBCF571B1266}" srcId="{686511AC-3568-4205-A09A-257B5205E072}" destId="{0BAD5C40-D174-4669-83CA-AAAB7C5F2A96}" srcOrd="4" destOrd="0" parTransId="{F57CE0B4-4FC3-4EBC-9B1E-C638D571F007}" sibTransId="{17ABCA1D-11D5-48D4-9803-0B3BC51A9259}"/>
    <dgm:cxn modelId="{EB119408-8CCE-4610-91A7-27F749058F3D}" type="presOf" srcId="{C1E32B4C-4C63-4093-AC51-163E7AA19383}" destId="{B2AB9D8E-0757-4DB0-9639-C6D6F76458E3}" srcOrd="0" destOrd="0" presId="urn:microsoft.com/office/officeart/2005/8/layout/process3"/>
    <dgm:cxn modelId="{CA557A0B-C533-4C75-A8CD-0E29416C367E}" type="presOf" srcId="{B9CC49CA-D132-4236-B025-CA55D9C8F5B0}" destId="{6F152B93-E859-4C15-873C-BC8DF6E7C192}" srcOrd="1" destOrd="0" presId="urn:microsoft.com/office/officeart/2005/8/layout/process3"/>
    <dgm:cxn modelId="{5674110E-3C31-482C-BB96-AF9CA41848D2}" srcId="{18FCBC97-3316-425E-B786-58F0A4648FF4}" destId="{0ED2C7E0-C9F6-4FBC-8F74-003A2F3FCCDC}" srcOrd="1" destOrd="0" parTransId="{CC24AFEB-434A-476C-8B72-3D8CB1F05C78}" sibTransId="{FE95AB6F-93B7-4492-94F2-F687D734FD88}"/>
    <dgm:cxn modelId="{9079580E-FC9A-4B35-8509-924A61C70595}" srcId="{18FCBC97-3316-425E-B786-58F0A4648FF4}" destId="{E80A7CEA-0523-4469-8FC4-E0C97DA69F7F}" srcOrd="2" destOrd="0" parTransId="{04FB408C-8F51-4E70-BF6B-C0111B4E5041}" sibTransId="{D042D9F0-53D4-4ABF-8D22-442397BB0438}"/>
    <dgm:cxn modelId="{75263D15-1900-414D-B935-AB69FDB1C0D0}" type="presOf" srcId="{686511AC-3568-4205-A09A-257B5205E072}" destId="{A38569D7-B59F-4D15-BE50-CB9E6B0BB420}" srcOrd="0" destOrd="0" presId="urn:microsoft.com/office/officeart/2005/8/layout/process3"/>
    <dgm:cxn modelId="{24E0051A-E535-47AC-9095-8D57E4D68F4D}" type="presOf" srcId="{A00F861E-D4DD-4B0C-8245-7E78023998D0}" destId="{67123A22-66DF-4316-8B02-9450FB6F153E}" srcOrd="0" destOrd="0" presId="urn:microsoft.com/office/officeart/2005/8/layout/process3"/>
    <dgm:cxn modelId="{262E0C1A-1AD8-4012-B9EA-F2941C830450}" type="presOf" srcId="{18FCBC97-3316-425E-B786-58F0A4648FF4}" destId="{ECE5A78F-E2ED-46EC-B290-22766A8292A9}" srcOrd="0" destOrd="0" presId="urn:microsoft.com/office/officeart/2005/8/layout/process3"/>
    <dgm:cxn modelId="{CB33182E-4B8E-4698-AF3A-DF307336ED7C}" srcId="{686511AC-3568-4205-A09A-257B5205E072}" destId="{40A8119C-3D02-4A7F-8F2A-46FB9299405B}" srcOrd="0" destOrd="0" parTransId="{43B8DC98-B848-4A08-AF72-F3D319B49446}" sibTransId="{01088E2E-FD13-4D96-953E-7C659AABFF18}"/>
    <dgm:cxn modelId="{F49D3336-919B-4BE8-AC95-FBF44DD7109D}" type="presOf" srcId="{F93FBAA1-8E46-4E43-9419-D70332A96A48}" destId="{7641ACD2-6659-4BA7-81FE-317E51BD177D}" srcOrd="0" destOrd="1" presId="urn:microsoft.com/office/officeart/2005/8/layout/process3"/>
    <dgm:cxn modelId="{D0ADE23B-1D90-4068-A6DC-B22E598B39F8}" type="presOf" srcId="{E856B80C-88BA-40DF-81CA-A3F887DF9288}" destId="{75A00759-68C2-4ABE-BCA2-692F8DC6C12F}" srcOrd="0" destOrd="0" presId="urn:microsoft.com/office/officeart/2005/8/layout/process3"/>
    <dgm:cxn modelId="{FA6F1B62-3F52-4A79-BF3E-195EAE5C1B16}" srcId="{686511AC-3568-4205-A09A-257B5205E072}" destId="{D3065928-59F0-4080-A52B-0008C33879F1}" srcOrd="3" destOrd="0" parTransId="{E95A4BC7-BDBE-4881-AB10-FBEA64B7E5EF}" sibTransId="{85A93EEA-01AB-49E9-9E0C-D84B9013FB00}"/>
    <dgm:cxn modelId="{E0C30065-4548-4B55-AABE-F7C5A8962730}" type="presOf" srcId="{B9CC49CA-D132-4236-B025-CA55D9C8F5B0}" destId="{4B609287-8803-4CF8-A5BE-FCB718B90192}" srcOrd="0" destOrd="0" presId="urn:microsoft.com/office/officeart/2005/8/layout/process3"/>
    <dgm:cxn modelId="{77F00945-69C1-473C-8539-5B9202F6DEEF}" type="presOf" srcId="{ECE0E1A2-E590-4F1F-BCF5-F0B65A537F62}" destId="{229ACB68-90F7-4089-A537-0475033DAB60}" srcOrd="0" destOrd="0" presId="urn:microsoft.com/office/officeart/2005/8/layout/process3"/>
    <dgm:cxn modelId="{47734367-72CD-49D0-AD89-6270EE7E5347}" srcId="{B9CC49CA-D132-4236-B025-CA55D9C8F5B0}" destId="{C0DDBD85-264D-4FB6-8AE8-065C31CC3DFB}" srcOrd="0" destOrd="0" parTransId="{DC9A9318-A73A-4A5C-BD48-45726BFD8166}" sibTransId="{69622D78-9580-4CB8-9B56-6D4FEEE04FFA}"/>
    <dgm:cxn modelId="{0178A748-1A5B-4838-95CA-7472CF87AC9A}" srcId="{A00F861E-D4DD-4B0C-8245-7E78023998D0}" destId="{B9CC49CA-D132-4236-B025-CA55D9C8F5B0}" srcOrd="0" destOrd="0" parTransId="{65A9466C-CC1A-4993-A105-2BDD3D251127}" sibTransId="{C1E32B4C-4C63-4093-AC51-163E7AA19383}"/>
    <dgm:cxn modelId="{17384C6C-0C4B-4DBE-97F4-EC62D8FFDE92}" type="presOf" srcId="{D3065928-59F0-4080-A52B-0008C33879F1}" destId="{3741097D-003A-45C6-AD64-229DF82C9212}" srcOrd="0" destOrd="3" presId="urn:microsoft.com/office/officeart/2005/8/layout/process3"/>
    <dgm:cxn modelId="{21A3416F-B382-4F28-9FF1-49DC677B70EA}" type="presOf" srcId="{E80A7CEA-0523-4469-8FC4-E0C97DA69F7F}" destId="{229ACB68-90F7-4089-A537-0475033DAB60}" srcOrd="0" destOrd="2" presId="urn:microsoft.com/office/officeart/2005/8/layout/process3"/>
    <dgm:cxn modelId="{509B9376-EE00-4B1E-B3DF-48BB0B44AEDF}" srcId="{B9CC49CA-D132-4236-B025-CA55D9C8F5B0}" destId="{F93FBAA1-8E46-4E43-9419-D70332A96A48}" srcOrd="1" destOrd="0" parTransId="{15E1E116-5BC0-47D0-921C-4DF567BDE940}" sibTransId="{54FDE144-9FFA-42C5-9F6B-7E827CC4314D}"/>
    <dgm:cxn modelId="{37A87559-2E11-4344-AC9C-7BC14B148BBA}" type="presOf" srcId="{C0DDBD85-264D-4FB6-8AE8-065C31CC3DFB}" destId="{7641ACD2-6659-4BA7-81FE-317E51BD177D}" srcOrd="0" destOrd="0" presId="urn:microsoft.com/office/officeart/2005/8/layout/process3"/>
    <dgm:cxn modelId="{30CB327E-6CCE-4BF2-BC7E-196C5F0B3150}" srcId="{18FCBC97-3316-425E-B786-58F0A4648FF4}" destId="{ECE0E1A2-E590-4F1F-BCF5-F0B65A537F62}" srcOrd="0" destOrd="0" parTransId="{2BA89DE0-78EB-4EE4-A5D4-61F0A3777FD8}" sibTransId="{CAAA23AB-8852-4496-BC5F-E294A65B98E9}"/>
    <dgm:cxn modelId="{D37BC583-3F19-4654-991E-59D310A70DCE}" type="presOf" srcId="{686511AC-3568-4205-A09A-257B5205E072}" destId="{C94B526D-1BC5-4017-B7A2-B8DBEF7B6EAD}" srcOrd="1" destOrd="0" presId="urn:microsoft.com/office/officeart/2005/8/layout/process3"/>
    <dgm:cxn modelId="{A48FCB84-3D04-4D48-B435-34F64685449F}" type="presOf" srcId="{C1E32B4C-4C63-4093-AC51-163E7AA19383}" destId="{DB7821DA-EB40-4D52-8531-B83014F2A193}" srcOrd="1" destOrd="0" presId="urn:microsoft.com/office/officeart/2005/8/layout/process3"/>
    <dgm:cxn modelId="{13EF4986-A80E-494C-A5BD-1032061C6EBC}" type="presOf" srcId="{54EE1B9F-BE48-4CA1-8A30-22D3D39967BE}" destId="{3741097D-003A-45C6-AD64-229DF82C9212}" srcOrd="0" destOrd="1" presId="urn:microsoft.com/office/officeart/2005/8/layout/process3"/>
    <dgm:cxn modelId="{9920AB86-16F1-46F1-8203-DD56FF1C3FE7}" type="presOf" srcId="{0ED2C7E0-C9F6-4FBC-8F74-003A2F3FCCDC}" destId="{229ACB68-90F7-4089-A537-0475033DAB60}" srcOrd="0" destOrd="1" presId="urn:microsoft.com/office/officeart/2005/8/layout/process3"/>
    <dgm:cxn modelId="{3B081687-4CC1-4F4F-8843-089F755221E6}" type="presOf" srcId="{18FCBC97-3316-425E-B786-58F0A4648FF4}" destId="{F2DCFCC1-7842-422B-A4DB-9E2F1A7BD274}" srcOrd="1" destOrd="0" presId="urn:microsoft.com/office/officeart/2005/8/layout/process3"/>
    <dgm:cxn modelId="{ABDBE995-392C-455D-9A0F-BCAF67FCED5C}" type="presOf" srcId="{E856B80C-88BA-40DF-81CA-A3F887DF9288}" destId="{9CFE6BDB-2903-456F-A12A-939191FC6009}" srcOrd="1" destOrd="0" presId="urn:microsoft.com/office/officeart/2005/8/layout/process3"/>
    <dgm:cxn modelId="{8AFB3E9B-B356-414A-A3D1-C7376044961A}" srcId="{A00F861E-D4DD-4B0C-8245-7E78023998D0}" destId="{686511AC-3568-4205-A09A-257B5205E072}" srcOrd="1" destOrd="0" parTransId="{8CE23871-AEFB-45FF-997D-3C494D23F0AD}" sibTransId="{E856B80C-88BA-40DF-81CA-A3F887DF9288}"/>
    <dgm:cxn modelId="{0EEA149F-99D7-4F26-AB3B-65714093E1CE}" type="presOf" srcId="{5677376C-4C7A-4EFE-B6F3-0D2ED9CA243D}" destId="{7641ACD2-6659-4BA7-81FE-317E51BD177D}" srcOrd="0" destOrd="2" presId="urn:microsoft.com/office/officeart/2005/8/layout/process3"/>
    <dgm:cxn modelId="{5B8F46BB-3D3C-44D6-B83F-1953F686712F}" srcId="{B9CC49CA-D132-4236-B025-CA55D9C8F5B0}" destId="{5677376C-4C7A-4EFE-B6F3-0D2ED9CA243D}" srcOrd="2" destOrd="0" parTransId="{23248DC9-B232-43B7-9593-F3F0C60DB600}" sibTransId="{1E1E5AD2-007F-4AED-BC97-F4B2320D9790}"/>
    <dgm:cxn modelId="{46AEB2BE-78AC-4D41-A78B-08D013A36233}" srcId="{686511AC-3568-4205-A09A-257B5205E072}" destId="{595F667C-2B26-4500-97BF-B52102D78595}" srcOrd="2" destOrd="0" parTransId="{631D8CE3-ADCA-4E6E-B2E5-DDDA1CE44F9E}" sibTransId="{6C322C2D-8F84-4BB1-852C-EFBDF2D1AE77}"/>
    <dgm:cxn modelId="{5DA48ED5-F49A-445E-9177-20EF70B337BD}" srcId="{686511AC-3568-4205-A09A-257B5205E072}" destId="{54EE1B9F-BE48-4CA1-8A30-22D3D39967BE}" srcOrd="1" destOrd="0" parTransId="{86554DD7-9A4D-458D-AFB0-E7DEE40E9F9E}" sibTransId="{306589DA-F225-40EA-9491-2A035980E006}"/>
    <dgm:cxn modelId="{C1E799E4-797C-420C-BFD7-9B18DD56CBC0}" srcId="{A00F861E-D4DD-4B0C-8245-7E78023998D0}" destId="{18FCBC97-3316-425E-B786-58F0A4648FF4}" srcOrd="2" destOrd="0" parTransId="{EDF99625-0E63-4F48-9A68-0544FAB1A988}" sibTransId="{545CEDA4-97B3-4E90-AA03-8F0125EF4116}"/>
    <dgm:cxn modelId="{A7137EF8-4C27-46F1-8084-ECE439BFBB43}" type="presOf" srcId="{0BAD5C40-D174-4669-83CA-AAAB7C5F2A96}" destId="{3741097D-003A-45C6-AD64-229DF82C9212}" srcOrd="0" destOrd="4" presId="urn:microsoft.com/office/officeart/2005/8/layout/process3"/>
    <dgm:cxn modelId="{08919EFE-2906-41DA-A834-BE9B1BD2359C}" type="presOf" srcId="{40A8119C-3D02-4A7F-8F2A-46FB9299405B}" destId="{3741097D-003A-45C6-AD64-229DF82C9212}" srcOrd="0" destOrd="0" presId="urn:microsoft.com/office/officeart/2005/8/layout/process3"/>
    <dgm:cxn modelId="{9A09ADFF-821A-4F98-BC38-A12772DE9BE5}" type="presOf" srcId="{595F667C-2B26-4500-97BF-B52102D78595}" destId="{3741097D-003A-45C6-AD64-229DF82C9212}" srcOrd="0" destOrd="2" presId="urn:microsoft.com/office/officeart/2005/8/layout/process3"/>
    <dgm:cxn modelId="{E3AB073D-7E0E-4A44-86E0-A44C668F95FE}" type="presParOf" srcId="{67123A22-66DF-4316-8B02-9450FB6F153E}" destId="{55E44730-7DC1-4323-B037-E017BA46B36A}" srcOrd="0" destOrd="0" presId="urn:microsoft.com/office/officeart/2005/8/layout/process3"/>
    <dgm:cxn modelId="{93E9E83D-712F-4BB8-8721-61CCB3C55AF6}" type="presParOf" srcId="{55E44730-7DC1-4323-B037-E017BA46B36A}" destId="{4B609287-8803-4CF8-A5BE-FCB718B90192}" srcOrd="0" destOrd="0" presId="urn:microsoft.com/office/officeart/2005/8/layout/process3"/>
    <dgm:cxn modelId="{5BA2D81C-1D50-4B4E-A8F4-454DF5B6EFEB}" type="presParOf" srcId="{55E44730-7DC1-4323-B037-E017BA46B36A}" destId="{6F152B93-E859-4C15-873C-BC8DF6E7C192}" srcOrd="1" destOrd="0" presId="urn:microsoft.com/office/officeart/2005/8/layout/process3"/>
    <dgm:cxn modelId="{1F2BE143-14A0-4C0D-8046-3D5AD9EA9277}" type="presParOf" srcId="{55E44730-7DC1-4323-B037-E017BA46B36A}" destId="{7641ACD2-6659-4BA7-81FE-317E51BD177D}" srcOrd="2" destOrd="0" presId="urn:microsoft.com/office/officeart/2005/8/layout/process3"/>
    <dgm:cxn modelId="{68BF8A18-0393-4CB6-8F4B-4A8CC0CFAAB7}" type="presParOf" srcId="{67123A22-66DF-4316-8B02-9450FB6F153E}" destId="{B2AB9D8E-0757-4DB0-9639-C6D6F76458E3}" srcOrd="1" destOrd="0" presId="urn:microsoft.com/office/officeart/2005/8/layout/process3"/>
    <dgm:cxn modelId="{F93B6AA5-832B-49C8-80C2-E26C1CCA9D5B}" type="presParOf" srcId="{B2AB9D8E-0757-4DB0-9639-C6D6F76458E3}" destId="{DB7821DA-EB40-4D52-8531-B83014F2A193}" srcOrd="0" destOrd="0" presId="urn:microsoft.com/office/officeart/2005/8/layout/process3"/>
    <dgm:cxn modelId="{25FFF253-19CA-4212-A360-6380FC2FB55B}" type="presParOf" srcId="{67123A22-66DF-4316-8B02-9450FB6F153E}" destId="{861C1B54-1AE0-4391-B698-2DD5C8D35199}" srcOrd="2" destOrd="0" presId="urn:microsoft.com/office/officeart/2005/8/layout/process3"/>
    <dgm:cxn modelId="{42C164B0-F5F4-492D-8322-0731F478DD51}" type="presParOf" srcId="{861C1B54-1AE0-4391-B698-2DD5C8D35199}" destId="{A38569D7-B59F-4D15-BE50-CB9E6B0BB420}" srcOrd="0" destOrd="0" presId="urn:microsoft.com/office/officeart/2005/8/layout/process3"/>
    <dgm:cxn modelId="{B0F79150-5F93-40FB-B25E-0362A348F5FE}" type="presParOf" srcId="{861C1B54-1AE0-4391-B698-2DD5C8D35199}" destId="{C94B526D-1BC5-4017-B7A2-B8DBEF7B6EAD}" srcOrd="1" destOrd="0" presId="urn:microsoft.com/office/officeart/2005/8/layout/process3"/>
    <dgm:cxn modelId="{99A4C5F6-39C3-4A1C-9977-4144DA5AE165}" type="presParOf" srcId="{861C1B54-1AE0-4391-B698-2DD5C8D35199}" destId="{3741097D-003A-45C6-AD64-229DF82C9212}" srcOrd="2" destOrd="0" presId="urn:microsoft.com/office/officeart/2005/8/layout/process3"/>
    <dgm:cxn modelId="{7FE90ED4-BCF2-4A81-A8BC-5D86E57FCFAA}" type="presParOf" srcId="{67123A22-66DF-4316-8B02-9450FB6F153E}" destId="{75A00759-68C2-4ABE-BCA2-692F8DC6C12F}" srcOrd="3" destOrd="0" presId="urn:microsoft.com/office/officeart/2005/8/layout/process3"/>
    <dgm:cxn modelId="{4278F7EB-EC7D-4F8C-BE49-6764D81AFB00}" type="presParOf" srcId="{75A00759-68C2-4ABE-BCA2-692F8DC6C12F}" destId="{9CFE6BDB-2903-456F-A12A-939191FC6009}" srcOrd="0" destOrd="0" presId="urn:microsoft.com/office/officeart/2005/8/layout/process3"/>
    <dgm:cxn modelId="{F6089CE9-C0E4-4427-B6E6-8C99797F9AD7}" type="presParOf" srcId="{67123A22-66DF-4316-8B02-9450FB6F153E}" destId="{557E46FE-3DCE-48B8-94A9-CEA9F7052375}" srcOrd="4" destOrd="0" presId="urn:microsoft.com/office/officeart/2005/8/layout/process3"/>
    <dgm:cxn modelId="{1A57E186-F1D0-4528-B3F7-C8128E799C8C}" type="presParOf" srcId="{557E46FE-3DCE-48B8-94A9-CEA9F7052375}" destId="{ECE5A78F-E2ED-46EC-B290-22766A8292A9}" srcOrd="0" destOrd="0" presId="urn:microsoft.com/office/officeart/2005/8/layout/process3"/>
    <dgm:cxn modelId="{54A26490-2E68-4C2D-8D6B-19D8D5781F05}" type="presParOf" srcId="{557E46FE-3DCE-48B8-94A9-CEA9F7052375}" destId="{F2DCFCC1-7842-422B-A4DB-9E2F1A7BD274}" srcOrd="1" destOrd="0" presId="urn:microsoft.com/office/officeart/2005/8/layout/process3"/>
    <dgm:cxn modelId="{0BBAD7AE-F7C9-4D76-9C4A-90D29BA04C12}" type="presParOf" srcId="{557E46FE-3DCE-48B8-94A9-CEA9F7052375}" destId="{229ACB68-90F7-4089-A537-0475033DAB60}" srcOrd="2" destOrd="0" presId="urn:microsoft.com/office/officeart/2005/8/layout/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152B93-E859-4C15-873C-BC8DF6E7C192}">
      <dsp:nvSpPr>
        <dsp:cNvPr id="0" name=""/>
        <dsp:cNvSpPr/>
      </dsp:nvSpPr>
      <dsp:spPr>
        <a:xfrm>
          <a:off x="30746" y="68779"/>
          <a:ext cx="1061359" cy="345297"/>
        </a:xfrm>
        <a:prstGeom prst="roundRect">
          <a:avLst>
            <a:gd name="adj" fmla="val 10000"/>
          </a:avLst>
        </a:prstGeom>
        <a:solidFill>
          <a:schemeClr val="accent1"/>
        </a:solidFill>
        <a:ln w="12700" cap="flat" cmpd="sng" algn="ctr">
          <a:noFill/>
          <a:prstDash val="solid"/>
          <a:miter lim="800000"/>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PH" sz="1000" b="1" kern="1200">
              <a:solidFill>
                <a:schemeClr val="bg1"/>
              </a:solidFill>
              <a:latin typeface="Arial" panose="020B0604020202020204" pitchFamily="34" charset="0"/>
              <a:cs typeface="Arial" panose="020B0604020202020204" pitchFamily="34" charset="0"/>
            </a:rPr>
            <a:t>Enabling Blends</a:t>
          </a:r>
          <a:endParaRPr lang="en-PH" sz="1000" kern="1200">
            <a:solidFill>
              <a:schemeClr val="bg1"/>
            </a:solidFill>
            <a:latin typeface="Arial" panose="020B0604020202020204" pitchFamily="34" charset="0"/>
            <a:cs typeface="Arial" panose="020B0604020202020204" pitchFamily="34" charset="0"/>
          </a:endParaRPr>
        </a:p>
      </dsp:txBody>
      <dsp:txXfrm>
        <a:off x="30746" y="68779"/>
        <a:ext cx="1061359" cy="230198"/>
      </dsp:txXfrm>
    </dsp:sp>
    <dsp:sp modelId="{7641ACD2-6659-4BA7-81FE-317E51BD177D}">
      <dsp:nvSpPr>
        <dsp:cNvPr id="0" name=""/>
        <dsp:cNvSpPr/>
      </dsp:nvSpPr>
      <dsp:spPr>
        <a:xfrm>
          <a:off x="0" y="682400"/>
          <a:ext cx="1545128" cy="172870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b="0" kern="1200">
              <a:solidFill>
                <a:sysClr val="windowText" lastClr="000000"/>
              </a:solidFill>
              <a:latin typeface="Arial" panose="020B0604020202020204" pitchFamily="34" charset="0"/>
              <a:cs typeface="Arial" panose="020B0604020202020204" pitchFamily="34" charset="0"/>
            </a:rPr>
            <a:t>focuses on addressing issues of access and convenience</a:t>
          </a:r>
          <a:endParaRPr lang="en-PH" sz="800" b="0" kern="1200">
            <a:solidFill>
              <a:sysClr val="windowText" lastClr="000000"/>
            </a:solidFill>
            <a:latin typeface="Arial" panose="020B0604020202020204" pitchFamily="34" charset="0"/>
            <a:cs typeface="Arial" panose="020B0604020202020204" pitchFamily="34" charset="0"/>
          </a:endParaRPr>
        </a:p>
        <a:p>
          <a:pPr marL="57150" lvl="1" indent="-57150" algn="l" defTabSz="355600">
            <a:lnSpc>
              <a:spcPct val="90000"/>
            </a:lnSpc>
            <a:spcBef>
              <a:spcPct val="0"/>
            </a:spcBef>
            <a:spcAft>
              <a:spcPct val="15000"/>
            </a:spcAft>
            <a:buChar char="•"/>
          </a:pPr>
          <a:endParaRPr lang="en-PH" sz="800" b="0" kern="1200">
            <a:solidFill>
              <a:sysClr val="windowText" lastClr="000000"/>
            </a:solidFill>
            <a:latin typeface="Arial" panose="020B0604020202020204" pitchFamily="34" charset="0"/>
            <a:cs typeface="Arial" panose="020B0604020202020204" pitchFamily="34" charset="0"/>
          </a:endParaRPr>
        </a:p>
        <a:p>
          <a:pPr marL="57150" lvl="1" indent="-57150" algn="l" defTabSz="355600">
            <a:lnSpc>
              <a:spcPct val="90000"/>
            </a:lnSpc>
            <a:spcBef>
              <a:spcPct val="0"/>
            </a:spcBef>
            <a:spcAft>
              <a:spcPct val="15000"/>
            </a:spcAft>
            <a:buChar char="•"/>
          </a:pPr>
          <a:r>
            <a:rPr lang="en-US" sz="800" b="0" kern="1200">
              <a:solidFill>
                <a:sysClr val="windowText" lastClr="000000"/>
              </a:solidFill>
              <a:latin typeface="Arial" panose="020B0604020202020204" pitchFamily="34" charset="0"/>
              <a:cs typeface="Arial" panose="020B0604020202020204" pitchFamily="34" charset="0"/>
            </a:rPr>
            <a:t>often uses information and communication technologies as a way to provide “equivalent” learning experiences to the predominant face-to-face modality</a:t>
          </a:r>
          <a:endParaRPr lang="en-PH" sz="800" b="0" kern="1200">
            <a:solidFill>
              <a:sysClr val="windowText" lastClr="000000"/>
            </a:solidFill>
            <a:latin typeface="Arial" panose="020B0604020202020204" pitchFamily="34" charset="0"/>
            <a:cs typeface="Arial" panose="020B0604020202020204" pitchFamily="34" charset="0"/>
          </a:endParaRPr>
        </a:p>
      </dsp:txBody>
      <dsp:txXfrm>
        <a:off x="45255" y="727655"/>
        <a:ext cx="1454618" cy="1638198"/>
      </dsp:txXfrm>
    </dsp:sp>
    <dsp:sp modelId="{B2AB9D8E-0757-4DB0-9639-C6D6F76458E3}">
      <dsp:nvSpPr>
        <dsp:cNvPr id="0" name=""/>
        <dsp:cNvSpPr/>
      </dsp:nvSpPr>
      <dsp:spPr>
        <a:xfrm rot="21575395">
          <a:off x="1316789" y="48380"/>
          <a:ext cx="476355" cy="256773"/>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PH" sz="600" kern="1200"/>
        </a:p>
      </dsp:txBody>
      <dsp:txXfrm>
        <a:off x="1316790" y="100011"/>
        <a:ext cx="399323" cy="154063"/>
      </dsp:txXfrm>
    </dsp:sp>
    <dsp:sp modelId="{C94B526D-1BC5-4017-B7A2-B8DBEF7B6EAD}">
      <dsp:nvSpPr>
        <dsp:cNvPr id="0" name=""/>
        <dsp:cNvSpPr/>
      </dsp:nvSpPr>
      <dsp:spPr>
        <a:xfrm>
          <a:off x="1990865" y="44644"/>
          <a:ext cx="1080727" cy="375405"/>
        </a:xfrm>
        <a:prstGeom prst="roundRect">
          <a:avLst>
            <a:gd name="adj" fmla="val 10000"/>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PH" sz="1000" b="1" kern="1200">
              <a:solidFill>
                <a:schemeClr val="bg1"/>
              </a:solidFill>
              <a:latin typeface="Arial" panose="020B0604020202020204" pitchFamily="34" charset="0"/>
              <a:cs typeface="Arial" panose="020B0604020202020204" pitchFamily="34" charset="0"/>
            </a:rPr>
            <a:t>Enhancing Blends</a:t>
          </a:r>
          <a:endParaRPr lang="en-PH" sz="1000" kern="1200">
            <a:solidFill>
              <a:schemeClr val="bg1"/>
            </a:solidFill>
            <a:latin typeface="Arial" panose="020B0604020202020204" pitchFamily="34" charset="0"/>
            <a:cs typeface="Arial" panose="020B0604020202020204" pitchFamily="34" charset="0"/>
          </a:endParaRPr>
        </a:p>
      </dsp:txBody>
      <dsp:txXfrm>
        <a:off x="1990865" y="44644"/>
        <a:ext cx="1080727" cy="250270"/>
      </dsp:txXfrm>
    </dsp:sp>
    <dsp:sp modelId="{3741097D-003A-45C6-AD64-229DF82C9212}">
      <dsp:nvSpPr>
        <dsp:cNvPr id="0" name=""/>
        <dsp:cNvSpPr/>
      </dsp:nvSpPr>
      <dsp:spPr>
        <a:xfrm>
          <a:off x="1959367" y="710106"/>
          <a:ext cx="1566178" cy="1754994"/>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b="0" kern="1200">
              <a:solidFill>
                <a:sysClr val="windowText" lastClr="000000"/>
              </a:solidFill>
              <a:latin typeface="Arial" panose="020B0604020202020204" pitchFamily="34" charset="0"/>
              <a:cs typeface="Arial" panose="020B0604020202020204" pitchFamily="34" charset="0"/>
            </a:rPr>
            <a:t>allow for incremental changes to the pedagogy</a:t>
          </a:r>
          <a:endParaRPr lang="en-PH" sz="800" b="0" kern="1200">
            <a:solidFill>
              <a:sysClr val="windowText" lastClr="000000"/>
            </a:solidFill>
            <a:latin typeface="Arial" panose="020B0604020202020204" pitchFamily="34" charset="0"/>
            <a:cs typeface="Arial" panose="020B0604020202020204" pitchFamily="34" charset="0"/>
          </a:endParaRPr>
        </a:p>
        <a:p>
          <a:pPr marL="57150" lvl="1" indent="-57150" algn="l" defTabSz="355600">
            <a:lnSpc>
              <a:spcPct val="90000"/>
            </a:lnSpc>
            <a:spcBef>
              <a:spcPct val="0"/>
            </a:spcBef>
            <a:spcAft>
              <a:spcPct val="15000"/>
            </a:spcAft>
            <a:buChar char="•"/>
          </a:pPr>
          <a:endParaRPr lang="en-PH" sz="800" b="0" kern="1200">
            <a:solidFill>
              <a:sysClr val="windowText" lastClr="000000"/>
            </a:solidFill>
            <a:latin typeface="Arial" panose="020B0604020202020204" pitchFamily="34" charset="0"/>
            <a:cs typeface="Arial" panose="020B0604020202020204" pitchFamily="34" charset="0"/>
          </a:endParaRPr>
        </a:p>
        <a:p>
          <a:pPr marL="57150" lvl="1" indent="-57150" algn="l" defTabSz="355600">
            <a:lnSpc>
              <a:spcPct val="90000"/>
            </a:lnSpc>
            <a:spcBef>
              <a:spcPct val="0"/>
            </a:spcBef>
            <a:spcAft>
              <a:spcPct val="15000"/>
            </a:spcAft>
            <a:buChar char="•"/>
          </a:pPr>
          <a:r>
            <a:rPr lang="en-US" sz="800" b="0" kern="1200">
              <a:solidFill>
                <a:sysClr val="windowText" lastClr="000000"/>
              </a:solidFill>
              <a:latin typeface="Arial" panose="020B0604020202020204" pitchFamily="34" charset="0"/>
              <a:cs typeface="Arial" panose="020B0604020202020204" pitchFamily="34" charset="0"/>
            </a:rPr>
            <a:t>often characterized by the inclusion of supplemental online resources </a:t>
          </a:r>
          <a:endParaRPr lang="en-PH" sz="800" b="0" kern="1200">
            <a:solidFill>
              <a:sysClr val="windowText" lastClr="000000"/>
            </a:solidFill>
            <a:latin typeface="Arial" panose="020B0604020202020204" pitchFamily="34" charset="0"/>
            <a:cs typeface="Arial" panose="020B0604020202020204" pitchFamily="34" charset="0"/>
          </a:endParaRPr>
        </a:p>
        <a:p>
          <a:pPr marL="57150" lvl="1" indent="-57150" algn="l" defTabSz="355600">
            <a:lnSpc>
              <a:spcPct val="90000"/>
            </a:lnSpc>
            <a:spcBef>
              <a:spcPct val="0"/>
            </a:spcBef>
            <a:spcAft>
              <a:spcPct val="15000"/>
            </a:spcAft>
            <a:buChar char="•"/>
          </a:pPr>
          <a:endParaRPr lang="en-PH" sz="800" b="0" kern="1200">
            <a:solidFill>
              <a:sysClr val="windowText" lastClr="000000"/>
            </a:solidFill>
            <a:latin typeface="Arial" panose="020B0604020202020204" pitchFamily="34" charset="0"/>
            <a:cs typeface="Arial" panose="020B0604020202020204" pitchFamily="34" charset="0"/>
          </a:endParaRPr>
        </a:p>
        <a:p>
          <a:pPr marL="57150" lvl="1" indent="-57150" algn="l" defTabSz="355600">
            <a:lnSpc>
              <a:spcPct val="90000"/>
            </a:lnSpc>
            <a:spcBef>
              <a:spcPct val="0"/>
            </a:spcBef>
            <a:spcAft>
              <a:spcPct val="15000"/>
            </a:spcAft>
            <a:buChar char="•"/>
          </a:pPr>
          <a:r>
            <a:rPr lang="en-US" sz="800" b="0" kern="1200">
              <a:solidFill>
                <a:sysClr val="windowText" lastClr="000000"/>
              </a:solidFill>
              <a:latin typeface="Arial" panose="020B0604020202020204" pitchFamily="34" charset="0"/>
              <a:cs typeface="Arial" panose="020B0604020202020204" pitchFamily="34" charset="0"/>
            </a:rPr>
            <a:t>includes implementation of online activities that are small in scope when compared to the overall course</a:t>
          </a:r>
          <a:endParaRPr lang="en-PH" sz="800" b="0" kern="1200">
            <a:solidFill>
              <a:sysClr val="windowText" lastClr="000000"/>
            </a:solidFill>
            <a:latin typeface="Arial" panose="020B0604020202020204" pitchFamily="34" charset="0"/>
            <a:cs typeface="Arial" panose="020B0604020202020204" pitchFamily="34" charset="0"/>
          </a:endParaRPr>
        </a:p>
      </dsp:txBody>
      <dsp:txXfrm>
        <a:off x="2005239" y="755978"/>
        <a:ext cx="1474434" cy="1663250"/>
      </dsp:txXfrm>
    </dsp:sp>
    <dsp:sp modelId="{75A00759-68C2-4ABE-BCA2-692F8DC6C12F}">
      <dsp:nvSpPr>
        <dsp:cNvPr id="0" name=""/>
        <dsp:cNvSpPr/>
      </dsp:nvSpPr>
      <dsp:spPr>
        <a:xfrm rot="1976">
          <a:off x="3289656" y="41961"/>
          <a:ext cx="462292" cy="256773"/>
        </a:xfrm>
        <a:prstGeom prst="rightArrow">
          <a:avLst>
            <a:gd name="adj1" fmla="val 60000"/>
            <a:gd name="adj2" fmla="val 50000"/>
          </a:avLst>
        </a:prstGeom>
        <a:solidFill>
          <a:schemeClr val="accent5">
            <a:hueOff val="-6758543"/>
            <a:satOff val="-17419"/>
            <a:lumOff val="-1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PH" sz="600" kern="1200"/>
        </a:p>
      </dsp:txBody>
      <dsp:txXfrm>
        <a:off x="3289656" y="93294"/>
        <a:ext cx="385260" cy="154063"/>
      </dsp:txXfrm>
    </dsp:sp>
    <dsp:sp modelId="{F2DCFCC1-7842-422B-A4DB-9E2F1A7BD274}">
      <dsp:nvSpPr>
        <dsp:cNvPr id="0" name=""/>
        <dsp:cNvSpPr/>
      </dsp:nvSpPr>
      <dsp:spPr>
        <a:xfrm>
          <a:off x="3943843" y="36020"/>
          <a:ext cx="1061235" cy="404628"/>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38100" numCol="1" spcCol="1270" anchor="t" anchorCtr="0">
          <a:noAutofit/>
        </a:bodyPr>
        <a:lstStyle/>
        <a:p>
          <a:pPr marL="0" lvl="0" indent="0" algn="l" defTabSz="444500">
            <a:lnSpc>
              <a:spcPct val="90000"/>
            </a:lnSpc>
            <a:spcBef>
              <a:spcPct val="0"/>
            </a:spcBef>
            <a:spcAft>
              <a:spcPct val="35000"/>
            </a:spcAft>
            <a:buNone/>
          </a:pPr>
          <a:r>
            <a:rPr lang="en-PH" sz="1000" b="1" kern="1200">
              <a:solidFill>
                <a:schemeClr val="bg1"/>
              </a:solidFill>
              <a:latin typeface="Arial" panose="020B0604020202020204" pitchFamily="34" charset="0"/>
              <a:cs typeface="Arial" panose="020B0604020202020204" pitchFamily="34" charset="0"/>
            </a:rPr>
            <a:t>Transformative Blends </a:t>
          </a:r>
          <a:endParaRPr lang="en-PH" sz="1000" kern="1200">
            <a:solidFill>
              <a:schemeClr val="bg1"/>
            </a:solidFill>
            <a:latin typeface="Arial" panose="020B0604020202020204" pitchFamily="34" charset="0"/>
            <a:cs typeface="Arial" panose="020B0604020202020204" pitchFamily="34" charset="0"/>
          </a:endParaRPr>
        </a:p>
      </dsp:txBody>
      <dsp:txXfrm>
        <a:off x="3943843" y="36020"/>
        <a:ext cx="1061235" cy="269752"/>
      </dsp:txXfrm>
    </dsp:sp>
    <dsp:sp modelId="{229ACB68-90F7-4089-A537-0475033DAB60}">
      <dsp:nvSpPr>
        <dsp:cNvPr id="0" name=""/>
        <dsp:cNvSpPr/>
      </dsp:nvSpPr>
      <dsp:spPr>
        <a:xfrm>
          <a:off x="3855168" y="723852"/>
          <a:ext cx="1491984" cy="1742407"/>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b="0" kern="1200">
              <a:solidFill>
                <a:sysClr val="windowText" lastClr="000000"/>
              </a:solidFill>
              <a:latin typeface="Arial" panose="020B0604020202020204" pitchFamily="34" charset="0"/>
              <a:cs typeface="Arial" panose="020B0604020202020204" pitchFamily="34" charset="0"/>
            </a:rPr>
            <a:t>allow for a significant change in pedagogy </a:t>
          </a:r>
          <a:endParaRPr lang="en-PH" sz="800" b="0" kern="1200">
            <a:solidFill>
              <a:sysClr val="windowText" lastClr="000000"/>
            </a:solidFill>
            <a:latin typeface="Arial" panose="020B0604020202020204" pitchFamily="34" charset="0"/>
            <a:cs typeface="Arial" panose="020B0604020202020204" pitchFamily="34" charset="0"/>
          </a:endParaRPr>
        </a:p>
        <a:p>
          <a:pPr marL="57150" lvl="1" indent="-57150" algn="l" defTabSz="355600">
            <a:lnSpc>
              <a:spcPct val="90000"/>
            </a:lnSpc>
            <a:spcBef>
              <a:spcPct val="0"/>
            </a:spcBef>
            <a:spcAft>
              <a:spcPct val="15000"/>
            </a:spcAft>
            <a:buChar char="•"/>
          </a:pPr>
          <a:endParaRPr lang="en-PH" sz="800" b="0" kern="1200">
            <a:solidFill>
              <a:sysClr val="windowText" lastClr="000000"/>
            </a:solidFill>
            <a:latin typeface="Arial" panose="020B0604020202020204" pitchFamily="34" charset="0"/>
            <a:cs typeface="Arial" panose="020B0604020202020204" pitchFamily="34" charset="0"/>
          </a:endParaRPr>
        </a:p>
        <a:p>
          <a:pPr marL="57150" lvl="1" indent="-57150" algn="l" defTabSz="355600">
            <a:lnSpc>
              <a:spcPct val="90000"/>
            </a:lnSpc>
            <a:spcBef>
              <a:spcPct val="0"/>
            </a:spcBef>
            <a:spcAft>
              <a:spcPct val="15000"/>
            </a:spcAft>
            <a:buChar char="•"/>
          </a:pPr>
          <a:r>
            <a:rPr lang="en-US" sz="800" b="0" kern="1200">
              <a:solidFill>
                <a:sysClr val="windowText" lastClr="000000"/>
              </a:solidFill>
              <a:latin typeface="Arial" panose="020B0604020202020204" pitchFamily="34" charset="0"/>
              <a:cs typeface="Arial" panose="020B0604020202020204" pitchFamily="34" charset="0"/>
            </a:rPr>
            <a:t>facilitates active learner construction of knowledge</a:t>
          </a:r>
          <a:endParaRPr lang="en-PH" sz="800" b="0" kern="1200">
            <a:solidFill>
              <a:sysClr val="windowText" lastClr="000000"/>
            </a:solidFill>
            <a:latin typeface="Arial" panose="020B0604020202020204" pitchFamily="34" charset="0"/>
            <a:cs typeface="Arial" panose="020B0604020202020204" pitchFamily="34" charset="0"/>
          </a:endParaRPr>
        </a:p>
      </dsp:txBody>
      <dsp:txXfrm>
        <a:off x="3898867" y="767551"/>
        <a:ext cx="1404586" cy="165500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cdr:x>
      <cdr:y>0.26165</cdr:y>
    </cdr:from>
    <cdr:to>
      <cdr:x>0.23232</cdr:x>
      <cdr:y>0.35484</cdr:y>
    </cdr:to>
    <cdr:sp macro="" textlink="">
      <cdr:nvSpPr>
        <cdr:cNvPr id="2" name="Text Box 1"/>
        <cdr:cNvSpPr txBox="1"/>
      </cdr:nvSpPr>
      <cdr:spPr>
        <a:xfrm xmlns:a="http://schemas.openxmlformats.org/drawingml/2006/main">
          <a:off x="0" y="695325"/>
          <a:ext cx="65722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PH" sz="1000">
              <a:solidFill>
                <a:schemeClr val="tx1"/>
              </a:solidFill>
              <a:latin typeface="Arial" panose="020B0604020202020204" pitchFamily="34" charset="0"/>
              <a:cs typeface="Arial" panose="020B0604020202020204" pitchFamily="34" charset="0"/>
            </a:rPr>
            <a:t>n=21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11642</Words>
  <Characters>66363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Aleta Villanueva</dc:creator>
  <cp:keywords/>
  <dc:description/>
  <cp:lastModifiedBy>Petrea Redmond</cp:lastModifiedBy>
  <cp:revision>2</cp:revision>
  <dcterms:created xsi:type="dcterms:W3CDTF">2022-11-20T22:31:00Z</dcterms:created>
  <dcterms:modified xsi:type="dcterms:W3CDTF">2022-11-20T22:31:00Z</dcterms:modified>
</cp:coreProperties>
</file>