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CB0CF" w14:textId="63FE7EEC" w:rsidR="006B19FC" w:rsidRPr="00FC19B4" w:rsidRDefault="000657C7" w:rsidP="006B19FC">
      <w:pPr>
        <w:pStyle w:val="MDPI11articletype"/>
        <w:rPr>
          <w:szCs w:val="20"/>
        </w:rPr>
      </w:pPr>
      <w:r>
        <w:rPr>
          <w:szCs w:val="20"/>
        </w:rPr>
        <w:t xml:space="preserve"> </w:t>
      </w:r>
      <w:r w:rsidR="00FA2765" w:rsidRPr="00FC19B4">
        <w:rPr>
          <w:szCs w:val="20"/>
        </w:rPr>
        <w:t>Article</w:t>
      </w:r>
    </w:p>
    <w:p w14:paraId="7EBAB4CB" w14:textId="2DCC4F28" w:rsidR="00FA2765" w:rsidRPr="00FA2765" w:rsidRDefault="00FA2765" w:rsidP="00FA2765">
      <w:pPr>
        <w:pStyle w:val="MDPI13authornames"/>
        <w:rPr>
          <w:bCs/>
          <w:snapToGrid w:val="0"/>
          <w:szCs w:val="20"/>
        </w:rPr>
      </w:pPr>
      <w:r w:rsidRPr="00FA2765">
        <w:rPr>
          <w:bCs/>
          <w:snapToGrid w:val="0"/>
          <w:szCs w:val="20"/>
        </w:rPr>
        <w:t xml:space="preserve">Prediction of Water Quality in Reservoirs: </w:t>
      </w:r>
      <w:r w:rsidR="006E5066">
        <w:rPr>
          <w:bCs/>
          <w:snapToGrid w:val="0"/>
          <w:szCs w:val="20"/>
        </w:rPr>
        <w:t xml:space="preserve">A </w:t>
      </w:r>
      <w:r w:rsidR="00C76363">
        <w:rPr>
          <w:bCs/>
          <w:snapToGrid w:val="0"/>
          <w:szCs w:val="20"/>
        </w:rPr>
        <w:t>comparative assessment of</w:t>
      </w:r>
      <w:r w:rsidRPr="00FA2765">
        <w:rPr>
          <w:bCs/>
          <w:snapToGrid w:val="0"/>
          <w:szCs w:val="20"/>
        </w:rPr>
        <w:t xml:space="preserve"> Machine Learning and Deep Learning Approach</w:t>
      </w:r>
      <w:r w:rsidR="000720A4">
        <w:rPr>
          <w:bCs/>
          <w:snapToGrid w:val="0"/>
          <w:szCs w:val="20"/>
        </w:rPr>
        <w:t>es</w:t>
      </w:r>
      <w:r w:rsidRPr="00FA2765">
        <w:rPr>
          <w:bCs/>
          <w:snapToGrid w:val="0"/>
          <w:szCs w:val="20"/>
        </w:rPr>
        <w:t>, a case of Toowoomba, Queensland</w:t>
      </w:r>
      <w:r w:rsidR="00C76363">
        <w:rPr>
          <w:bCs/>
          <w:snapToGrid w:val="0"/>
          <w:szCs w:val="20"/>
        </w:rPr>
        <w:t>, Australia</w:t>
      </w:r>
      <w:r w:rsidRPr="00FA2765">
        <w:rPr>
          <w:bCs/>
          <w:snapToGrid w:val="0"/>
          <w:szCs w:val="20"/>
        </w:rPr>
        <w:t>.</w:t>
      </w:r>
    </w:p>
    <w:p w14:paraId="25C20C11" w14:textId="271DC428" w:rsidR="0025327C" w:rsidRDefault="00FA2765" w:rsidP="006B19FC">
      <w:pPr>
        <w:pStyle w:val="MDPI13authornames"/>
        <w:rPr>
          <w:szCs w:val="20"/>
          <w:vertAlign w:val="superscript"/>
        </w:rPr>
      </w:pPr>
      <w:r w:rsidRPr="00FC19B4">
        <w:rPr>
          <w:szCs w:val="20"/>
        </w:rPr>
        <w:t>Syeda Zehan Farzana</w:t>
      </w:r>
      <w:r w:rsidR="006B19FC" w:rsidRPr="00FC19B4">
        <w:rPr>
          <w:szCs w:val="20"/>
        </w:rPr>
        <w:t xml:space="preserve"> </w:t>
      </w:r>
      <w:r w:rsidR="006B19FC" w:rsidRPr="00FC19B4">
        <w:rPr>
          <w:szCs w:val="20"/>
          <w:vertAlign w:val="superscript"/>
        </w:rPr>
        <w:t>1</w:t>
      </w:r>
      <w:r w:rsidR="009C5F94">
        <w:rPr>
          <w:szCs w:val="20"/>
          <w:vertAlign w:val="superscript"/>
        </w:rPr>
        <w:t>*</w:t>
      </w:r>
      <w:r w:rsidR="006B19FC" w:rsidRPr="00FC19B4">
        <w:rPr>
          <w:szCs w:val="20"/>
        </w:rPr>
        <w:t xml:space="preserve">, </w:t>
      </w:r>
      <w:r w:rsidRPr="00FC19B4">
        <w:rPr>
          <w:szCs w:val="20"/>
        </w:rPr>
        <w:t>Dev</w:t>
      </w:r>
      <w:r w:rsidR="003619EC">
        <w:rPr>
          <w:szCs w:val="20"/>
        </w:rPr>
        <w:t xml:space="preserve"> </w:t>
      </w:r>
      <w:r w:rsidRPr="00FC19B4">
        <w:rPr>
          <w:szCs w:val="20"/>
        </w:rPr>
        <w:t>Raj Paudyal</w:t>
      </w:r>
      <w:r w:rsidR="006B19FC" w:rsidRPr="00FC19B4">
        <w:rPr>
          <w:szCs w:val="20"/>
        </w:rPr>
        <w:t xml:space="preserve"> </w:t>
      </w:r>
      <w:r w:rsidR="00363181">
        <w:rPr>
          <w:szCs w:val="20"/>
          <w:vertAlign w:val="superscript"/>
        </w:rPr>
        <w:t>1</w:t>
      </w:r>
      <w:r w:rsidR="003619EC">
        <w:rPr>
          <w:szCs w:val="20"/>
          <w:vertAlign w:val="superscript"/>
        </w:rPr>
        <w:t>*</w:t>
      </w:r>
      <w:r w:rsidR="003619EC" w:rsidRPr="00FC19B4">
        <w:rPr>
          <w:szCs w:val="20"/>
        </w:rPr>
        <w:t>,</w:t>
      </w:r>
      <w:r w:rsidR="006B19FC" w:rsidRPr="00FC19B4">
        <w:rPr>
          <w:szCs w:val="20"/>
        </w:rPr>
        <w:t xml:space="preserve"> </w:t>
      </w:r>
      <w:r w:rsidR="00010EAD" w:rsidRPr="00010EAD">
        <w:rPr>
          <w:szCs w:val="20"/>
        </w:rPr>
        <w:t xml:space="preserve">Sreeni Chadalavada </w:t>
      </w:r>
      <w:proofErr w:type="gramStart"/>
      <w:r w:rsidR="00010EAD" w:rsidRPr="00010EAD">
        <w:rPr>
          <w:szCs w:val="20"/>
          <w:vertAlign w:val="superscript"/>
        </w:rPr>
        <w:t>2</w:t>
      </w:r>
      <w:r w:rsidR="00010EAD">
        <w:rPr>
          <w:szCs w:val="20"/>
          <w:vertAlign w:val="superscript"/>
        </w:rPr>
        <w:t xml:space="preserve"> </w:t>
      </w:r>
      <w:r w:rsidR="00010EAD">
        <w:rPr>
          <w:szCs w:val="20"/>
        </w:rPr>
        <w:t>,</w:t>
      </w:r>
      <w:proofErr w:type="gramEnd"/>
      <w:r w:rsidR="00010EAD">
        <w:rPr>
          <w:szCs w:val="20"/>
        </w:rPr>
        <w:t xml:space="preserve"> </w:t>
      </w:r>
      <w:r w:rsidR="00E666F3" w:rsidRPr="00FC19B4">
        <w:rPr>
          <w:szCs w:val="20"/>
        </w:rPr>
        <w:t xml:space="preserve">Md Jahangir Alam </w:t>
      </w:r>
      <w:r w:rsidR="00E666F3" w:rsidRPr="00FC19B4">
        <w:rPr>
          <w:szCs w:val="20"/>
          <w:vertAlign w:val="superscript"/>
        </w:rPr>
        <w:t>2</w:t>
      </w:r>
      <w:r w:rsidR="00010EAD">
        <w:rPr>
          <w:szCs w:val="20"/>
          <w:vertAlign w:val="superscript"/>
        </w:rPr>
        <w:t>,3</w:t>
      </w:r>
      <w:r w:rsidR="00E666F3" w:rsidRPr="00FC19B4">
        <w:rPr>
          <w:szCs w:val="20"/>
        </w:rPr>
        <w:t xml:space="preserve"> </w:t>
      </w:r>
    </w:p>
    <w:p w14:paraId="20390647" w14:textId="4A530D5E" w:rsidR="00D9239A" w:rsidRPr="001C6CF4" w:rsidRDefault="00D9239A" w:rsidP="00D9239A">
      <w:pPr>
        <w:pStyle w:val="MDPI16affiliation"/>
        <w:rPr>
          <w:szCs w:val="16"/>
        </w:rPr>
      </w:pPr>
      <w:r w:rsidRPr="001C6CF4">
        <w:rPr>
          <w:szCs w:val="16"/>
          <w:vertAlign w:val="superscript"/>
        </w:rPr>
        <w:t>1</w:t>
      </w:r>
      <w:r w:rsidRPr="001C6CF4">
        <w:rPr>
          <w:szCs w:val="16"/>
        </w:rPr>
        <w:tab/>
      </w:r>
      <w:r w:rsidR="005835CE" w:rsidRPr="001C6CF4">
        <w:rPr>
          <w:szCs w:val="16"/>
        </w:rPr>
        <w:t xml:space="preserve">School </w:t>
      </w:r>
      <w:r w:rsidR="00DF6C86" w:rsidRPr="001C6CF4">
        <w:rPr>
          <w:szCs w:val="16"/>
        </w:rPr>
        <w:t>of Surveying and Built Environment</w:t>
      </w:r>
      <w:r w:rsidR="00C55968" w:rsidRPr="001C6CF4">
        <w:rPr>
          <w:szCs w:val="16"/>
        </w:rPr>
        <w:t xml:space="preserve">, </w:t>
      </w:r>
      <w:r w:rsidR="004740CB" w:rsidRPr="001C6CF4">
        <w:rPr>
          <w:szCs w:val="16"/>
        </w:rPr>
        <w:t>University of Southern Queensland(</w:t>
      </w:r>
      <w:proofErr w:type="spellStart"/>
      <w:r w:rsidR="004740CB" w:rsidRPr="001C6CF4">
        <w:rPr>
          <w:szCs w:val="16"/>
        </w:rPr>
        <w:t>UniSQ</w:t>
      </w:r>
      <w:proofErr w:type="spellEnd"/>
      <w:r w:rsidR="004740CB" w:rsidRPr="001C6CF4">
        <w:rPr>
          <w:szCs w:val="16"/>
        </w:rPr>
        <w:t>), T</w:t>
      </w:r>
      <w:r w:rsidR="00D02E8A" w:rsidRPr="001C6CF4">
        <w:rPr>
          <w:szCs w:val="16"/>
        </w:rPr>
        <w:t>oowoomba, QL</w:t>
      </w:r>
      <w:r w:rsidR="0085423D">
        <w:rPr>
          <w:szCs w:val="16"/>
        </w:rPr>
        <w:t>D</w:t>
      </w:r>
      <w:r w:rsidR="00D02E8A" w:rsidRPr="001C6CF4">
        <w:rPr>
          <w:szCs w:val="16"/>
        </w:rPr>
        <w:t xml:space="preserve"> 4350, Australia</w:t>
      </w:r>
      <w:r w:rsidR="00C477D6" w:rsidRPr="001C6CF4">
        <w:rPr>
          <w:szCs w:val="16"/>
        </w:rPr>
        <w:t xml:space="preserve">; </w:t>
      </w:r>
      <w:hyperlink r:id="rId8" w:history="1">
        <w:r w:rsidR="00C477D6" w:rsidRPr="001C6CF4">
          <w:rPr>
            <w:rStyle w:val="Hyperlink"/>
            <w:szCs w:val="16"/>
          </w:rPr>
          <w:t>Zehan.Farzana@usq.edu.au</w:t>
        </w:r>
      </w:hyperlink>
      <w:r w:rsidR="00C477D6" w:rsidRPr="001C6CF4">
        <w:rPr>
          <w:szCs w:val="16"/>
        </w:rPr>
        <w:t xml:space="preserve">, </w:t>
      </w:r>
      <w:hyperlink r:id="rId9" w:history="1">
        <w:r w:rsidR="00C477D6" w:rsidRPr="001C6CF4">
          <w:rPr>
            <w:rStyle w:val="Hyperlink"/>
            <w:szCs w:val="16"/>
          </w:rPr>
          <w:t>DevRaj.Paudyal@usq.edu.au</w:t>
        </w:r>
      </w:hyperlink>
    </w:p>
    <w:p w14:paraId="46B290E2" w14:textId="40CB666F" w:rsidR="00D9239A" w:rsidRPr="001C6CF4" w:rsidRDefault="00D9239A" w:rsidP="00D9239A">
      <w:pPr>
        <w:pStyle w:val="MDPI16affiliation"/>
        <w:rPr>
          <w:szCs w:val="16"/>
        </w:rPr>
      </w:pPr>
      <w:r w:rsidRPr="001C6CF4">
        <w:rPr>
          <w:szCs w:val="16"/>
          <w:vertAlign w:val="superscript"/>
        </w:rPr>
        <w:t>2</w:t>
      </w:r>
      <w:r w:rsidR="00C477D6" w:rsidRPr="001C6CF4">
        <w:rPr>
          <w:szCs w:val="16"/>
        </w:rPr>
        <w:t xml:space="preserve"> </w:t>
      </w:r>
      <w:r w:rsidRPr="001C6CF4">
        <w:rPr>
          <w:szCs w:val="16"/>
        </w:rPr>
        <w:t xml:space="preserve"> </w:t>
      </w:r>
      <w:r w:rsidR="00470C28" w:rsidRPr="001C6CF4">
        <w:rPr>
          <w:szCs w:val="16"/>
        </w:rPr>
        <w:t>Sc</w:t>
      </w:r>
      <w:r w:rsidR="00432032" w:rsidRPr="001C6CF4">
        <w:rPr>
          <w:szCs w:val="16"/>
        </w:rPr>
        <w:t>h</w:t>
      </w:r>
      <w:r w:rsidR="00470C28" w:rsidRPr="001C6CF4">
        <w:rPr>
          <w:szCs w:val="16"/>
        </w:rPr>
        <w:t>ool of Engineering</w:t>
      </w:r>
      <w:r w:rsidR="00432032" w:rsidRPr="001C6CF4">
        <w:rPr>
          <w:szCs w:val="16"/>
        </w:rPr>
        <w:t>,</w:t>
      </w:r>
      <w:r w:rsidR="00432032" w:rsidRPr="001C6CF4">
        <w:rPr>
          <w:rFonts w:eastAsia="SimSun"/>
          <w:szCs w:val="16"/>
          <w:lang w:eastAsia="zh-CN" w:bidi="ar-SA"/>
        </w:rPr>
        <w:t xml:space="preserve"> </w:t>
      </w:r>
      <w:r w:rsidR="00432032" w:rsidRPr="001C6CF4">
        <w:rPr>
          <w:szCs w:val="16"/>
        </w:rPr>
        <w:t>University of Southern Queensland(</w:t>
      </w:r>
      <w:proofErr w:type="spellStart"/>
      <w:r w:rsidR="00432032" w:rsidRPr="001C6CF4">
        <w:rPr>
          <w:szCs w:val="16"/>
        </w:rPr>
        <w:t>UniSQ</w:t>
      </w:r>
      <w:proofErr w:type="spellEnd"/>
      <w:r w:rsidR="00432032" w:rsidRPr="001C6CF4">
        <w:rPr>
          <w:szCs w:val="16"/>
        </w:rPr>
        <w:t>),</w:t>
      </w:r>
      <w:r w:rsidR="009E4747" w:rsidRPr="001C6CF4">
        <w:rPr>
          <w:szCs w:val="16"/>
        </w:rPr>
        <w:t xml:space="preserve"> Springfield Lakes</w:t>
      </w:r>
      <w:r w:rsidR="009552FE" w:rsidRPr="001C6CF4">
        <w:rPr>
          <w:szCs w:val="16"/>
        </w:rPr>
        <w:t xml:space="preserve">, QLD 4300, Australia; </w:t>
      </w:r>
      <w:hyperlink r:id="rId10" w:history="1">
        <w:r w:rsidR="009552FE" w:rsidRPr="001C6CF4">
          <w:rPr>
            <w:rStyle w:val="Hyperlink"/>
            <w:szCs w:val="16"/>
          </w:rPr>
          <w:t>Sreeni.Chadalavada@usq.edu.au</w:t>
        </w:r>
      </w:hyperlink>
      <w:r w:rsidR="00F407F6">
        <w:rPr>
          <w:rStyle w:val="Hyperlink"/>
          <w:szCs w:val="16"/>
        </w:rPr>
        <w:t xml:space="preserve"> </w:t>
      </w:r>
      <w:r w:rsidRPr="001C6CF4">
        <w:rPr>
          <w:szCs w:val="16"/>
        </w:rPr>
        <w:t xml:space="preserve"> </w:t>
      </w:r>
      <w:hyperlink r:id="rId11" w:history="1">
        <w:r w:rsidR="00ED2E30" w:rsidRPr="007B102D">
          <w:rPr>
            <w:rStyle w:val="Hyperlink"/>
            <w:szCs w:val="16"/>
          </w:rPr>
          <w:t>MdJahangir.Alam@usq.edu.au</w:t>
        </w:r>
      </w:hyperlink>
      <w:r w:rsidR="00ED2E30">
        <w:rPr>
          <w:szCs w:val="16"/>
        </w:rPr>
        <w:t xml:space="preserve"> </w:t>
      </w:r>
    </w:p>
    <w:p w14:paraId="45D43CDB" w14:textId="668CB383" w:rsidR="00C55968" w:rsidRPr="001C6CF4" w:rsidRDefault="00C55968" w:rsidP="00A373CA">
      <w:pPr>
        <w:pStyle w:val="MDPI16affiliation"/>
        <w:rPr>
          <w:szCs w:val="16"/>
        </w:rPr>
      </w:pPr>
      <w:proofErr w:type="gramStart"/>
      <w:r w:rsidRPr="001C6CF4">
        <w:rPr>
          <w:szCs w:val="16"/>
          <w:vertAlign w:val="superscript"/>
        </w:rPr>
        <w:t>3</w:t>
      </w:r>
      <w:r w:rsidRPr="001C6CF4">
        <w:rPr>
          <w:szCs w:val="16"/>
        </w:rPr>
        <w:t xml:space="preserve"> </w:t>
      </w:r>
      <w:r w:rsidR="009552FE" w:rsidRPr="001C6CF4">
        <w:rPr>
          <w:szCs w:val="16"/>
        </w:rPr>
        <w:t xml:space="preserve"> Murray</w:t>
      </w:r>
      <w:proofErr w:type="gramEnd"/>
      <w:r w:rsidR="009552FE" w:rsidRPr="001C6CF4">
        <w:rPr>
          <w:szCs w:val="16"/>
        </w:rPr>
        <w:t>-Darling Basin Authority</w:t>
      </w:r>
      <w:r w:rsidR="00211036" w:rsidRPr="001C6CF4">
        <w:rPr>
          <w:szCs w:val="16"/>
        </w:rPr>
        <w:t xml:space="preserve"> (MDBA), Canberra ACT 2601</w:t>
      </w:r>
      <w:r w:rsidR="00BE69B4" w:rsidRPr="001C6CF4">
        <w:rPr>
          <w:szCs w:val="16"/>
        </w:rPr>
        <w:t>, Australia;</w:t>
      </w:r>
      <w:r w:rsidR="00F407F6">
        <w:rPr>
          <w:szCs w:val="16"/>
        </w:rPr>
        <w:t xml:space="preserve"> </w:t>
      </w:r>
      <w:hyperlink r:id="rId12" w:history="1">
        <w:r w:rsidR="00F407F6" w:rsidRPr="007C4688">
          <w:rPr>
            <w:rStyle w:val="Hyperlink"/>
            <w:szCs w:val="16"/>
          </w:rPr>
          <w:t>Jahangir.Alam@mdba.gov.au</w:t>
        </w:r>
      </w:hyperlink>
      <w:r w:rsidR="00ED2E30">
        <w:rPr>
          <w:szCs w:val="16"/>
        </w:rPr>
        <w:t xml:space="preserve"> </w:t>
      </w:r>
      <w:r w:rsidRPr="001C6CF4">
        <w:rPr>
          <w:szCs w:val="16"/>
        </w:rPr>
        <w:t xml:space="preserve"> </w:t>
      </w:r>
    </w:p>
    <w:tbl>
      <w:tblPr>
        <w:tblpPr w:leftFromText="198" w:rightFromText="198" w:vertAnchor="page" w:horzAnchor="margin" w:tblpY="8702"/>
        <w:tblW w:w="2410" w:type="dxa"/>
        <w:tblLayout w:type="fixed"/>
        <w:tblCellMar>
          <w:left w:w="0" w:type="dxa"/>
          <w:right w:w="0" w:type="dxa"/>
        </w:tblCellMar>
        <w:tblLook w:val="04A0" w:firstRow="1" w:lastRow="0" w:firstColumn="1" w:lastColumn="0" w:noHBand="0" w:noVBand="1"/>
      </w:tblPr>
      <w:tblGrid>
        <w:gridCol w:w="2410"/>
      </w:tblGrid>
      <w:tr w:rsidR="00493974" w:rsidRPr="00FC19B4" w14:paraId="66BE685F" w14:textId="77777777" w:rsidTr="00493974">
        <w:tc>
          <w:tcPr>
            <w:tcW w:w="2410" w:type="dxa"/>
            <w:shd w:val="clear" w:color="auto" w:fill="auto"/>
          </w:tcPr>
          <w:p w14:paraId="7353C9C8" w14:textId="77777777" w:rsidR="00493974" w:rsidRPr="00FC19B4" w:rsidRDefault="00493974" w:rsidP="00493974">
            <w:pPr>
              <w:pStyle w:val="MDPI61Citation"/>
              <w:spacing w:after="120" w:line="240" w:lineRule="exact"/>
              <w:rPr>
                <w:sz w:val="20"/>
                <w:szCs w:val="20"/>
              </w:rPr>
            </w:pPr>
            <w:r w:rsidRPr="00FC19B4">
              <w:rPr>
                <w:b/>
                <w:sz w:val="20"/>
                <w:szCs w:val="20"/>
              </w:rPr>
              <w:t xml:space="preserve">Citation: </w:t>
            </w:r>
            <w:r w:rsidRPr="00FC19B4">
              <w:rPr>
                <w:sz w:val="20"/>
                <w:szCs w:val="20"/>
              </w:rPr>
              <w:t>To be added by editorial staff during production.</w:t>
            </w:r>
          </w:p>
          <w:p w14:paraId="7070E6DA" w14:textId="77777777" w:rsidR="00493974" w:rsidRPr="00FC19B4" w:rsidRDefault="00493974" w:rsidP="00493974">
            <w:pPr>
              <w:pStyle w:val="MDPI15academiceditor"/>
              <w:spacing w:after="120"/>
              <w:rPr>
                <w:sz w:val="20"/>
                <w:szCs w:val="20"/>
              </w:rPr>
            </w:pPr>
            <w:r w:rsidRPr="00FC19B4">
              <w:rPr>
                <w:sz w:val="20"/>
                <w:szCs w:val="20"/>
              </w:rPr>
              <w:t xml:space="preserve">Academic Editor: </w:t>
            </w:r>
            <w:proofErr w:type="spellStart"/>
            <w:r w:rsidRPr="00FC19B4">
              <w:rPr>
                <w:sz w:val="20"/>
                <w:szCs w:val="20"/>
              </w:rPr>
              <w:t>Firstname</w:t>
            </w:r>
            <w:proofErr w:type="spellEnd"/>
            <w:r w:rsidRPr="00FC19B4">
              <w:rPr>
                <w:sz w:val="20"/>
                <w:szCs w:val="20"/>
              </w:rPr>
              <w:t xml:space="preserve"> Lastname</w:t>
            </w:r>
          </w:p>
          <w:p w14:paraId="36553A4C" w14:textId="77777777" w:rsidR="00493974" w:rsidRPr="00FC19B4" w:rsidRDefault="00493974" w:rsidP="00493974">
            <w:pPr>
              <w:pStyle w:val="MDPI14history"/>
              <w:spacing w:before="120"/>
              <w:rPr>
                <w:sz w:val="20"/>
              </w:rPr>
            </w:pPr>
            <w:r w:rsidRPr="00FC19B4">
              <w:rPr>
                <w:sz w:val="20"/>
              </w:rPr>
              <w:t>Received: date</w:t>
            </w:r>
          </w:p>
          <w:p w14:paraId="7EAA4E3F" w14:textId="77777777" w:rsidR="00493974" w:rsidRPr="00FC19B4" w:rsidRDefault="00493974" w:rsidP="00493974">
            <w:pPr>
              <w:pStyle w:val="MDPI14history"/>
              <w:rPr>
                <w:sz w:val="20"/>
              </w:rPr>
            </w:pPr>
            <w:r w:rsidRPr="00FC19B4">
              <w:rPr>
                <w:sz w:val="20"/>
              </w:rPr>
              <w:t>Revised: date</w:t>
            </w:r>
          </w:p>
          <w:p w14:paraId="6688C284" w14:textId="77777777" w:rsidR="00493974" w:rsidRPr="00FC19B4" w:rsidRDefault="00493974" w:rsidP="00493974">
            <w:pPr>
              <w:pStyle w:val="MDPI14history"/>
              <w:rPr>
                <w:sz w:val="20"/>
              </w:rPr>
            </w:pPr>
            <w:r w:rsidRPr="00FC19B4">
              <w:rPr>
                <w:sz w:val="20"/>
              </w:rPr>
              <w:t>Accepted: date</w:t>
            </w:r>
          </w:p>
          <w:p w14:paraId="279B3711" w14:textId="77777777" w:rsidR="00493974" w:rsidRPr="00FC19B4" w:rsidRDefault="00493974" w:rsidP="00493974">
            <w:pPr>
              <w:pStyle w:val="MDPI14history"/>
              <w:spacing w:after="120"/>
              <w:rPr>
                <w:sz w:val="20"/>
              </w:rPr>
            </w:pPr>
            <w:r w:rsidRPr="00FC19B4">
              <w:rPr>
                <w:sz w:val="20"/>
              </w:rPr>
              <w:t>Published: date</w:t>
            </w:r>
          </w:p>
          <w:p w14:paraId="089C5D59" w14:textId="77777777" w:rsidR="00493974" w:rsidRPr="00FC19B4" w:rsidRDefault="00493974" w:rsidP="00493974">
            <w:pPr>
              <w:adjustRightInd w:val="0"/>
              <w:snapToGrid w:val="0"/>
              <w:spacing w:before="120" w:line="240" w:lineRule="atLeast"/>
              <w:ind w:right="113"/>
              <w:jc w:val="left"/>
              <w:rPr>
                <w:rFonts w:eastAsia="DengXian"/>
                <w:bCs/>
                <w:lang w:bidi="en-US"/>
              </w:rPr>
            </w:pPr>
            <w:r w:rsidRPr="00FC19B4">
              <w:rPr>
                <w:rFonts w:eastAsia="DengXian"/>
                <w:noProof/>
              </w:rPr>
              <w:drawing>
                <wp:inline distT="0" distB="0" distL="0" distR="0" wp14:anchorId="31B6E6BE" wp14:editId="50BEE5E2">
                  <wp:extent cx="692785" cy="249555"/>
                  <wp:effectExtent l="0" t="0" r="0" b="0"/>
                  <wp:docPr id="3" name="Picture 3" descr="A grey and black sign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grey and black sign with a person in a circ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71B5CE76" w14:textId="77777777" w:rsidR="00493974" w:rsidRPr="00FC19B4" w:rsidRDefault="00493974" w:rsidP="00493974">
            <w:pPr>
              <w:pStyle w:val="MDPI72Copyright"/>
              <w:rPr>
                <w:rFonts w:eastAsia="DengXian"/>
                <w:sz w:val="20"/>
                <w:lang w:bidi="en-US"/>
              </w:rPr>
            </w:pPr>
            <w:r w:rsidRPr="00FC19B4">
              <w:rPr>
                <w:rFonts w:eastAsia="DengXian"/>
                <w:b/>
                <w:sz w:val="20"/>
                <w:lang w:bidi="en-US"/>
              </w:rPr>
              <w:t>Copyright:</w:t>
            </w:r>
            <w:r w:rsidRPr="00FC19B4">
              <w:rPr>
                <w:rFonts w:eastAsia="DengXian"/>
                <w:sz w:val="20"/>
                <w:lang w:bidi="en-US"/>
              </w:rPr>
              <w:t xml:space="preserve"> © 2023 by the authors. Submitted for possible open access publication under the terms and conditions of the Creative Commons Attribution (CC BY) license (https://creativecommons.org/licenses/by/4.0/).</w:t>
            </w:r>
          </w:p>
        </w:tc>
      </w:tr>
    </w:tbl>
    <w:p w14:paraId="4B6D05B1" w14:textId="77777777" w:rsidR="00D9239A" w:rsidRPr="001C6CF4" w:rsidRDefault="00D9239A" w:rsidP="00D9239A">
      <w:pPr>
        <w:pStyle w:val="MDPI16affiliation"/>
        <w:rPr>
          <w:szCs w:val="16"/>
        </w:rPr>
      </w:pPr>
      <w:r w:rsidRPr="001C6CF4">
        <w:rPr>
          <w:b/>
          <w:szCs w:val="16"/>
        </w:rPr>
        <w:t>*</w:t>
      </w:r>
      <w:r w:rsidRPr="001C6CF4">
        <w:rPr>
          <w:szCs w:val="16"/>
        </w:rPr>
        <w:tab/>
        <w:t xml:space="preserve">Correspondence: </w:t>
      </w:r>
      <w:hyperlink r:id="rId14" w:history="1">
        <w:r w:rsidRPr="001C6CF4">
          <w:rPr>
            <w:rStyle w:val="Hyperlink"/>
            <w:szCs w:val="16"/>
          </w:rPr>
          <w:t>Zehan.Farzana@usq.edu.au</w:t>
        </w:r>
      </w:hyperlink>
      <w:r w:rsidRPr="001C6CF4">
        <w:rPr>
          <w:szCs w:val="16"/>
        </w:rPr>
        <w:t xml:space="preserve">; </w:t>
      </w:r>
      <w:hyperlink r:id="rId15" w:history="1">
        <w:r w:rsidRPr="001C6CF4">
          <w:rPr>
            <w:rStyle w:val="Hyperlink"/>
            <w:szCs w:val="16"/>
          </w:rPr>
          <w:t>DevRaj.Paudyal@usq.edu.au</w:t>
        </w:r>
      </w:hyperlink>
    </w:p>
    <w:p w14:paraId="42DB4D60" w14:textId="39C0C5A6" w:rsidR="00D9239A" w:rsidRPr="00FC19B4" w:rsidRDefault="00D9239A" w:rsidP="00BF677A">
      <w:pPr>
        <w:pStyle w:val="MDPI17abstract"/>
        <w:rPr>
          <w:sz w:val="20"/>
          <w:szCs w:val="20"/>
        </w:rPr>
      </w:pPr>
      <w:r w:rsidRPr="00FC19B4">
        <w:rPr>
          <w:b/>
          <w:sz w:val="20"/>
          <w:szCs w:val="20"/>
        </w:rPr>
        <w:t xml:space="preserve">Abstract: </w:t>
      </w:r>
      <w:r w:rsidR="00BF677A" w:rsidRPr="00F22E34">
        <w:rPr>
          <w:sz w:val="20"/>
          <w:szCs w:val="20"/>
        </w:rPr>
        <w:t xml:space="preserve">The </w:t>
      </w:r>
      <w:r w:rsidR="0062025E" w:rsidRPr="00F22E34">
        <w:rPr>
          <w:sz w:val="20"/>
          <w:szCs w:val="20"/>
        </w:rPr>
        <w:t>e</w:t>
      </w:r>
      <w:r w:rsidR="00BF677A" w:rsidRPr="00F22E34">
        <w:rPr>
          <w:sz w:val="20"/>
          <w:szCs w:val="20"/>
        </w:rPr>
        <w:t xml:space="preserve">ffective management of surface water bodies, such as rivers, lakes, and </w:t>
      </w:r>
      <w:r w:rsidR="003E5AF8" w:rsidRPr="00F22E34">
        <w:rPr>
          <w:sz w:val="20"/>
          <w:szCs w:val="20"/>
        </w:rPr>
        <w:t>reservoirs,</w:t>
      </w:r>
      <w:r w:rsidR="00BF677A" w:rsidRPr="00F22E34">
        <w:rPr>
          <w:sz w:val="20"/>
          <w:szCs w:val="20"/>
        </w:rPr>
        <w:t xml:space="preserve"> necessitates a comprehensive understanding of water quality status. Altered precipitation patterns due to climate change may significantly affect the water </w:t>
      </w:r>
      <w:r w:rsidR="003E5AF8" w:rsidRPr="00F22E34">
        <w:rPr>
          <w:sz w:val="20"/>
          <w:szCs w:val="20"/>
        </w:rPr>
        <w:t>quality and</w:t>
      </w:r>
      <w:r w:rsidR="00E607E3" w:rsidRPr="00F22E34">
        <w:rPr>
          <w:sz w:val="20"/>
          <w:szCs w:val="20"/>
        </w:rPr>
        <w:t xml:space="preserve"> </w:t>
      </w:r>
      <w:r w:rsidR="00BF677A" w:rsidRPr="00F22E34">
        <w:rPr>
          <w:sz w:val="20"/>
          <w:szCs w:val="20"/>
        </w:rPr>
        <w:t>influence the treatment procedures. This study aims to identify most suitable water quality prediction models</w:t>
      </w:r>
      <w:r w:rsidR="0062025E" w:rsidRPr="00F22E34">
        <w:rPr>
          <w:sz w:val="20"/>
          <w:szCs w:val="20"/>
        </w:rPr>
        <w:t xml:space="preserve"> </w:t>
      </w:r>
      <w:r w:rsidR="00BF677A" w:rsidRPr="00F22E34">
        <w:rPr>
          <w:sz w:val="20"/>
          <w:szCs w:val="20"/>
        </w:rPr>
        <w:t xml:space="preserve">for assessment of the water quality status for three water supply reservoirs in Toowoomba, Australia. </w:t>
      </w:r>
      <w:r w:rsidR="00E607E3" w:rsidRPr="00F22E34">
        <w:rPr>
          <w:sz w:val="20"/>
          <w:szCs w:val="20"/>
        </w:rPr>
        <w:t>It</w:t>
      </w:r>
      <w:r w:rsidR="00BF677A" w:rsidRPr="00F22E34">
        <w:rPr>
          <w:sz w:val="20"/>
          <w:szCs w:val="20"/>
        </w:rPr>
        <w:t xml:space="preserve"> employed four machine learning and two deep learning models for determining Water Quality Index (WQI) based on five parameters sensitive to rainfall impact. Temporal WQI variations </w:t>
      </w:r>
      <w:r w:rsidR="00E607E3" w:rsidRPr="00F22E34">
        <w:rPr>
          <w:sz w:val="20"/>
          <w:szCs w:val="20"/>
        </w:rPr>
        <w:t xml:space="preserve">over a period of 22 years </w:t>
      </w:r>
      <w:r w:rsidR="00F03BD5" w:rsidRPr="00F22E34">
        <w:rPr>
          <w:sz w:val="20"/>
          <w:szCs w:val="20"/>
        </w:rPr>
        <w:t xml:space="preserve">(2000-2022) </w:t>
      </w:r>
      <w:r w:rsidR="00BF677A" w:rsidRPr="00F22E34">
        <w:rPr>
          <w:sz w:val="20"/>
          <w:szCs w:val="20"/>
        </w:rPr>
        <w:t xml:space="preserve">are </w:t>
      </w:r>
      <w:proofErr w:type="spellStart"/>
      <w:r w:rsidR="00BF677A" w:rsidRPr="00F22E34">
        <w:rPr>
          <w:sz w:val="20"/>
          <w:szCs w:val="20"/>
        </w:rPr>
        <w:t>scrutinised</w:t>
      </w:r>
      <w:proofErr w:type="spellEnd"/>
      <w:r w:rsidR="00BF677A" w:rsidRPr="00F22E34">
        <w:rPr>
          <w:sz w:val="20"/>
          <w:szCs w:val="20"/>
        </w:rPr>
        <w:t xml:space="preserve"> across </w:t>
      </w:r>
      <w:r w:rsidR="00A27E16" w:rsidRPr="00F22E34">
        <w:rPr>
          <w:sz w:val="20"/>
          <w:szCs w:val="20"/>
        </w:rPr>
        <w:t xml:space="preserve">four </w:t>
      </w:r>
      <w:r w:rsidR="00BF677A" w:rsidRPr="00F22E34">
        <w:rPr>
          <w:sz w:val="20"/>
          <w:szCs w:val="20"/>
        </w:rPr>
        <w:t xml:space="preserve">seasons and </w:t>
      </w:r>
      <w:r w:rsidR="00A27E16" w:rsidRPr="00F22E34">
        <w:rPr>
          <w:sz w:val="20"/>
          <w:szCs w:val="20"/>
        </w:rPr>
        <w:t xml:space="preserve">12 </w:t>
      </w:r>
      <w:r w:rsidR="00BF677A" w:rsidRPr="00F22E34">
        <w:rPr>
          <w:sz w:val="20"/>
          <w:szCs w:val="20"/>
        </w:rPr>
        <w:t xml:space="preserve">months. Through regression analysis, both machine learning and deep learning models anticipate WQI, gauged by seven accuracy metrics. Notably, </w:t>
      </w:r>
      <w:proofErr w:type="spellStart"/>
      <w:r w:rsidR="00BF677A" w:rsidRPr="00F22E34">
        <w:rPr>
          <w:sz w:val="20"/>
          <w:szCs w:val="20"/>
        </w:rPr>
        <w:t>XGBoost</w:t>
      </w:r>
      <w:proofErr w:type="spellEnd"/>
      <w:r w:rsidR="00BF677A" w:rsidRPr="00F22E34">
        <w:rPr>
          <w:sz w:val="20"/>
          <w:szCs w:val="20"/>
        </w:rPr>
        <w:t xml:space="preserve"> and GRU yield exceptional outcomes, showcasing an R</w:t>
      </w:r>
      <w:r w:rsidR="00BF677A" w:rsidRPr="00F22E34">
        <w:rPr>
          <w:sz w:val="20"/>
          <w:szCs w:val="20"/>
          <w:vertAlign w:val="superscript"/>
        </w:rPr>
        <w:t>2</w:t>
      </w:r>
      <w:r w:rsidR="00BF677A" w:rsidRPr="00F22E34">
        <w:rPr>
          <w:sz w:val="20"/>
          <w:szCs w:val="20"/>
        </w:rPr>
        <w:t xml:space="preserve"> value of 0.99. Conversely, Bidirectional LSTM (</w:t>
      </w:r>
      <w:proofErr w:type="spellStart"/>
      <w:r w:rsidR="00BF677A" w:rsidRPr="00F22E34">
        <w:rPr>
          <w:sz w:val="20"/>
          <w:szCs w:val="20"/>
        </w:rPr>
        <w:t>BiLSTM</w:t>
      </w:r>
      <w:proofErr w:type="spellEnd"/>
      <w:r w:rsidR="00BF677A" w:rsidRPr="00F22E34">
        <w:rPr>
          <w:sz w:val="20"/>
          <w:szCs w:val="20"/>
        </w:rPr>
        <w:t xml:space="preserve">) demonstrates moderate accuracy, with results hovering at 88% to 90% for water quality prediction across all reservoirs. </w:t>
      </w:r>
      <w:bookmarkStart w:id="0" w:name="_Hlk145077956"/>
      <w:r w:rsidR="00BF677A" w:rsidRPr="00F22E34">
        <w:rPr>
          <w:sz w:val="20"/>
          <w:szCs w:val="20"/>
        </w:rPr>
        <w:t xml:space="preserve">The Coefficient of Efficiency </w:t>
      </w:r>
      <w:r w:rsidR="00A27E16" w:rsidRPr="00F22E34">
        <w:rPr>
          <w:sz w:val="20"/>
          <w:szCs w:val="20"/>
        </w:rPr>
        <w:t xml:space="preserve">(CE) </w:t>
      </w:r>
      <w:r w:rsidR="00BF677A" w:rsidRPr="00F22E34">
        <w:rPr>
          <w:sz w:val="20"/>
          <w:szCs w:val="20"/>
        </w:rPr>
        <w:t xml:space="preserve">and Willmott Index </w:t>
      </w:r>
      <w:r w:rsidR="00A27E16" w:rsidRPr="00F22E34">
        <w:rPr>
          <w:sz w:val="20"/>
          <w:szCs w:val="20"/>
        </w:rPr>
        <w:t xml:space="preserve">(d) </w:t>
      </w:r>
      <w:r w:rsidR="00BF677A" w:rsidRPr="00F22E34">
        <w:rPr>
          <w:sz w:val="20"/>
          <w:szCs w:val="20"/>
        </w:rPr>
        <w:t xml:space="preserve">show that the models capture patterns well, while MAE, MAPE, and RMSE provide good performance metrics for the RFR, </w:t>
      </w:r>
      <w:proofErr w:type="spellStart"/>
      <w:r w:rsidR="00BF677A" w:rsidRPr="00F22E34">
        <w:rPr>
          <w:sz w:val="20"/>
          <w:szCs w:val="20"/>
        </w:rPr>
        <w:t>XGBoost</w:t>
      </w:r>
      <w:proofErr w:type="spellEnd"/>
      <w:r w:rsidR="00BF677A" w:rsidRPr="00F22E34">
        <w:rPr>
          <w:sz w:val="20"/>
          <w:szCs w:val="20"/>
        </w:rPr>
        <w:t xml:space="preserve">, and GRU models. </w:t>
      </w:r>
      <w:bookmarkEnd w:id="0"/>
      <w:r w:rsidR="00BF677A" w:rsidRPr="00F22E34">
        <w:rPr>
          <w:sz w:val="20"/>
          <w:szCs w:val="20"/>
        </w:rPr>
        <w:t xml:space="preserve">These models have provided valuable knowledge that can be </w:t>
      </w:r>
      <w:proofErr w:type="spellStart"/>
      <w:r w:rsidR="00BF677A" w:rsidRPr="00F22E34">
        <w:rPr>
          <w:sz w:val="20"/>
          <w:szCs w:val="20"/>
        </w:rPr>
        <w:t>utili</w:t>
      </w:r>
      <w:r w:rsidR="00373AD0" w:rsidRPr="00F22E34">
        <w:rPr>
          <w:sz w:val="20"/>
          <w:szCs w:val="20"/>
        </w:rPr>
        <w:t>s</w:t>
      </w:r>
      <w:r w:rsidR="00BF677A" w:rsidRPr="00F22E34">
        <w:rPr>
          <w:sz w:val="20"/>
          <w:szCs w:val="20"/>
        </w:rPr>
        <w:t>ed</w:t>
      </w:r>
      <w:proofErr w:type="spellEnd"/>
      <w:r w:rsidR="00BF677A" w:rsidRPr="00F22E34">
        <w:rPr>
          <w:sz w:val="20"/>
          <w:szCs w:val="20"/>
        </w:rPr>
        <w:t xml:space="preserve"> to assess the </w:t>
      </w:r>
      <w:r w:rsidR="0085423D" w:rsidRPr="00F22E34">
        <w:rPr>
          <w:sz w:val="20"/>
          <w:szCs w:val="20"/>
        </w:rPr>
        <w:t>adverse consequences</w:t>
      </w:r>
      <w:r w:rsidR="00BF677A" w:rsidRPr="00F22E34">
        <w:rPr>
          <w:sz w:val="20"/>
          <w:szCs w:val="20"/>
        </w:rPr>
        <w:t xml:space="preserve"> of extreme climate events</w:t>
      </w:r>
      <w:r w:rsidR="0085423D" w:rsidRPr="00F22E34">
        <w:rPr>
          <w:sz w:val="20"/>
          <w:szCs w:val="20"/>
        </w:rPr>
        <w:t>,</w:t>
      </w:r>
      <w:r w:rsidR="00BF677A" w:rsidRPr="00F22E34">
        <w:rPr>
          <w:sz w:val="20"/>
          <w:szCs w:val="20"/>
        </w:rPr>
        <w:t xml:space="preserve"> </w:t>
      </w:r>
      <w:r w:rsidR="0085423D" w:rsidRPr="00F22E34">
        <w:rPr>
          <w:sz w:val="20"/>
          <w:szCs w:val="20"/>
        </w:rPr>
        <w:t xml:space="preserve">such as </w:t>
      </w:r>
      <w:r w:rsidR="00BF677A" w:rsidRPr="00F22E34">
        <w:rPr>
          <w:sz w:val="20"/>
          <w:szCs w:val="20"/>
        </w:rPr>
        <w:t>shifts in rainfall patterns. These insights can be used to improve strategies for managing water bodies more effectively</w:t>
      </w:r>
      <w:r w:rsidR="0062025E" w:rsidRPr="00F22E34">
        <w:rPr>
          <w:sz w:val="20"/>
          <w:szCs w:val="20"/>
        </w:rPr>
        <w:t>.</w:t>
      </w:r>
    </w:p>
    <w:p w14:paraId="2FFB9771" w14:textId="763EE59B" w:rsidR="00D9239A" w:rsidRDefault="00D9239A" w:rsidP="00D9239A">
      <w:pPr>
        <w:pStyle w:val="MDPI18keywords"/>
        <w:rPr>
          <w:sz w:val="20"/>
          <w:szCs w:val="20"/>
        </w:rPr>
      </w:pPr>
      <w:r w:rsidRPr="00FC19B4">
        <w:rPr>
          <w:b/>
          <w:sz w:val="20"/>
          <w:szCs w:val="20"/>
        </w:rPr>
        <w:t xml:space="preserve">Keywords: </w:t>
      </w:r>
      <w:r w:rsidRPr="00FC19B4">
        <w:rPr>
          <w:sz w:val="20"/>
          <w:szCs w:val="20"/>
        </w:rPr>
        <w:t>Water Quality Index; Variation in Water Quality Index; Real time monitoring; Machine learning; Deep learning</w:t>
      </w:r>
    </w:p>
    <w:p w14:paraId="0DD47791" w14:textId="77777777" w:rsidR="008159FF" w:rsidRPr="00EB694A" w:rsidRDefault="008159FF" w:rsidP="00493974">
      <w:pPr>
        <w:pStyle w:val="MDPI18keywords"/>
        <w:ind w:left="2040" w:firstLine="510"/>
        <w:rPr>
          <w:b/>
          <w:bCs/>
          <w:sz w:val="20"/>
          <w:szCs w:val="20"/>
        </w:rPr>
      </w:pPr>
      <w:r w:rsidRPr="00EB694A">
        <w:rPr>
          <w:b/>
          <w:bCs/>
          <w:sz w:val="20"/>
          <w:szCs w:val="20"/>
          <w:lang w:eastAsia="zh-CN"/>
        </w:rPr>
        <w:t>1. Introduction</w:t>
      </w:r>
    </w:p>
    <w:p w14:paraId="51A228E8" w14:textId="151E22DB" w:rsidR="008159FF" w:rsidRPr="008159FF" w:rsidRDefault="008159FF" w:rsidP="00493974">
      <w:pPr>
        <w:ind w:left="2550" w:firstLine="420"/>
        <w:rPr>
          <w:lang w:eastAsia="de-DE" w:bidi="en-US"/>
        </w:rPr>
      </w:pPr>
      <w:r w:rsidRPr="00FC19B4">
        <w:t>71% of Earth’s surface is covered by water and only 3% of this is freshwater. Icecaps, glaciers contains 69%, groundwater 30% and all rivers, lakes and swamps jointly carry only 0.3% of this fresh water</w:t>
      </w:r>
      <w:r w:rsidR="00F63C45">
        <w:t xml:space="preserve"> </w:t>
      </w:r>
      <w:r w:rsidR="00F63C45">
        <w:fldChar w:fldCharType="begin"/>
      </w:r>
      <w:r w:rsidR="00F63C45">
        <w:instrText xml:space="preserve"> ADDIN EN.CITE &lt;EndNote&gt;&lt;Cite&gt;&lt;Author&gt;Wu&lt;/Author&gt;&lt;Year&gt;2020&lt;/Year&gt;&lt;RecNum&gt;442&lt;/RecNum&gt;&lt;DisplayText&gt;[1]&lt;/DisplayText&gt;&lt;record&gt;&lt;rec-number&gt;442&lt;/rec-number&gt;&lt;foreign-keys&gt;&lt;key app="EN" db-id="tawszasdaw2xpse5ww1pzte72t020rfze0t2" timestamp="1683506282"&gt;442&lt;/key&gt;&lt;/foreign-keys&gt;&lt;ref-type name="Journal Article"&gt;17&lt;/ref-type&gt;&lt;contributors&gt;&lt;authors&gt;&lt;author&gt;Wu, Di&lt;/author&gt;&lt;author&gt;Wang, Hao&lt;/author&gt;&lt;author&gt;Seidu, Razak&lt;/author&gt;&lt;/authors&gt;&lt;/contributors&gt;&lt;titles&gt;&lt;title&gt;Smart data driven quality prediction for urban water source management&lt;/title&gt;&lt;secondary-title&gt;Future Generation Computer Systems&lt;/secondary-title&gt;&lt;/titles&gt;&lt;periodical&gt;&lt;full-title&gt;Future Generation Computer Systems&lt;/full-title&gt;&lt;/periodical&gt;&lt;pages&gt;418-432&lt;/pages&gt;&lt;volume&gt;107&lt;/volume&gt;&lt;dates&gt;&lt;year&gt;2020&lt;/year&gt;&lt;/dates&gt;&lt;isbn&gt;0167-739X&lt;/isbn&gt;&lt;urls&gt;&lt;/urls&gt;&lt;/record&gt;&lt;/Cite&gt;&lt;/EndNote&gt;</w:instrText>
      </w:r>
      <w:r w:rsidR="00F63C45">
        <w:fldChar w:fldCharType="separate"/>
      </w:r>
      <w:r w:rsidR="00F63C45">
        <w:rPr>
          <w:noProof/>
        </w:rPr>
        <w:t>[1]</w:t>
      </w:r>
      <w:r w:rsidR="00F63C45">
        <w:fldChar w:fldCharType="end"/>
      </w:r>
      <w:r w:rsidRPr="00FC19B4">
        <w:t xml:space="preserve">. </w:t>
      </w:r>
      <w:proofErr w:type="spellStart"/>
      <w:r w:rsidRPr="00FC19B4">
        <w:t>Urbanisation</w:t>
      </w:r>
      <w:proofErr w:type="spellEnd"/>
      <w:r w:rsidRPr="00FC19B4">
        <w:t xml:space="preserve"> has increased significantly in the 21st century as more people move to cities in search of better opportunities and an improved quality of life</w:t>
      </w:r>
      <w:r w:rsidR="00F63C45">
        <w:t xml:space="preserve"> </w:t>
      </w:r>
      <w:r w:rsidR="00F63C45">
        <w:fldChar w:fldCharType="begin"/>
      </w:r>
      <w:r w:rsidR="001924F4">
        <w:instrText xml:space="preserve"> ADDIN EN.CITE &lt;EndNote&gt;&lt;Cite&gt;&lt;Author&gt;Ritchie&lt;/Author&gt;&lt;Year&gt;2018&lt;/Year&gt;&lt;RecNum&gt;573&lt;/RecNum&gt;&lt;DisplayText&gt;[2]&lt;/DisplayText&gt;&lt;record&gt;&lt;rec-number&gt;573&lt;/rec-number&gt;&lt;foreign-keys&gt;&lt;key app="EN" db-id="tawszasdaw2xpse5ww1pzte72t020rfze0t2" timestamp="1694909701"&gt;573&lt;/key&gt;&lt;/foreign-keys&gt;&lt;ref-type name="Journal Article"&gt;17&lt;/ref-type&gt;&lt;contributors&gt;&lt;authors&gt;&lt;author&gt;Ritchie, Hannah&lt;/author&gt;&lt;author&gt;Roser, Max&lt;/author&gt;&lt;/authors&gt;&lt;/contributors&gt;&lt;titles&gt;&lt;title&gt;Urbanisation&lt;/title&gt;&lt;secondary-title&gt;Our world in data&lt;/secondary-title&gt;&lt;/titles&gt;&lt;periodical&gt;&lt;full-title&gt;Our world in data&lt;/full-title&gt;&lt;/periodical&gt;&lt;dates&gt;&lt;year&gt;2018&lt;/year&gt;&lt;/dates&gt;&lt;urls&gt;&lt;/urls&gt;&lt;/record&gt;&lt;/Cite&gt;&lt;/EndNote&gt;</w:instrText>
      </w:r>
      <w:r w:rsidR="00F63C45">
        <w:fldChar w:fldCharType="separate"/>
      </w:r>
      <w:r w:rsidR="00F63C45">
        <w:rPr>
          <w:noProof/>
        </w:rPr>
        <w:t>[2]</w:t>
      </w:r>
      <w:r w:rsidR="00F63C45">
        <w:fldChar w:fldCharType="end"/>
      </w:r>
      <w:r w:rsidRPr="00FC19B4">
        <w:t xml:space="preserve">. This rapid </w:t>
      </w:r>
      <w:proofErr w:type="spellStart"/>
      <w:r w:rsidRPr="00FC19B4">
        <w:t>urbanisation</w:t>
      </w:r>
      <w:proofErr w:type="spellEnd"/>
      <w:r w:rsidRPr="00FC19B4">
        <w:t xml:space="preserve"> brings with it various challenges, including the availability and access to water resources. Recently a new concept has grown up named ‘Water stress’ due to the lack of clean water supply to 1.2 billion people around the world. It is predicted that half of world’s population will be affected by water stress by the end of this decade </w:t>
      </w:r>
      <w:r w:rsidRPr="00FC19B4">
        <w:fldChar w:fldCharType="begin"/>
      </w:r>
      <w:r w:rsidR="001924F4">
        <w:instrText xml:space="preserve"> ADDIN EN.CITE &lt;EndNote&gt;&lt;Cite&gt;&lt;Author&gt;Wu&lt;/Author&gt;&lt;Year&gt;2020&lt;/Year&gt;&lt;RecNum&gt;442&lt;/RecNum&gt;&lt;DisplayText&gt;[1, 3]&lt;/DisplayText&gt;&lt;record&gt;&lt;rec-number&gt;442&lt;/rec-number&gt;&lt;foreign-keys&gt;&lt;key app="EN" db-id="tawszasdaw2xpse5ww1pzte72t020rfze0t2" timestamp="1683506282"&gt;442&lt;/key&gt;&lt;/foreign-keys&gt;&lt;ref-type name="Journal Article"&gt;17&lt;/ref-type&gt;&lt;contributors&gt;&lt;authors&gt;&lt;author&gt;Wu, Di&lt;/author&gt;&lt;author&gt;Wang, Hao&lt;/author&gt;&lt;author&gt;Seidu, Razak&lt;/author&gt;&lt;/authors&gt;&lt;/contributors&gt;&lt;titles&gt;&lt;title&gt;Smart data driven quality prediction for urban water source management&lt;/title&gt;&lt;secondary-title&gt;Future Generation Computer Systems&lt;/secondary-title&gt;&lt;/titles&gt;&lt;periodical&gt;&lt;full-title&gt;Future Generation Computer Systems&lt;/full-title&gt;&lt;/periodical&gt;&lt;pages&gt;418-432&lt;/pages&gt;&lt;volume&gt;107&lt;/volume&gt;&lt;dates&gt;&lt;year&gt;2020&lt;/year&gt;&lt;/dates&gt;&lt;isbn&gt;0167-739X&lt;/isbn&gt;&lt;urls&gt;&lt;/urls&gt;&lt;/record&gt;&lt;/Cite&gt;&lt;Cite&gt;&lt;Author&gt;Bakkes&lt;/Author&gt;&lt;Year&gt;2008&lt;/Year&gt;&lt;RecNum&gt;443&lt;/RecNum&gt;&lt;record&gt;&lt;rec-number&gt;443&lt;/rec-number&gt;&lt;foreign-keys&gt;&lt;key app="EN" db-id="tawszasdaw2xpse5ww1pzte72t020rfze0t2" timestamp="1683506354"&gt;443&lt;/key&gt;&lt;/foreign-keys&gt;&lt;ref-type name="Book"&gt;6&lt;/ref-type&gt;&lt;contributors&gt;&lt;authors&gt;&lt;author&gt;Bakkes, Jan A&lt;/author&gt;&lt;author&gt;Bosch, Peter R&lt;/author&gt;&lt;author&gt;Bouwman, AF&lt;/author&gt;&lt;author&gt;Eerens, HC&lt;/author&gt;&lt;author&gt;Den Elzen, MGJ&lt;/author&gt;&lt;author&gt;Isaac, M&lt;/author&gt;&lt;author&gt;Janssen, PHM&lt;/author&gt;&lt;author&gt;Goldewijk, K Klein&lt;/author&gt;&lt;author&gt;Kram, T&lt;/author&gt;&lt;author&gt;De Leeuw, FAAM&lt;/author&gt;&lt;/authors&gt;&lt;/contributors&gt;&lt;titles&gt;&lt;title&gt;Background report to the OECD Environmental Outlook to 2030: overviews, details, and methodology of model-based analysis&lt;/title&gt;&lt;/titles&gt;&lt;dates&gt;&lt;year&gt;2008&lt;/year&gt;&lt;/dates&gt;&lt;publisher&gt;Netherlands Environmental Assessment Agency (MNP)&lt;/publisher&gt;&lt;isbn&gt;9069601966&lt;/isbn&gt;&lt;urls&gt;&lt;/urls&gt;&lt;/record&gt;&lt;/Cite&gt;&lt;/EndNote&gt;</w:instrText>
      </w:r>
      <w:r w:rsidRPr="00FC19B4">
        <w:fldChar w:fldCharType="separate"/>
      </w:r>
      <w:r w:rsidR="00F63C45">
        <w:rPr>
          <w:noProof/>
        </w:rPr>
        <w:t>[1, 3]</w:t>
      </w:r>
      <w:r w:rsidRPr="00FC19B4">
        <w:fldChar w:fldCharType="end"/>
      </w:r>
      <w:r w:rsidRPr="00FC19B4">
        <w:t xml:space="preserve">. Surface water is a basic source of fresh water and plays an essential role in maintaining environmental balance and socio economic development </w:t>
      </w:r>
      <w:r w:rsidRPr="00FC19B4">
        <w:fldChar w:fldCharType="begin"/>
      </w:r>
      <w:r w:rsidR="00F63C45">
        <w:instrText xml:space="preserve"> ADDIN EN.CITE &lt;EndNote&gt;&lt;Cite&gt;&lt;Author&gt;Nouraki&lt;/Author&gt;&lt;Year&gt;2021&lt;/Year&gt;&lt;RecNum&gt;444&lt;/RecNum&gt;&lt;DisplayText&gt;[4]&lt;/DisplayText&gt;&lt;record&gt;&lt;rec-number&gt;444&lt;/rec-number&gt;&lt;foreign-keys&gt;&lt;key app="EN" db-id="tawszasdaw2xpse5ww1pzte72t020rfze0t2" timestamp="1683513346"&gt;444&lt;/key&gt;&lt;/foreign-keys&gt;&lt;ref-type name="Journal Article"&gt;17&lt;/ref-type&gt;&lt;contributors&gt;&lt;authors&gt;&lt;author&gt;Nouraki, Atefeh&lt;/author&gt;&lt;author&gt;Alavi, Mohammad&lt;/author&gt;&lt;author&gt;Golabi, Mona&lt;/author&gt;&lt;author&gt;Albaji, Mohammad&lt;/author&gt;&lt;/authors&gt;&lt;/contributors&gt;&lt;titles&gt;&lt;title&gt;Prediction of water quality parameters using machine learning models: a case study of the Karun River, Iran&lt;/title&gt;&lt;secondary-title&gt;Environmental Science and Pollution Research&lt;/secondary-title&gt;&lt;/titles&gt;&lt;periodical&gt;&lt;full-title&gt;Environmental Science and Pollution Research&lt;/full-title&gt;&lt;/periodical&gt;&lt;pages&gt;57060-57072&lt;/pages&gt;&lt;volume&gt;28&lt;/volume&gt;&lt;number&gt;40&lt;/number&gt;&lt;dates&gt;&lt;year&gt;2021&lt;/year&gt;&lt;/dates&gt;&lt;isbn&gt;0944-1344&lt;/isbn&gt;&lt;urls&gt;&lt;/urls&gt;&lt;/record&gt;&lt;/Cite&gt;&lt;/EndNote&gt;</w:instrText>
      </w:r>
      <w:r w:rsidRPr="00FC19B4">
        <w:fldChar w:fldCharType="separate"/>
      </w:r>
      <w:r w:rsidR="00F63C45">
        <w:rPr>
          <w:noProof/>
        </w:rPr>
        <w:t>[4]</w:t>
      </w:r>
      <w:r w:rsidRPr="00FC19B4">
        <w:fldChar w:fldCharType="end"/>
      </w:r>
      <w:r w:rsidRPr="00FC19B4">
        <w:t xml:space="preserve">. The combined impact of </w:t>
      </w:r>
      <w:proofErr w:type="spellStart"/>
      <w:r w:rsidRPr="00FC19B4">
        <w:t>industrialisation</w:t>
      </w:r>
      <w:proofErr w:type="spellEnd"/>
      <w:r w:rsidRPr="00FC19B4">
        <w:t xml:space="preserve">, population growth, human activities and most </w:t>
      </w:r>
      <w:r w:rsidRPr="00FC19B4">
        <w:lastRenderedPageBreak/>
        <w:t xml:space="preserve">importantly climate change resulting in remarkable changes in runoff and consequently affecting the water quality and quantity </w:t>
      </w:r>
      <w:r w:rsidRPr="00FC19B4">
        <w:fldChar w:fldCharType="begin"/>
      </w:r>
      <w:r w:rsidR="00F63C45">
        <w:instrText xml:space="preserve"> ADDIN EN.CITE &lt;EndNote&gt;&lt;Cite&gt;&lt;Author&gt;Xu&lt;/Author&gt;&lt;Year&gt;2021&lt;/Year&gt;&lt;RecNum&gt;440&lt;/RecNum&gt;&lt;DisplayText&gt;[5]&lt;/DisplayText&gt;&lt;record&gt;&lt;rec-number&gt;440&lt;/rec-number&gt;&lt;foreign-keys&gt;&lt;key app="EN" db-id="tawszasdaw2xpse5ww1pzte72t020rfze0t2" timestamp="1683503904"&gt;440&lt;/key&gt;&lt;/foreign-keys&gt;&lt;ref-type name="Journal Article"&gt;17&lt;/ref-type&gt;&lt;contributors&gt;&lt;authors&gt;&lt;author&gt;Xu, Junjie&lt;/author&gt;&lt;author&gt;Gao, Xichao&lt;/author&gt;&lt;author&gt;Yang, Zhiyong&lt;/author&gt;&lt;author&gt;Xu, Tianyin&lt;/author&gt;&lt;/authors&gt;&lt;/contributors&gt;&lt;titles&gt;&lt;title&gt;Trend and attribution analysis of runoff changes in the Weihe River basin in the last 50 years&lt;/title&gt;&lt;secondary-title&gt;Water&lt;/secondary-title&gt;&lt;/titles&gt;&lt;periodical&gt;&lt;full-title&gt;Water&lt;/full-title&gt;&lt;/periodical&gt;&lt;pages&gt;47&lt;/pages&gt;&lt;volume&gt;14&lt;/volume&gt;&lt;number&gt;1&lt;/number&gt;&lt;dates&gt;&lt;year&gt;2021&lt;/year&gt;&lt;/dates&gt;&lt;isbn&gt;2073-4441&lt;/isbn&gt;&lt;urls&gt;&lt;/urls&gt;&lt;/record&gt;&lt;/Cite&gt;&lt;/EndNote&gt;</w:instrText>
      </w:r>
      <w:r w:rsidRPr="00FC19B4">
        <w:fldChar w:fldCharType="separate"/>
      </w:r>
      <w:r w:rsidR="00F63C45">
        <w:rPr>
          <w:noProof/>
        </w:rPr>
        <w:t>[5]</w:t>
      </w:r>
      <w:r w:rsidRPr="00FC19B4">
        <w:fldChar w:fldCharType="end"/>
      </w:r>
      <w:r w:rsidRPr="00FC19B4">
        <w:t>.</w:t>
      </w:r>
      <w:r w:rsidR="00F63C45">
        <w:t xml:space="preserve"> </w:t>
      </w:r>
      <w:r w:rsidRPr="00FC19B4">
        <w:t>Water quality classification and prediction hold an eminent significance to ensure sustainability of sources and the water distribution systems.</w:t>
      </w:r>
    </w:p>
    <w:p w14:paraId="681F817D" w14:textId="52A192AE" w:rsidR="00925D21" w:rsidRPr="00FC19B4" w:rsidRDefault="00925D21" w:rsidP="00925D21">
      <w:r w:rsidRPr="00FC19B4">
        <w:t xml:space="preserve"> </w:t>
      </w:r>
    </w:p>
    <w:p w14:paraId="4B49954A" w14:textId="46769024" w:rsidR="00925D21" w:rsidRDefault="00925D21" w:rsidP="00F407F6">
      <w:pPr>
        <w:ind w:left="2410" w:firstLine="702"/>
      </w:pPr>
      <w:r w:rsidRPr="00925D21">
        <w:t xml:space="preserve">The increase of extreme hydrological events and the circling (air) temperature are the prime factors affecting water quality. </w:t>
      </w:r>
      <w:r w:rsidR="00F75BD5" w:rsidRPr="00F75BD5">
        <w:t>In the past, the nutrient export into waterbodies was low but this is increasing recently due to the change of land use pattern</w:t>
      </w:r>
      <w:r w:rsidR="000B6D9F">
        <w:t xml:space="preserve"> </w:t>
      </w:r>
      <w:r w:rsidR="000B6D9F">
        <w:fldChar w:fldCharType="begin"/>
      </w:r>
      <w:r w:rsidR="00F63C45">
        <w:instrText xml:space="preserve"> ADDIN EN.CITE &lt;EndNote&gt;&lt;Cite&gt;&lt;Author&gt;Alam&lt;/Author&gt;&lt;Year&gt;2013&lt;/Year&gt;&lt;RecNum&gt;571&lt;/RecNum&gt;&lt;DisplayText&gt;[6]&lt;/DisplayText&gt;&lt;record&gt;&lt;rec-number&gt;571&lt;/rec-number&gt;&lt;foreign-keys&gt;&lt;key app="EN" db-id="tawszasdaw2xpse5ww1pzte72t020rfze0t2" timestamp="1694175088"&gt;571&lt;/key&gt;&lt;/foreign-keys&gt;&lt;ref-type name="Journal Article"&gt;17&lt;/ref-type&gt;&lt;contributors&gt;&lt;authors&gt;&lt;author&gt;Alam, Md Jahangir&lt;/author&gt;&lt;author&gt;Dutta, Dushmanta&lt;/author&gt;&lt;/authors&gt;&lt;/contributors&gt;&lt;titles&gt;&lt;title&gt;Predicting climate change impact on nutrient pollution in waterways: a case study in the upper catchment of the Latrobe River, Australia&lt;/title&gt;&lt;secondary-title&gt;Ecohydrology&lt;/secondary-title&gt;&lt;/titles&gt;&lt;periodical&gt;&lt;full-title&gt;Ecohydrology&lt;/full-title&gt;&lt;/periodical&gt;&lt;pages&gt;73-82&lt;/pages&gt;&lt;volume&gt;6&lt;/volume&gt;&lt;number&gt;1&lt;/number&gt;&lt;dates&gt;&lt;year&gt;2013&lt;/year&gt;&lt;/dates&gt;&lt;isbn&gt;1936-0584&lt;/isbn&gt;&lt;urls&gt;&lt;/urls&gt;&lt;/record&gt;&lt;/Cite&gt;&lt;/EndNote&gt;</w:instrText>
      </w:r>
      <w:r w:rsidR="000B6D9F">
        <w:fldChar w:fldCharType="separate"/>
      </w:r>
      <w:r w:rsidR="00F63C45">
        <w:rPr>
          <w:noProof/>
        </w:rPr>
        <w:t>[6]</w:t>
      </w:r>
      <w:r w:rsidR="000B6D9F">
        <w:fldChar w:fldCharType="end"/>
      </w:r>
      <w:r w:rsidR="00F75BD5">
        <w:t xml:space="preserve">. </w:t>
      </w:r>
      <w:r w:rsidRPr="00925D21">
        <w:t xml:space="preserve">Diffuse pollution is increasing due to the agricultural and urban runoff </w:t>
      </w:r>
      <w:r w:rsidRPr="00925D21">
        <w:fldChar w:fldCharType="begin"/>
      </w:r>
      <w:r w:rsidR="001924F4">
        <w:instrText xml:space="preserve"> ADDIN EN.CITE &lt;EndNote&gt;&lt;Cite&gt;&lt;Author&gt;Delpla&lt;/Author&gt;&lt;Year&gt;2009&lt;/Year&gt;&lt;RecNum&gt;221&lt;/RecNum&gt;&lt;DisplayText&gt;[7]&lt;/DisplayText&gt;&lt;record&gt;&lt;rec-number&gt;221&lt;/rec-number&gt;&lt;foreign-keys&gt;&lt;key app="EN" db-id="tawszasdaw2xpse5ww1pzte72t020rfze0t2" timestamp="1661476807"&gt;221&lt;/key&gt;&lt;/foreign-keys&gt;&lt;ref-type name="Journal Article"&gt;17&lt;/ref-type&gt;&lt;contributors&gt;&lt;authors&gt;&lt;author&gt;Delpla, Ianis&lt;/author&gt;&lt;author&gt;Jung, A-V&lt;/author&gt;&lt;author&gt;Baures, Estelle&lt;/author&gt;&lt;author&gt;Clement, Michel&lt;/author&gt;&lt;author&gt;Thomas, Olivier&lt;/author&gt;&lt;/authors&gt;&lt;/contributors&gt;&lt;titles&gt;&lt;title&gt;Impacts of climate change on surface water quality in relation to drinking water production&lt;/title&gt;&lt;secondary-title&gt;Environment International&lt;/secondary-title&gt;&lt;/titles&gt;&lt;periodical&gt;&lt;full-title&gt;Environment international&lt;/full-title&gt;&lt;/periodical&gt;&lt;pages&gt;1225-1233&lt;/pages&gt;&lt;volume&gt;35&lt;/volume&gt;&lt;number&gt;8&lt;/number&gt;&lt;dates&gt;&lt;year&gt;2009&lt;/year&gt;&lt;/dates&gt;&lt;isbn&gt;0160-4120&lt;/isbn&gt;&lt;urls&gt;&lt;/urls&gt;&lt;/record&gt;&lt;/Cite&gt;&lt;/EndNote&gt;</w:instrText>
      </w:r>
      <w:r w:rsidRPr="00925D21">
        <w:fldChar w:fldCharType="separate"/>
      </w:r>
      <w:r w:rsidR="00F63C45">
        <w:rPr>
          <w:noProof/>
        </w:rPr>
        <w:t>[7]</w:t>
      </w:r>
      <w:r w:rsidRPr="00925D21">
        <w:fldChar w:fldCharType="end"/>
      </w:r>
      <w:r w:rsidRPr="00925D21">
        <w:t xml:space="preserve">. The concentration of dissolved substances increases and dissolved oxygen decreases due to an increase of temperature </w:t>
      </w:r>
      <w:r w:rsidRPr="00925D21">
        <w:fldChar w:fldCharType="begin"/>
      </w:r>
      <w:r w:rsidR="001924F4">
        <w:instrText xml:space="preserve"> ADDIN EN.CITE &lt;EndNote&gt;&lt;Cite&gt;&lt;Author&gt;Van Vliet&lt;/Author&gt;&lt;Year&gt;2008&lt;/Year&gt;&lt;RecNum&gt;337&lt;/RecNum&gt;&lt;DisplayText&gt;[8, 9]&lt;/DisplayText&gt;&lt;record&gt;&lt;rec-number&gt;337&lt;/rec-number&gt;&lt;foreign-keys&gt;&lt;key app="EN" db-id="tawszasdaw2xpse5ww1pzte72t020rfze0t2" timestamp="1662438229"&gt;337&lt;/key&gt;&lt;/foreign-keys&gt;&lt;ref-type name="Journal Article"&gt;17&lt;/ref-type&gt;&lt;contributors&gt;&lt;authors&gt;&lt;author&gt;Van Vliet, MTH&lt;/author&gt;&lt;author&gt;Zwolsman, JJG&lt;/author&gt;&lt;/authors&gt;&lt;/contributors&gt;&lt;titles&gt;&lt;title&gt;Impact of summer droughts on the water quality of the Meuse river&lt;/title&gt;&lt;secondary-title&gt;Journal of Hydrology&lt;/secondary-title&gt;&lt;/titles&gt;&lt;periodical&gt;&lt;full-title&gt;Journal of Hydrology&lt;/full-title&gt;&lt;/periodical&gt;&lt;pages&gt;1-17&lt;/pages&gt;&lt;volume&gt;353&lt;/volume&gt;&lt;number&gt;1-2&lt;/number&gt;&lt;dates&gt;&lt;year&gt;2008&lt;/year&gt;&lt;/dates&gt;&lt;isbn&gt;0022-1694&lt;/isbn&gt;&lt;urls&gt;&lt;/urls&gt;&lt;/record&gt;&lt;/Cite&gt;&lt;Cite&gt;&lt;Author&gt;Prathumratana&lt;/Author&gt;&lt;Year&gt;2008&lt;/Year&gt;&lt;RecNum&gt;336&lt;/RecNum&gt;&lt;record&gt;&lt;rec-number&gt;336&lt;/rec-number&gt;&lt;foreign-keys&gt;&lt;key app="EN" db-id="tawszasdaw2xpse5ww1pzte72t020rfze0t2" timestamp="1662438160"&gt;336&lt;/key&gt;&lt;/foreign-keys&gt;&lt;ref-type name="Journal Article"&gt;17&lt;/ref-type&gt;&lt;contributors&gt;&lt;authors&gt;&lt;author&gt;Prathumratana, Lunchakorn&lt;/author&gt;&lt;author&gt;Sthiannopkao, Suthipong&lt;/author&gt;&lt;author&gt;Kim, Kyoung Woong&lt;/author&gt;&lt;/authors&gt;&lt;/contributors&gt;&lt;titles&gt;&lt;title&gt;The relationship of climatic and hydrological parameters to surface water quality in the lower Mekong River&lt;/title&gt;&lt;secondary-title&gt;Environment International&lt;/secondary-title&gt;&lt;/titles&gt;&lt;periodical&gt;&lt;full-title&gt;Environment international&lt;/full-title&gt;&lt;/periodical&gt;&lt;pages&gt;860-866&lt;/pages&gt;&lt;volume&gt;34&lt;/volume&gt;&lt;number&gt;6&lt;/number&gt;&lt;dates&gt;&lt;year&gt;2008&lt;/year&gt;&lt;/dates&gt;&lt;isbn&gt;0160-4120&lt;/isbn&gt;&lt;urls&gt;&lt;/urls&gt;&lt;/record&gt;&lt;/Cite&gt;&lt;/EndNote&gt;</w:instrText>
      </w:r>
      <w:r w:rsidRPr="00925D21">
        <w:fldChar w:fldCharType="separate"/>
      </w:r>
      <w:r w:rsidR="00F63C45">
        <w:rPr>
          <w:noProof/>
        </w:rPr>
        <w:t>[8, 9]</w:t>
      </w:r>
      <w:r w:rsidRPr="00925D21">
        <w:fldChar w:fldCharType="end"/>
      </w:r>
      <w:r w:rsidRPr="00925D21">
        <w:t xml:space="preserve">. Runoff and solid material transportation are the main consequences of heavy rainfall. Aquatic ecosystems functioning is affected by dissolved organic matter as it impacts the light absorbance, trace metal transport, energy, acidity and nutrient supply </w:t>
      </w:r>
      <w:r w:rsidRPr="00925D21">
        <w:fldChar w:fldCharType="begin"/>
      </w:r>
      <w:r w:rsidR="007E0F8D">
        <w:instrText xml:space="preserve"> ADDIN EN.CITE &lt;EndNote&gt;&lt;Cite&gt;&lt;Author&gt;Evans&lt;/Author&gt;&lt;Year&gt;2005&lt;/Year&gt;&lt;RecNum&gt;335&lt;/RecNum&gt;&lt;DisplayText&gt;[10]&lt;/DisplayText&gt;&lt;record&gt;&lt;rec-number&gt;335&lt;/rec-number&gt;&lt;foreign-keys&gt;&lt;key app="EN" db-id="tawszasdaw2xpse5ww1pzte72t020rfze0t2" timestamp="1662438056"&gt;335&lt;/key&gt;&lt;/foreign-keys&gt;&lt;ref-type name="Journal Article"&gt;17&lt;/ref-type&gt;&lt;contributors&gt;&lt;authors&gt;&lt;author&gt;Evans, CD&lt;/author&gt;&lt;author&gt;Monteith, DT&lt;/author&gt;&lt;author&gt;Cooper, DM&lt;/author&gt;&lt;/authors&gt;&lt;/contributors&gt;&lt;titles&gt;&lt;title&gt;Long-term increases in surface water dissolved organic carbon: observations, possible causes and environmental impacts&lt;/title&gt;&lt;secondary-title&gt;Environmental Pollution&lt;/secondary-title&gt;&lt;/titles&gt;&lt;periodical&gt;&lt;full-title&gt;Environmental pollution&lt;/full-title&gt;&lt;/periodical&gt;&lt;pages&gt;55-71&lt;/pages&gt;&lt;volume&gt;137&lt;/volume&gt;&lt;number&gt;1&lt;/number&gt;&lt;dates&gt;&lt;year&gt;2005&lt;/year&gt;&lt;/dates&gt;&lt;isbn&gt;0269-7491&lt;/isbn&gt;&lt;urls&gt;&lt;/urls&gt;&lt;/record&gt;&lt;/Cite&gt;&lt;/EndNote&gt;</w:instrText>
      </w:r>
      <w:r w:rsidRPr="00925D21">
        <w:fldChar w:fldCharType="separate"/>
      </w:r>
      <w:r w:rsidR="00F63C45">
        <w:rPr>
          <w:noProof/>
        </w:rPr>
        <w:t>[10]</w:t>
      </w:r>
      <w:r w:rsidRPr="00925D21">
        <w:fldChar w:fldCharType="end"/>
      </w:r>
      <w:r w:rsidRPr="00925D21">
        <w:t xml:space="preserve">. Weather circulation has an important impact on the nutrient patterns on the water bodies quality </w:t>
      </w:r>
      <w:r w:rsidRPr="00925D21">
        <w:fldChar w:fldCharType="begin"/>
      </w:r>
      <w:r w:rsidR="00F4233B">
        <w:instrText xml:space="preserve"> ADDIN EN.CITE &lt;EndNote&gt;&lt;Cite&gt;&lt;Author&gt;Zhu&lt;/Author&gt;&lt;Year&gt;2005&lt;/Year&gt;&lt;RecNum&gt;338&lt;/RecNum&gt;&lt;DisplayText&gt;[11]&lt;/DisplayText&gt;&lt;record&gt;&lt;rec-number&gt;338&lt;/rec-number&gt;&lt;foreign-keys&gt;&lt;key app="EN" db-id="tawszasdaw2xpse5ww1pzte72t020rfze0t2" timestamp="1662519568"&gt;338&lt;/key&gt;&lt;/foreign-keys&gt;&lt;ref-type name="Journal Article"&gt;17&lt;/ref-type&gt;&lt;contributors&gt;&lt;authors&gt;&lt;author&gt;Zhu, Zhanxue&lt;/author&gt;&lt;author&gt;Arp, Paul A&lt;/author&gt;&lt;author&gt;Mazumder, Asit&lt;/author&gt;&lt;author&gt;Meng, Fanrui&lt;/author&gt;&lt;author&gt;Bourque, Charles P-A&lt;/author&gt;&lt;author&gt;Foster, Neil W&lt;/author&gt;&lt;/authors&gt;&lt;/contributors&gt;&lt;titles&gt;&lt;title&gt;Modeling stream water nutrient concentrations and loadings in response to weather condition and forest harvesting&lt;/title&gt;&lt;secondary-title&gt;Ecological Modelling&lt;/secondary-title&gt;&lt;/titles&gt;&lt;periodical&gt;&lt;full-title&gt;Ecological modelling&lt;/full-title&gt;&lt;/periodical&gt;&lt;pages&gt;231-243&lt;/pages&gt;&lt;volume&gt;185&lt;/volume&gt;&lt;number&gt;2-4&lt;/number&gt;&lt;dates&gt;&lt;year&gt;2005&lt;/year&gt;&lt;/dates&gt;&lt;isbn&gt;0304-3800&lt;/isbn&gt;&lt;urls&gt;&lt;/urls&gt;&lt;/record&gt;&lt;/Cite&gt;&lt;/EndNote&gt;</w:instrText>
      </w:r>
      <w:r w:rsidRPr="00925D21">
        <w:fldChar w:fldCharType="separate"/>
      </w:r>
      <w:r w:rsidR="00F63C45">
        <w:rPr>
          <w:noProof/>
        </w:rPr>
        <w:t>[11]</w:t>
      </w:r>
      <w:r w:rsidRPr="00925D21">
        <w:fldChar w:fldCharType="end"/>
      </w:r>
      <w:r w:rsidRPr="00925D21">
        <w:t xml:space="preserve">. Nutrients loads increase in surface and groundwater in warmer climate </w:t>
      </w:r>
      <w:r w:rsidRPr="00925D21">
        <w:fldChar w:fldCharType="begin"/>
      </w:r>
      <w:r w:rsidR="00F63C45">
        <w:instrText xml:space="preserve"> ADDIN EN.CITE &lt;EndNote&gt;&lt;Cite&gt;&lt;Author&gt;Van Vliet&lt;/Author&gt;&lt;Year&gt;2008&lt;/Year&gt;&lt;RecNum&gt;337&lt;/RecNum&gt;&lt;DisplayText&gt;[8]&lt;/DisplayText&gt;&lt;record&gt;&lt;rec-number&gt;337&lt;/rec-number&gt;&lt;foreign-keys&gt;&lt;key app="EN" db-id="tawszasdaw2xpse5ww1pzte72t020rfze0t2" timestamp="1662438229"&gt;337&lt;/key&gt;&lt;/foreign-keys&gt;&lt;ref-type name="Journal Article"&gt;17&lt;/ref-type&gt;&lt;contributors&gt;&lt;authors&gt;&lt;author&gt;Van Vliet, MTH&lt;/author&gt;&lt;author&gt;Zwolsman, JJG&lt;/author&gt;&lt;/authors&gt;&lt;/contributors&gt;&lt;titles&gt;&lt;title&gt;Impact of summer droughts on the water quality of the Meuse river&lt;/title&gt;&lt;secondary-title&gt;Journal of Hydrology&lt;/secondary-title&gt;&lt;/titles&gt;&lt;periodical&gt;&lt;full-title&gt;Journal of Hydrology&lt;/full-title&gt;&lt;/periodical&gt;&lt;pages&gt;1-17&lt;/pages&gt;&lt;volume&gt;353&lt;/volume&gt;&lt;number&gt;1-2&lt;/number&gt;&lt;dates&gt;&lt;year&gt;2008&lt;/year&gt;&lt;/dates&gt;&lt;isbn&gt;0022-1694&lt;/isbn&gt;&lt;urls&gt;&lt;/urls&gt;&lt;/record&gt;&lt;/Cite&gt;&lt;/EndNote&gt;</w:instrText>
      </w:r>
      <w:r w:rsidRPr="00925D21">
        <w:fldChar w:fldCharType="separate"/>
      </w:r>
      <w:r w:rsidR="00F63C45">
        <w:rPr>
          <w:noProof/>
        </w:rPr>
        <w:t>[8]</w:t>
      </w:r>
      <w:r w:rsidRPr="00925D21">
        <w:fldChar w:fldCharType="end"/>
      </w:r>
      <w:r w:rsidRPr="00925D21">
        <w:t xml:space="preserve">. The rise in temperature increase accelerates </w:t>
      </w:r>
      <w:proofErr w:type="spellStart"/>
      <w:r w:rsidRPr="00925D21">
        <w:t>mineralisation</w:t>
      </w:r>
      <w:proofErr w:type="spellEnd"/>
      <w:r w:rsidRPr="00925D21">
        <w:t xml:space="preserve"> process and </w:t>
      </w:r>
      <w:r w:rsidR="00F63C45" w:rsidRPr="00925D21">
        <w:t>enhances</w:t>
      </w:r>
      <w:r w:rsidRPr="00925D21">
        <w:t xml:space="preserve"> the release of carbon, </w:t>
      </w:r>
      <w:r w:rsidR="002852D2" w:rsidRPr="00925D21">
        <w:t>nitrogen,</w:t>
      </w:r>
      <w:r w:rsidRPr="00925D21">
        <w:t xml:space="preserve"> and phosphorus from soil organic matter. Furthermore, after a drought phase intense precipitation leads to runoff and erosion and resulting in an escalation </w:t>
      </w:r>
      <w:r w:rsidR="00417EBA" w:rsidRPr="00925D21">
        <w:t>of pollutant</w:t>
      </w:r>
      <w:r w:rsidRPr="00925D21">
        <w:t xml:space="preserve"> release into the water body. </w:t>
      </w:r>
    </w:p>
    <w:p w14:paraId="2F4C0ABD" w14:textId="77777777" w:rsidR="004B0657" w:rsidRPr="00925D21" w:rsidRDefault="004B0657" w:rsidP="008A7B3D">
      <w:pPr>
        <w:ind w:left="2550" w:firstLine="60"/>
      </w:pPr>
    </w:p>
    <w:p w14:paraId="36F39DBB" w14:textId="5E18CA22" w:rsidR="004B0657" w:rsidRDefault="00DB758F" w:rsidP="00F407F6">
      <w:pPr>
        <w:ind w:left="2410" w:firstLine="420"/>
      </w:pPr>
      <w:r w:rsidRPr="00FC19B4">
        <w:t xml:space="preserve">To explain the impact of extreme rainfall on water quality parameters, two points should be focused on such as which parameters are getting affected and how it is altering the water quality parameter values </w:t>
      </w:r>
      <w:r w:rsidRPr="00FC19B4">
        <w:fldChar w:fldCharType="begin"/>
      </w:r>
      <w:r w:rsidR="00F63C45">
        <w:instrText xml:space="preserve"> ADDIN EN.CITE &lt;EndNote&gt;&lt;Cite&gt;&lt;Author&gt;Delpla&lt;/Author&gt;&lt;Year&gt;2009&lt;/Year&gt;&lt;RecNum&gt;332&lt;/RecNum&gt;&lt;DisplayText&gt;[7]&lt;/DisplayText&gt;&lt;record&gt;&lt;rec-number&gt;332&lt;/rec-number&gt;&lt;foreign-keys&gt;&lt;key app="EN" db-id="tawszasdaw2xpse5ww1pzte72t020rfze0t2" timestamp="1662436585"&gt;332&lt;/key&gt;&lt;/foreign-keys&gt;&lt;ref-type name="Journal Article"&gt;17&lt;/ref-type&gt;&lt;contributors&gt;&lt;authors&gt;&lt;author&gt;Delpla, Ianis&lt;/author&gt;&lt;author&gt;Jung, A-V&lt;/author&gt;&lt;author&gt;Baures, Estelle&lt;/author&gt;&lt;author&gt;Clement, Michel&lt;/author&gt;&lt;author&gt;Thomas, Olivier&lt;/author&gt;&lt;/authors&gt;&lt;/contributors&gt;&lt;titles&gt;&lt;title&gt;Impacts of climate change on surface water quality in relation to drinking water production&lt;/title&gt;&lt;secondary-title&gt;Environment international&lt;/secondary-title&gt;&lt;/titles&gt;&lt;periodical&gt;&lt;full-title&gt;Environment international&lt;/full-title&gt;&lt;/periodical&gt;&lt;pages&gt;1225-1233&lt;/pages&gt;&lt;volume&gt;35&lt;/volume&gt;&lt;number&gt;8&lt;/number&gt;&lt;dates&gt;&lt;year&gt;2009&lt;/year&gt;&lt;/dates&gt;&lt;isbn&gt;0160-4120&lt;/isbn&gt;&lt;urls&gt;&lt;/urls&gt;&lt;/record&gt;&lt;/Cite&gt;&lt;/EndNote&gt;</w:instrText>
      </w:r>
      <w:r w:rsidRPr="00FC19B4">
        <w:fldChar w:fldCharType="separate"/>
      </w:r>
      <w:r w:rsidR="00F63C45">
        <w:rPr>
          <w:noProof/>
        </w:rPr>
        <w:t>[7]</w:t>
      </w:r>
      <w:r w:rsidRPr="00FC19B4">
        <w:fldChar w:fldCharType="end"/>
      </w:r>
      <w:r w:rsidRPr="00FC19B4">
        <w:t xml:space="preserve">. The concern about the influence of rainfall runoff on water quality can  come up with a theoretical guidance for water quality managers to certify outflow water quality during floods </w:t>
      </w:r>
      <w:r w:rsidRPr="00FC19B4">
        <w:fldChar w:fldCharType="begin"/>
      </w:r>
      <w:r w:rsidR="00F63C45">
        <w:instrText xml:space="preserve"> ADDIN EN.CITE &lt;EndNote&gt;&lt;Cite&gt;&lt;Author&gt;Zhou&lt;/Author&gt;&lt;Year&gt;2015&lt;/Year&gt;&lt;RecNum&gt;451&lt;/RecNum&gt;&lt;DisplayText&gt;[12]&lt;/DisplayText&gt;&lt;record&gt;&lt;rec-number&gt;451&lt;/rec-number&gt;&lt;foreign-keys&gt;&lt;key app="EN" db-id="tawszasdaw2xpse5ww1pzte72t020rfze0t2" timestamp="1683601844"&gt;451&lt;/key&gt;&lt;/foreign-keys&gt;&lt;ref-type name="Journal Article"&gt;17&lt;/ref-type&gt;&lt;contributors&gt;&lt;authors&gt;&lt;author&gt;Zhou, Zi-zhen&lt;/author&gt;&lt;author&gt;Huang, Ting-lin&lt;/author&gt;&lt;author&gt;Ma, Wei-xing&lt;/author&gt;&lt;author&gt;Li, Yang&lt;/author&gt;&lt;author&gt;Zeng, Kang&lt;/author&gt;&lt;/authors&gt;&lt;/contributors&gt;&lt;titles&gt;&lt;title&gt;Impacts of water quality variation and rainfall runoff on Jinpen Reservoir, in Northwest China&lt;/title&gt;&lt;secondary-title&gt;Water Science and Engineering&lt;/secondary-title&gt;&lt;/titles&gt;&lt;periodical&gt;&lt;full-title&gt;Water Science and Engineering&lt;/full-title&gt;&lt;/periodical&gt;&lt;pages&gt;301-308&lt;/pages&gt;&lt;volume&gt;8&lt;/volume&gt;&lt;number&gt;4&lt;/number&gt;&lt;dates&gt;&lt;year&gt;2015&lt;/year&gt;&lt;/dates&gt;&lt;isbn&gt;1674-2370&lt;/isbn&gt;&lt;urls&gt;&lt;/urls&gt;&lt;/record&gt;&lt;/Cite&gt;&lt;/EndNote&gt;</w:instrText>
      </w:r>
      <w:r w:rsidRPr="00FC19B4">
        <w:fldChar w:fldCharType="separate"/>
      </w:r>
      <w:r w:rsidR="00F63C45">
        <w:rPr>
          <w:noProof/>
        </w:rPr>
        <w:t>[12]</w:t>
      </w:r>
      <w:r w:rsidRPr="00FC19B4">
        <w:fldChar w:fldCharType="end"/>
      </w:r>
      <w:r w:rsidRPr="00FC19B4">
        <w:t xml:space="preserve">. The degradation of water quality resulting from climate extremes increases the potential risks associated with health issues. </w:t>
      </w:r>
    </w:p>
    <w:p w14:paraId="144F9BC7" w14:textId="77777777" w:rsidR="00C76AE7" w:rsidRPr="00FC19B4" w:rsidRDefault="00C76AE7" w:rsidP="00C76AE7">
      <w:pPr>
        <w:ind w:left="2550"/>
      </w:pPr>
    </w:p>
    <w:p w14:paraId="7BD383FC" w14:textId="77777777" w:rsidR="00557329" w:rsidRDefault="00DB758F" w:rsidP="00F407F6">
      <w:pPr>
        <w:ind w:left="2410" w:firstLine="420"/>
      </w:pPr>
      <w:r w:rsidRPr="00FC19B4">
        <w:t xml:space="preserve">Protection of water sources and alleviation of pollution is necessary for a meaningful quality of life which involves the assessment of water quality </w:t>
      </w:r>
      <w:r w:rsidRPr="00FC19B4">
        <w:fldChar w:fldCharType="begin"/>
      </w:r>
      <w:r w:rsidR="00F63C45">
        <w:instrText xml:space="preserve"> ADDIN EN.CITE &lt;EndNote&gt;&lt;Cite&gt;&lt;Author&gt;Witek&lt;/Author&gt;&lt;Year&gt;2009&lt;/Year&gt;&lt;RecNum&gt;465&lt;/RecNum&gt;&lt;DisplayText&gt;[13, 14]&lt;/DisplayText&gt;&lt;record&gt;&lt;rec-number&gt;465&lt;/rec-number&gt;&lt;foreign-keys&gt;&lt;key app="EN" db-id="tawszasdaw2xpse5ww1pzte72t020rfze0t2" timestamp="1683696254"&gt;465&lt;/key&gt;&lt;/foreign-keys&gt;&lt;ref-type name="Journal Article"&gt;17&lt;/ref-type&gt;&lt;contributors&gt;&lt;authors&gt;&lt;author&gt;Witek, Z&lt;/author&gt;&lt;author&gt;Jarosiewicz, A&lt;/author&gt;&lt;/authors&gt;&lt;/contributors&gt;&lt;titles&gt;&lt;title&gt;Long-Term Changes in Nutrient Status of River Water&lt;/title&gt;&lt;secondary-title&gt;Polish Journal of Environmental Studies&lt;/secondary-title&gt;&lt;/titles&gt;&lt;periodical&gt;&lt;full-title&gt;Polish Journal of Environmental Studies&lt;/full-title&gt;&lt;/periodical&gt;&lt;volume&gt;18&lt;/volume&gt;&lt;number&gt;6&lt;/number&gt;&lt;dates&gt;&lt;year&gt;2009&lt;/year&gt;&lt;/dates&gt;&lt;isbn&gt;1230-1485&lt;/isbn&gt;&lt;urls&gt;&lt;/urls&gt;&lt;/record&gt;&lt;/Cite&gt;&lt;Cite&gt;&lt;Author&gt;Tiri&lt;/Author&gt;&lt;Year&gt;2018&lt;/Year&gt;&lt;RecNum&gt;466&lt;/RecNum&gt;&lt;record&gt;&lt;rec-number&gt;466&lt;/rec-number&gt;&lt;foreign-keys&gt;&lt;key app="EN" db-id="tawszasdaw2xpse5ww1pzte72t020rfze0t2" timestamp="1683696317"&gt;466&lt;/key&gt;&lt;/foreign-keys&gt;&lt;ref-type name="Journal Article"&gt;17&lt;/ref-type&gt;&lt;contributors&gt;&lt;authors&gt;&lt;author&gt;Tiri, Ammar&lt;/author&gt;&lt;author&gt;Belkhiri, Lazhar&lt;/author&gt;&lt;author&gt;Mouni, Lotfi&lt;/author&gt;&lt;/authors&gt;&lt;/contributors&gt;&lt;titles&gt;&lt;title&gt;Evaluation of surface water quality for drinking purposes using fuzzy inference system&lt;/title&gt;&lt;secondary-title&gt;Groundwater for Sustainable Development&lt;/secondary-title&gt;&lt;/titles&gt;&lt;periodical&gt;&lt;full-title&gt;Groundwater for Sustainable Development&lt;/full-title&gt;&lt;/periodical&gt;&lt;pages&gt;235-244&lt;/pages&gt;&lt;volume&gt;6&lt;/volume&gt;&lt;dates&gt;&lt;year&gt;2018&lt;/year&gt;&lt;/dates&gt;&lt;isbn&gt;2352-801X&lt;/isbn&gt;&lt;urls&gt;&lt;/urls&gt;&lt;/record&gt;&lt;/Cite&gt;&lt;/EndNote&gt;</w:instrText>
      </w:r>
      <w:r w:rsidRPr="00FC19B4">
        <w:fldChar w:fldCharType="separate"/>
      </w:r>
      <w:r w:rsidR="00F63C45">
        <w:rPr>
          <w:noProof/>
        </w:rPr>
        <w:t>[13, 14]</w:t>
      </w:r>
      <w:r w:rsidRPr="00FC19B4">
        <w:fldChar w:fldCharType="end"/>
      </w:r>
      <w:r w:rsidRPr="00FC19B4">
        <w:t xml:space="preserve">. Extensive research in water quality classification has been conducted to propose or establish methods for interpreting the monitoring data effectively </w:t>
      </w:r>
      <w:r w:rsidRPr="00FC19B4">
        <w:fldChar w:fldCharType="begin">
          <w:fldData xml:space="preserve">PEVuZE5vdGU+PENpdGU+PEF1dGhvcj5Ib3J0b248L0F1dGhvcj48WWVhcj4xOTY1PC9ZZWFyPjxS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</w:fldData>
        </w:fldChar>
      </w:r>
      <w:r w:rsidR="00F4233B">
        <w:instrText xml:space="preserve"> ADDIN EN.CITE </w:instrText>
      </w:r>
      <w:r w:rsidR="00F4233B">
        <w:fldChar w:fldCharType="begin">
          <w:fldData xml:space="preserve">PEVuZE5vdGU+PENpdGU+PEF1dGhvcj5Ib3J0b248L0F1dGhvcj48WWVhcj4xOTY1PC9ZZWFyPjxS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</w:fldData>
        </w:fldChar>
      </w:r>
      <w:r w:rsidR="00F4233B">
        <w:instrText xml:space="preserve"> ADDIN EN.CITE.DATA </w:instrText>
      </w:r>
      <w:r w:rsidR="00F4233B">
        <w:fldChar w:fldCharType="end"/>
      </w:r>
      <w:r w:rsidRPr="00FC19B4">
        <w:fldChar w:fldCharType="separate"/>
      </w:r>
      <w:r w:rsidR="00F63C45">
        <w:rPr>
          <w:noProof/>
        </w:rPr>
        <w:t>[15-19]</w:t>
      </w:r>
      <w:r w:rsidRPr="00FC19B4">
        <w:fldChar w:fldCharType="end"/>
      </w:r>
      <w:r w:rsidRPr="00FC19B4">
        <w:t xml:space="preserve">. Water Quality Index (WQI) provides a </w:t>
      </w:r>
      <w:proofErr w:type="spellStart"/>
      <w:r w:rsidRPr="00FC19B4">
        <w:t>standardised</w:t>
      </w:r>
      <w:proofErr w:type="spellEnd"/>
      <w:r w:rsidRPr="00FC19B4">
        <w:t xml:space="preserve"> statistical approach to support in the assessment of management strategies and identified areas that require reform </w:t>
      </w:r>
      <w:r w:rsidRPr="00FC19B4">
        <w:fldChar w:fldCharType="begin"/>
      </w:r>
      <w:r w:rsidR="00F4233B">
        <w:instrText xml:space="preserve"> ADDIN EN.CITE &lt;EndNote&gt;&lt;Cite&gt;&lt;Author&gt;Abdul Hameed M Jawad&lt;/Author&gt;&lt;Year&gt;2010&lt;/Year&gt;&lt;RecNum&gt;470&lt;/RecNum&gt;&lt;DisplayText&gt;[20]&lt;/DisplayText&gt;&lt;record&gt;&lt;rec-number&gt;470&lt;/rec-number&gt;&lt;foreign-keys&gt;&lt;key app="EN" db-id="tawszasdaw2xpse5ww1pzte72t020rfze0t2" timestamp="1683804950"&gt;470&lt;/key&gt;&lt;/foreign-keys&gt;&lt;ref-type name="Journal Article"&gt;17&lt;/ref-type&gt;&lt;contributors&gt;&lt;authors&gt;&lt;author&gt;Abdul Hameed M Jawad, Alobaidy&lt;/author&gt;&lt;author&gt;Haider S, Abid&lt;/author&gt;&lt;author&gt;Bahram K, Maulood&lt;/author&gt;&lt;/authors&gt;&lt;/contributors&gt;&lt;titles&gt;&lt;title&gt;Application of water quality index for assessment of Dokan lake ecosystem, Kurdistan region, Iraq&lt;/title&gt;&lt;secondary-title&gt;Journal of Water Resource and Protection&lt;/secondary-title&gt;&lt;/titles&gt;&lt;periodical&gt;&lt;full-title&gt;Journal of Water Resource and protection&lt;/full-title&gt;&lt;/periodical&gt;&lt;volume&gt;2010&lt;/volume&gt;&lt;dates&gt;&lt;year&gt;2010&lt;/year&gt;&lt;/dates&gt;&lt;isbn&gt;1945-3108&lt;/isbn&gt;&lt;urls&gt;&lt;/urls&gt;&lt;/record&gt;&lt;/Cite&gt;&lt;/EndNote&gt;</w:instrText>
      </w:r>
      <w:r w:rsidRPr="00FC19B4">
        <w:fldChar w:fldCharType="separate"/>
      </w:r>
      <w:r w:rsidR="00F63C45">
        <w:rPr>
          <w:noProof/>
        </w:rPr>
        <w:t>[20]</w:t>
      </w:r>
      <w:r w:rsidRPr="00FC19B4">
        <w:fldChar w:fldCharType="end"/>
      </w:r>
      <w:r w:rsidRPr="00FC19B4">
        <w:t xml:space="preserve">. </w:t>
      </w:r>
      <w:r w:rsidR="00917463" w:rsidRPr="00917463">
        <w:t xml:space="preserve">The primary objective of WQI is to transform large number of complex datasets into a single quantitative value for improved perception of water quality </w:t>
      </w:r>
      <w:r w:rsidR="000F5948">
        <w:fldChar w:fldCharType="begin"/>
      </w:r>
      <w:r w:rsidR="00F63C45">
        <w:instrText xml:space="preserve"> ADDIN EN.CITE &lt;EndNote&gt;&lt;Cite&gt;&lt;Author&gt;El Osta&lt;/Author&gt;&lt;Year&gt;2022&lt;/Year&gt;&lt;RecNum&gt;570&lt;/RecNum&gt;&lt;DisplayText&gt;[21]&lt;/DisplayText&gt;&lt;record&gt;&lt;rec-number&gt;570&lt;/rec-number&gt;&lt;foreign-keys&gt;&lt;key app="EN" db-id="tawszasdaw2xpse5ww1pzte72t020rfze0t2" timestamp="1694149040"&gt;570&lt;/key&gt;&lt;/foreign-keys&gt;&lt;ref-type name="Journal Article"&gt;17&lt;/ref-type&gt;&lt;contributors&gt;&lt;authors&gt;&lt;author&gt;El Osta, Maged&lt;/author&gt;&lt;author&gt;Masoud, Milad&lt;/author&gt;&lt;author&gt;Alqarawy, Abdulaziz&lt;/author&gt;&lt;author&gt;Elsayed, Salah&lt;/author&gt;&lt;author&gt;Gad, Mohamed&lt;/author&gt;&lt;/authors&gt;&lt;/contributors&gt;&lt;titles&gt;&lt;title&gt;Groundwater suitability for drinking and irrigation using water quality indices and multivariate modeling in makkah Al-Mukarramah province, Saudi Arabia&lt;/title&gt;&lt;secondary-title&gt;Water&lt;/secondary-title&gt;&lt;/titles&gt;&lt;periodical&gt;&lt;full-title&gt;Water&lt;/full-title&gt;&lt;/periodical&gt;&lt;pages&gt;483&lt;/pages&gt;&lt;volume&gt;14&lt;/volume&gt;&lt;number&gt;3&lt;/number&gt;&lt;dates&gt;&lt;year&gt;2022&lt;/year&gt;&lt;/dates&gt;&lt;isbn&gt;2073-4441&lt;/isbn&gt;&lt;urls&gt;&lt;/urls&gt;&lt;/record&gt;&lt;/Cite&gt;&lt;/EndNote&gt;</w:instrText>
      </w:r>
      <w:r w:rsidR="000F5948">
        <w:fldChar w:fldCharType="separate"/>
      </w:r>
      <w:r w:rsidR="00F63C45">
        <w:rPr>
          <w:noProof/>
        </w:rPr>
        <w:t>[21]</w:t>
      </w:r>
      <w:r w:rsidR="000F5948">
        <w:fldChar w:fldCharType="end"/>
      </w:r>
      <w:r w:rsidR="000F5948">
        <w:t xml:space="preserve">. </w:t>
      </w:r>
      <w:r w:rsidRPr="00FC19B4">
        <w:t xml:space="preserve">The </w:t>
      </w:r>
      <w:proofErr w:type="spellStart"/>
      <w:r w:rsidRPr="00FC19B4">
        <w:t>utili</w:t>
      </w:r>
      <w:r w:rsidR="004B7FF4">
        <w:t>s</w:t>
      </w:r>
      <w:r w:rsidRPr="00FC19B4">
        <w:t>ation</w:t>
      </w:r>
      <w:proofErr w:type="spellEnd"/>
      <w:r w:rsidRPr="00FC19B4">
        <w:t xml:space="preserve"> of WQI for water quality classification dates back to the mid-eighteen century </w:t>
      </w:r>
      <w:r w:rsidRPr="00FC19B4">
        <w:fldChar w:fldCharType="begin"/>
      </w:r>
      <w:r w:rsidR="00F63C45">
        <w:instrText xml:space="preserve"> ADDIN EN.CITE &lt;EndNote&gt;&lt;Cite&gt;&lt;Author&gt;Abbasi&lt;/Author&gt;&lt;Year&gt;2012&lt;/Year&gt;&lt;RecNum&gt;501&lt;/RecNum&gt;&lt;DisplayText&gt;[22]&lt;/DisplayText&gt;&lt;record&gt;&lt;rec-number&gt;501&lt;/rec-number&gt;&lt;foreign-keys&gt;&lt;key app="EN" db-id="tawszasdaw2xpse5ww1pzte72t020rfze0t2" timestamp="1685942472"&gt;501&lt;/key&gt;&lt;/foreign-keys&gt;&lt;ref-type name="Book"&gt;6&lt;/ref-type&gt;&lt;contributors&gt;&lt;authors&gt;&lt;author&gt;Abbasi, Tasneem&lt;/author&gt;&lt;author&gt;Abbasi, Shahid A&lt;/author&gt;&lt;/authors&gt;&lt;/contributors&gt;&lt;titles&gt;&lt;title&gt;Water quality indices&lt;/title&gt;&lt;/titles&gt;&lt;dates&gt;&lt;year&gt;2012&lt;/year&gt;&lt;/dates&gt;&lt;publisher&gt;Elsevier&lt;/publisher&gt;&lt;isbn&gt;044454304X&lt;/isbn&gt;&lt;urls&gt;&lt;/urls&gt;&lt;/record&gt;&lt;/Cite&gt;&lt;/EndNote&gt;</w:instrText>
      </w:r>
      <w:r w:rsidRPr="00FC19B4">
        <w:fldChar w:fldCharType="separate"/>
      </w:r>
      <w:r w:rsidR="00F63C45">
        <w:rPr>
          <w:noProof/>
        </w:rPr>
        <w:t>[22]</w:t>
      </w:r>
      <w:r w:rsidRPr="00FC19B4">
        <w:fldChar w:fldCharType="end"/>
      </w:r>
      <w:r w:rsidRPr="00FC19B4">
        <w:t>. In 1960, the first water quality model based on ten water quality parameters was developed by Horton and his model was revised by Brown</w:t>
      </w:r>
      <w:r w:rsidR="00F63C45">
        <w:t xml:space="preserve"> </w:t>
      </w:r>
      <w:r w:rsidR="00F63C45">
        <w:fldChar w:fldCharType="begin"/>
      </w:r>
      <w:r w:rsidR="00F63C45">
        <w:instrText xml:space="preserve"> ADDIN EN.CITE &lt;EndNote&gt;&lt;Cite&gt;&lt;Author&gt;Chidiac&lt;/Author&gt;&lt;Year&gt;2023&lt;/Year&gt;&lt;RecNum&gt;574&lt;/RecNum&gt;&lt;DisplayText&gt;[23]&lt;/DisplayText&gt;&lt;record&gt;&lt;rec-number&gt;574&lt;/rec-number&gt;&lt;foreign-keys&gt;&lt;key app="EN" db-id="tawszasdaw2xpse5ww1pzte72t020rfze0t2" timestamp="1694909754"&gt;574&lt;/key&gt;&lt;/foreign-keys&gt;&lt;ref-type name="Journal Article"&gt;17&lt;/ref-type&gt;&lt;contributors&gt;&lt;authors&gt;&lt;author&gt;Chidiac, Sandra&lt;/author&gt;&lt;author&gt;El Najjar, Paula&lt;/author&gt;&lt;author&gt;Ouaini, Naim&lt;/author&gt;&lt;author&gt;El Rayess, Youssef&lt;/author&gt;&lt;author&gt;El Azzi, Desiree&lt;/author&gt;&lt;/authors&gt;&lt;/contributors&gt;&lt;titles&gt;&lt;title&gt;A comprehensive review of water quality indices (WQIs): history, models, attempts and perspectives&lt;/title&gt;&lt;secondary-title&gt;Reviews in Environmental Science and Bio/Technology&lt;/secondary-title&gt;&lt;/titles&gt;&lt;periodical&gt;&lt;full-title&gt;Reviews in Environmental Science and Bio/Technology&lt;/full-title&gt;&lt;/periodical&gt;&lt;pages&gt;349-395&lt;/pages&gt;&lt;volume&gt;22&lt;/volume&gt;&lt;number&gt;2&lt;/number&gt;&lt;dates&gt;&lt;year&gt;2023&lt;/year&gt;&lt;/dates&gt;&lt;isbn&gt;1569-1705&lt;/isbn&gt;&lt;urls&gt;&lt;/urls&gt;&lt;/record&gt;&lt;/Cite&gt;&lt;/EndNote&gt;</w:instrText>
      </w:r>
      <w:r w:rsidR="00F63C45">
        <w:fldChar w:fldCharType="separate"/>
      </w:r>
      <w:r w:rsidR="00F63C45">
        <w:rPr>
          <w:noProof/>
        </w:rPr>
        <w:t>[23]</w:t>
      </w:r>
      <w:r w:rsidR="00F63C45">
        <w:fldChar w:fldCharType="end"/>
      </w:r>
      <w:r w:rsidRPr="00FC19B4">
        <w:t xml:space="preserve">. The National Sanitation Foundation (NSF) supported Brown’s revised model known as NSF-WQI following suggestion from 142 water quality specialist </w:t>
      </w:r>
      <w:r w:rsidRPr="00FC19B4">
        <w:fldChar w:fldCharType="begin"/>
      </w:r>
      <w:r w:rsidR="00F63C45">
        <w:instrText xml:space="preserve"> ADDIN EN.CITE &lt;EndNote&gt;&lt;Cite&gt;&lt;Author&gt;Abbasi&lt;/Author&gt;&lt;Year&gt;2012&lt;/Year&gt;&lt;RecNum&gt;501&lt;/RecNum&gt;&lt;DisplayText&gt;[22]&lt;/DisplayText&gt;&lt;record&gt;&lt;rec-number&gt;501&lt;/rec-number&gt;&lt;foreign-keys&gt;&lt;key app="EN" db-id="tawszasdaw2xpse5ww1pzte72t020rfze0t2" timestamp="1685942472"&gt;501&lt;/key&gt;&lt;/foreign-keys&gt;&lt;ref-type name="Book"&gt;6&lt;/ref-type&gt;&lt;contributors&gt;&lt;authors&gt;&lt;author&gt;Abbasi, Tasneem&lt;/author&gt;&lt;author&gt;Abbasi, Shahid A&lt;/author&gt;&lt;/authors&gt;&lt;/contributors&gt;&lt;titles&gt;&lt;title&gt;Water quality indices&lt;/title&gt;&lt;/titles&gt;&lt;dates&gt;&lt;year&gt;2012&lt;/year&gt;&lt;/dates&gt;&lt;publisher&gt;Elsevier&lt;/publisher&gt;&lt;isbn&gt;044454304X&lt;/isbn&gt;&lt;urls&gt;&lt;/urls&gt;&lt;/record&gt;&lt;/Cite&gt;&lt;/EndNote&gt;</w:instrText>
      </w:r>
      <w:r w:rsidRPr="00FC19B4">
        <w:fldChar w:fldCharType="separate"/>
      </w:r>
      <w:r w:rsidR="00F63C45">
        <w:rPr>
          <w:noProof/>
        </w:rPr>
        <w:t>[22]</w:t>
      </w:r>
      <w:r w:rsidRPr="00FC19B4">
        <w:fldChar w:fldCharType="end"/>
      </w:r>
      <w:r w:rsidRPr="00FC19B4">
        <w:t xml:space="preserve">. </w:t>
      </w:r>
    </w:p>
    <w:p w14:paraId="57385648" w14:textId="77777777" w:rsidR="00081A64" w:rsidRDefault="00081A64" w:rsidP="00F407F6">
      <w:pPr>
        <w:ind w:left="2410" w:firstLine="420"/>
      </w:pPr>
    </w:p>
    <w:p w14:paraId="7248063C" w14:textId="2799ED7B" w:rsidR="00DB758F" w:rsidRDefault="00DB758F" w:rsidP="00F407F6">
      <w:pPr>
        <w:ind w:left="2410" w:firstLine="420"/>
      </w:pPr>
      <w:r w:rsidRPr="00FC19B4">
        <w:t xml:space="preserve">Several other water quality models were subsequently developed from Brown’s NSF-WQI model such </w:t>
      </w:r>
      <w:r w:rsidR="00977408" w:rsidRPr="00FC19B4">
        <w:t>as SRDD</w:t>
      </w:r>
      <w:r w:rsidRPr="00FC19B4">
        <w:t xml:space="preserve">-WQI (1973), </w:t>
      </w:r>
      <w:proofErr w:type="spellStart"/>
      <w:r w:rsidRPr="00FC19B4">
        <w:t>Bascaron</w:t>
      </w:r>
      <w:proofErr w:type="spellEnd"/>
      <w:r w:rsidRPr="00FC19B4">
        <w:t xml:space="preserve"> Index (1979), House Index (1986) and Dalmatian Index (2003)</w:t>
      </w:r>
      <w:r w:rsidR="00247D02" w:rsidRPr="00247D02">
        <w:t xml:space="preserve"> </w:t>
      </w:r>
      <w:r w:rsidR="00247D02" w:rsidRPr="00FC19B4">
        <w:fldChar w:fldCharType="begin"/>
      </w:r>
      <w:r w:rsidR="00247D02">
        <w:instrText xml:space="preserve"> ADDIN EN.CITE &lt;EndNote&gt;&lt;Cite&gt;&lt;Author&gt;Uddin&lt;/Author&gt;&lt;Year&gt;2021&lt;/Year&gt;&lt;RecNum&gt;502&lt;/RecNum&gt;&lt;DisplayText&gt;[24]&lt;/DisplayText&gt;&lt;record&gt;&lt;rec-number&gt;502&lt;/rec-number&gt;&lt;foreign-keys&gt;&lt;key app="EN" db-id="tawszasdaw2xpse5ww1pzte72t020rfze0t2" timestamp="1686017984"&gt;502&lt;/key&gt;&lt;/foreign-keys&gt;&lt;ref-type name="Journal Article"&gt;17&lt;/ref-type&gt;&lt;contributors&gt;&lt;authors&gt;&lt;author&gt;Uddin, Md Galal&lt;/author&gt;&lt;author&gt;Nash, Stephen&lt;/author&gt;&lt;author&gt;Olbert, Agnieszka I&lt;/author&gt;&lt;/authors&gt;&lt;/contributors&gt;&lt;titles&gt;&lt;title&gt;A review of water quality index models and their use for assessing surface water quality&lt;/title&gt;&lt;secondary-title&gt;Ecological Indicators&lt;/secondary-title&gt;&lt;/titles&gt;&lt;periodical&gt;&lt;full-title&gt;Ecological Indicators&lt;/full-title&gt;&lt;/periodical&gt;&lt;pages&gt;107218&lt;/pages&gt;&lt;volume&gt;122&lt;/volume&gt;&lt;dates&gt;&lt;year&gt;2021&lt;/year&gt;&lt;/dates&gt;&lt;isbn&gt;1470-160X&lt;/isbn&gt;&lt;urls&gt;&lt;/urls&gt;&lt;/record&gt;&lt;/Cite&gt;&lt;/EndNote&gt;</w:instrText>
      </w:r>
      <w:r w:rsidR="00247D02" w:rsidRPr="00FC19B4">
        <w:fldChar w:fldCharType="separate"/>
      </w:r>
      <w:r w:rsidR="00247D02">
        <w:rPr>
          <w:noProof/>
        </w:rPr>
        <w:t>[24]</w:t>
      </w:r>
      <w:r w:rsidR="00247D02" w:rsidRPr="00FC19B4">
        <w:fldChar w:fldCharType="end"/>
      </w:r>
      <w:r w:rsidRPr="00FC19B4">
        <w:t xml:space="preserve">. The last three models are the derivatives of SRDD-WQI. In 2001, the most extensively used CCME WQI </w:t>
      </w:r>
      <w:r w:rsidRPr="00FC19B4">
        <w:lastRenderedPageBreak/>
        <w:t xml:space="preserve">model was developed by the Canadian Council of Ministers of the Environment by revising the British Columbia WQI (BCWQI) model established in the mid-1990s </w:t>
      </w:r>
      <w:r w:rsidRPr="00FC19B4">
        <w:fldChar w:fldCharType="begin"/>
      </w:r>
      <w:r w:rsidR="00F63C45">
        <w:instrText xml:space="preserve"> ADDIN EN.CITE &lt;EndNote&gt;&lt;Cite&gt;&lt;Author&gt;Lumb&lt;/Author&gt;&lt;Year&gt;2011&lt;/Year&gt;&lt;RecNum&gt;503&lt;/RecNum&gt;&lt;DisplayText&gt;[24, 25]&lt;/DisplayText&gt;&lt;record&gt;&lt;rec-number&gt;503&lt;/rec-number&gt;&lt;foreign-keys&gt;&lt;key app="EN" db-id="tawszasdaw2xpse5ww1pzte72t020rfze0t2" timestamp="1686018610"&gt;503&lt;/key&gt;&lt;/foreign-keys&gt;&lt;ref-type name="Journal Article"&gt;17&lt;/ref-type&gt;&lt;contributors&gt;&lt;authors&gt;&lt;author&gt;Lumb, Ashok&lt;/author&gt;&lt;author&gt;Sharma, TC&lt;/author&gt;&lt;author&gt;Bibeault, Jean-François&lt;/author&gt;&lt;/authors&gt;&lt;/contributors&gt;&lt;titles&gt;&lt;title&gt;A review of genesis and evolution of water quality index (WQI) and some future directions&lt;/title&gt;&lt;secondary-title&gt;Water Quality, Exposure and Health&lt;/secondary-title&gt;&lt;/titles&gt;&lt;periodical&gt;&lt;full-title&gt;Water Quality, Exposure and Health&lt;/full-title&gt;&lt;/periodical&gt;&lt;pages&gt;11-24&lt;/pages&gt;&lt;volume&gt;3&lt;/volume&gt;&lt;dates&gt;&lt;year&gt;2011&lt;/year&gt;&lt;/dates&gt;&lt;isbn&gt;1876-1658&lt;/isbn&gt;&lt;urls&gt;&lt;/urls&gt;&lt;/record&gt;&lt;/Cite&gt;&lt;Cite&gt;&lt;Author&gt;Uddin&lt;/Author&gt;&lt;Year&gt;2021&lt;/Year&gt;&lt;RecNum&gt;476&lt;/RecNum&gt;&lt;record&gt;&lt;rec-number&gt;476&lt;/rec-number&gt;&lt;foreign-keys&gt;&lt;key app="EN" db-id="tawszasdaw2xpse5ww1pzte72t020rfze0t2" timestamp="1683848839"&gt;476&lt;/key&gt;&lt;/foreign-keys&gt;&lt;ref-type name="Journal Article"&gt;17&lt;/ref-type&gt;&lt;contributors&gt;&lt;authors&gt;&lt;author&gt;Uddin, Md Galal&lt;/author&gt;&lt;author&gt;Nash, Stephen&lt;/author&gt;&lt;author&gt;Olbert, Agnieszka I&lt;/author&gt;&lt;/authors&gt;&lt;/contributors&gt;&lt;titles&gt;&lt;title&gt;A review of water quality index models and their use for assessing surface water quality&lt;/title&gt;&lt;secondary-title&gt;Ecological Indicators&lt;/secondary-title&gt;&lt;/titles&gt;&lt;periodical&gt;&lt;full-title&gt;Ecological Indicators&lt;/full-title&gt;&lt;/periodical&gt;&lt;pages&gt;107218&lt;/pages&gt;&lt;volume&gt;122&lt;/volume&gt;&lt;dates&gt;&lt;year&gt;2021&lt;/year&gt;&lt;/dates&gt;&lt;isbn&gt;1470-160X&lt;/isbn&gt;&lt;urls&gt;&lt;/urls&gt;&lt;/record&gt;&lt;/Cite&gt;&lt;/EndNote&gt;</w:instrText>
      </w:r>
      <w:r w:rsidRPr="00FC19B4">
        <w:fldChar w:fldCharType="separate"/>
      </w:r>
      <w:r w:rsidR="00F63C45">
        <w:rPr>
          <w:noProof/>
        </w:rPr>
        <w:t>[24, 25]</w:t>
      </w:r>
      <w:r w:rsidRPr="00FC19B4">
        <w:fldChar w:fldCharType="end"/>
      </w:r>
      <w:r w:rsidRPr="00FC19B4">
        <w:t xml:space="preserve">. For the evaluation of surface water quality, over 35 WQI models were developed till date. Among these models, more than 80% have been used to assess river water quality with CCME and NSF models being applied in approximately 50% of cases </w:t>
      </w:r>
      <w:r w:rsidRPr="00FC19B4">
        <w:fldChar w:fldCharType="begin">
          <w:fldData xml:space="preserve">PEVuZE5vdGU+PENpdGU+PEF1dGhvcj5EYWRvbGFoaeKAkFNvaHJhYjwvQXV0aG9yPjxZZWFyPjIw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</w:fldData>
        </w:fldChar>
      </w:r>
      <w:r w:rsidR="00247D02">
        <w:instrText xml:space="preserve"> ADDIN EN.CITE </w:instrText>
      </w:r>
      <w:r w:rsidR="00247D02">
        <w:fldChar w:fldCharType="begin">
          <w:fldData xml:space="preserve">PEVuZE5vdGU+PENpdGU+PEF1dGhvcj5EYWRvbGFoaeKAkFNvaHJhYjwvQXV0aG9yPjxZZWFyPjIw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</w:fldData>
        </w:fldChar>
      </w:r>
      <w:r w:rsidR="00247D02">
        <w:instrText xml:space="preserve"> ADDIN EN.CITE.DATA </w:instrText>
      </w:r>
      <w:r w:rsidR="00247D02">
        <w:fldChar w:fldCharType="end"/>
      </w:r>
      <w:r w:rsidRPr="00FC19B4">
        <w:fldChar w:fldCharType="separate"/>
      </w:r>
      <w:r w:rsidR="00F63C45">
        <w:rPr>
          <w:noProof/>
        </w:rPr>
        <w:t>[22, 26, 27]</w:t>
      </w:r>
      <w:r w:rsidRPr="00FC19B4">
        <w:fldChar w:fldCharType="end"/>
      </w:r>
      <w:r w:rsidRPr="00FC19B4">
        <w:t xml:space="preserve">. Globally, there are twenty one models of WQI, with seven considered fundamental while the remaining models are derived from these foundational ones through rigorous analysis </w:t>
      </w:r>
      <w:r w:rsidRPr="00FC19B4">
        <w:fldChar w:fldCharType="begin"/>
      </w:r>
      <w:r w:rsidR="00247D02">
        <w:instrText xml:space="preserve"> ADDIN EN.CITE &lt;EndNote&gt;&lt;Cite&gt;&lt;Author&gt;Uddin&lt;/Author&gt;&lt;Year&gt;2021&lt;/Year&gt;&lt;RecNum&gt;476&lt;/RecNum&gt;&lt;DisplayText&gt;[24]&lt;/DisplayText&gt;&lt;record&gt;&lt;rec-number&gt;476&lt;/rec-number&gt;&lt;foreign-keys&gt;&lt;key app="EN" db-id="tawszasdaw2xpse5ww1pzte72t020rfze0t2" timestamp="1683848839"&gt;476&lt;/key&gt;&lt;/foreign-keys&gt;&lt;ref-type name="Journal Article"&gt;17&lt;/ref-type&gt;&lt;contributors&gt;&lt;authors&gt;&lt;author&gt;Uddin, Md Galal&lt;/author&gt;&lt;author&gt;Nash, Stephen&lt;/author&gt;&lt;author&gt;Olbert, Agnieszka I&lt;/author&gt;&lt;/authors&gt;&lt;/contributors&gt;&lt;titles&gt;&lt;title&gt;A review of water quality index models and their use for assessing surface water quality&lt;/title&gt;&lt;secondary-title&gt;Ecological Indicators&lt;/secondary-title&gt;&lt;/titles&gt;&lt;periodical&gt;&lt;full-title&gt;Ecological Indicators&lt;/full-title&gt;&lt;/periodical&gt;&lt;pages&gt;107218&lt;/pages&gt;&lt;volume&gt;122&lt;/volume&gt;&lt;dates&gt;&lt;year&gt;2021&lt;/year&gt;&lt;/dates&gt;&lt;isbn&gt;1470-160X&lt;/isbn&gt;&lt;urls&gt;&lt;/urls&gt;&lt;/record&gt;&lt;/Cite&gt;&lt;/EndNote&gt;</w:instrText>
      </w:r>
      <w:r w:rsidRPr="00FC19B4">
        <w:fldChar w:fldCharType="separate"/>
      </w:r>
      <w:r w:rsidR="00247D02">
        <w:rPr>
          <w:noProof/>
        </w:rPr>
        <w:t>[24]</w:t>
      </w:r>
      <w:r w:rsidRPr="00FC19B4">
        <w:fldChar w:fldCharType="end"/>
      </w:r>
      <w:r w:rsidRPr="00FC19B4">
        <w:t xml:space="preserve">. </w:t>
      </w:r>
    </w:p>
    <w:p w14:paraId="7FD56F63" w14:textId="77777777" w:rsidR="004B7FF4" w:rsidRPr="00FC19B4" w:rsidRDefault="004B7FF4" w:rsidP="00387FC3">
      <w:pPr>
        <w:ind w:left="2550" w:firstLine="510"/>
      </w:pPr>
    </w:p>
    <w:p w14:paraId="1594266E" w14:textId="336B3E1B" w:rsidR="00DB758F" w:rsidRPr="00DB758F" w:rsidRDefault="00DB758F" w:rsidP="00F407F6">
      <w:pPr>
        <w:ind w:left="2410" w:firstLine="510"/>
      </w:pPr>
      <w:r w:rsidRPr="00DB758F">
        <w:t xml:space="preserve">WQI models basically contains four major </w:t>
      </w:r>
      <w:r w:rsidR="00977408" w:rsidRPr="00DB758F">
        <w:t>steps,</w:t>
      </w:r>
      <w:r w:rsidRPr="00DB758F">
        <w:t xml:space="preserve"> the selection of water quality parameters, conversion of parameters concentration into sub-indices, determination of appropriate weightage based on parameters significance to the evaluation and finally figuring out the index using a cluster function. Based on the index value, a rating scale is generally used to classify the water quality </w:t>
      </w:r>
      <w:r w:rsidRPr="00DB758F">
        <w:fldChar w:fldCharType="begin">
          <w:fldData xml:space="preserve">PEVuZE5vdGU+PENpdGU+PEF1dGhvcj5BYmJhc2k8L0F1dGhvcj48WWVhcj4yMDEyPC9ZZWFyPjxS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</w:fldData>
        </w:fldChar>
      </w:r>
      <w:r w:rsidR="00247D02">
        <w:instrText xml:space="preserve"> ADDIN EN.CITE </w:instrText>
      </w:r>
      <w:r w:rsidR="00247D02">
        <w:fldChar w:fldCharType="begin">
          <w:fldData xml:space="preserve">PEVuZE5vdGU+PENpdGU+PEF1dGhvcj5BYmJhc2k8L0F1dGhvcj48WWVhcj4yMDEyPC9ZZWFyPjxS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</w:fldData>
        </w:fldChar>
      </w:r>
      <w:r w:rsidR="00247D02">
        <w:instrText xml:space="preserve"> ADDIN EN.CITE.DATA </w:instrText>
      </w:r>
      <w:r w:rsidR="00247D02">
        <w:fldChar w:fldCharType="end"/>
      </w:r>
      <w:r w:rsidRPr="00DB758F">
        <w:fldChar w:fldCharType="separate"/>
      </w:r>
      <w:r w:rsidR="00F63C45">
        <w:rPr>
          <w:noProof/>
        </w:rPr>
        <w:t>[22, 24, 25, 28]</w:t>
      </w:r>
      <w:r w:rsidRPr="00DB758F">
        <w:fldChar w:fldCharType="end"/>
      </w:r>
      <w:r w:rsidRPr="00DB758F">
        <w:t xml:space="preserve">. The selection of WQI model parameters were normally based on expert opinion ecological importance and data availability </w:t>
      </w:r>
      <w:r w:rsidRPr="00DB758F">
        <w:fldChar w:fldCharType="begin"/>
      </w:r>
      <w:r w:rsidR="00247D02">
        <w:instrText xml:space="preserve"> ADDIN EN.CITE &lt;EndNote&gt;&lt;Cite&gt;&lt;Author&gt;Uddin&lt;/Author&gt;&lt;Year&gt;2021&lt;/Year&gt;&lt;RecNum&gt;502&lt;/RecNum&gt;&lt;DisplayText&gt;[24]&lt;/DisplayText&gt;&lt;record&gt;&lt;rec-number&gt;502&lt;/rec-number&gt;&lt;foreign-keys&gt;&lt;key app="EN" db-id="tawszasdaw2xpse5ww1pzte72t020rfze0t2" timestamp="1686017984"&gt;502&lt;/key&gt;&lt;/foreign-keys&gt;&lt;ref-type name="Journal Article"&gt;17&lt;/ref-type&gt;&lt;contributors&gt;&lt;authors&gt;&lt;author&gt;Uddin, Md Galal&lt;/author&gt;&lt;author&gt;Nash, Stephen&lt;/author&gt;&lt;author&gt;Olbert, Agnieszka I&lt;/author&gt;&lt;/authors&gt;&lt;/contributors&gt;&lt;titles&gt;&lt;title&gt;A review of water quality index models and their use for assessing surface water quality&lt;/title&gt;&lt;secondary-title&gt;Ecological Indicators&lt;/secondary-title&gt;&lt;/titles&gt;&lt;periodical&gt;&lt;full-title&gt;Ecological Indicators&lt;/full-title&gt;&lt;/periodical&gt;&lt;pages&gt;107218&lt;/pages&gt;&lt;volume&gt;122&lt;/volume&gt;&lt;dates&gt;&lt;year&gt;2021&lt;/year&gt;&lt;/dates&gt;&lt;isbn&gt;1470-160X&lt;/isbn&gt;&lt;urls&gt;&lt;/urls&gt;&lt;/record&gt;&lt;/Cite&gt;&lt;/EndNote&gt;</w:instrText>
      </w:r>
      <w:r w:rsidRPr="00DB758F">
        <w:fldChar w:fldCharType="separate"/>
      </w:r>
      <w:r w:rsidR="00247D02">
        <w:rPr>
          <w:noProof/>
        </w:rPr>
        <w:t>[24]</w:t>
      </w:r>
      <w:r w:rsidRPr="00DB758F">
        <w:fldChar w:fldCharType="end"/>
      </w:r>
      <w:r w:rsidRPr="00DB758F">
        <w:t xml:space="preserve">. Additionally, the intended use of water plays an important role in selection of water quality parameters. Sometimes it was not possible to add the crucial water quality parameters into the model due to  data unavailability </w:t>
      </w:r>
      <w:r w:rsidRPr="00DB758F">
        <w:fldChar w:fldCharType="begin"/>
      </w:r>
      <w:r w:rsidR="00F63C45">
        <w:instrText xml:space="preserve"> ADDIN EN.CITE &lt;EndNote&gt;&lt;Cite&gt;&lt;Author&gt;Ma&lt;/Author&gt;&lt;Year&gt;2020&lt;/Year&gt;&lt;RecNum&gt;507&lt;/RecNum&gt;&lt;DisplayText&gt;[29]&lt;/DisplayText&gt;&lt;record&gt;&lt;rec-number&gt;507&lt;/rec-number&gt;&lt;foreign-keys&gt;&lt;key app="EN" db-id="tawszasdaw2xpse5ww1pzte72t020rfze0t2" timestamp="1686022068"&gt;507&lt;/key&gt;&lt;/foreign-keys&gt;&lt;ref-type name="Journal Article"&gt;17&lt;/ref-type&gt;&lt;contributors&gt;&lt;authors&gt;&lt;author&gt;Ma, Zhen&lt;/author&gt;&lt;author&gt;Li, Haixia&lt;/author&gt;&lt;author&gt;Ye, Zhangying&lt;/author&gt;&lt;author&gt;Wen, Junpu&lt;/author&gt;&lt;author&gt;Hu, Yu&lt;/author&gt;&lt;author&gt;Liu, Ying&lt;/author&gt;&lt;/authors&gt;&lt;/contributors&gt;&lt;titles&gt;&lt;title&gt;Application of modified water quality index (WQI) in the assessment of coastal water quality in main aquaculture areas of Dalian, China&lt;/title&gt;&lt;secondary-title&gt;Marine Pollution Bulletin&lt;/secondary-title&gt;&lt;/titles&gt;&lt;periodical&gt;&lt;full-title&gt;Marine pollution bulletin&lt;/full-title&gt;&lt;/periodical&gt;&lt;pages&gt;111285&lt;/pages&gt;&lt;volume&gt;157&lt;/volume&gt;&lt;dates&gt;&lt;year&gt;2020&lt;/year&gt;&lt;/dates&gt;&lt;isbn&gt;0025-326X&lt;/isbn&gt;&lt;urls&gt;&lt;/urls&gt;&lt;/record&gt;&lt;/Cite&gt;&lt;/EndNote&gt;</w:instrText>
      </w:r>
      <w:r w:rsidRPr="00DB758F">
        <w:fldChar w:fldCharType="separate"/>
      </w:r>
      <w:r w:rsidR="00F63C45">
        <w:rPr>
          <w:noProof/>
        </w:rPr>
        <w:t>[29]</w:t>
      </w:r>
      <w:r w:rsidRPr="00DB758F">
        <w:fldChar w:fldCharType="end"/>
      </w:r>
      <w:r w:rsidRPr="00DB758F">
        <w:t xml:space="preserve">. In the main, no specific guidelines are followed in selection of </w:t>
      </w:r>
      <w:r w:rsidR="003E5AF8" w:rsidRPr="00DB758F">
        <w:t>parameters</w:t>
      </w:r>
      <w:r w:rsidRPr="00DB758F">
        <w:t xml:space="preserve"> to feed in the model because the conventional WQI model does not stick to any </w:t>
      </w:r>
      <w:proofErr w:type="spellStart"/>
      <w:r w:rsidRPr="00DB758F">
        <w:t>standardi</w:t>
      </w:r>
      <w:r w:rsidR="00412A22">
        <w:t>s</w:t>
      </w:r>
      <w:r w:rsidRPr="00DB758F">
        <w:t>ed</w:t>
      </w:r>
      <w:proofErr w:type="spellEnd"/>
      <w:r w:rsidRPr="00DB758F">
        <w:t xml:space="preserve"> technique for fixing up their parameters</w:t>
      </w:r>
      <w:r w:rsidR="00C00A21">
        <w:t>.</w:t>
      </w:r>
    </w:p>
    <w:p w14:paraId="21372657" w14:textId="77777777" w:rsidR="00DB758F" w:rsidRPr="00FC19B4" w:rsidRDefault="00DB758F" w:rsidP="00DB758F"/>
    <w:p w14:paraId="6522ECFA" w14:textId="29CEFC4D" w:rsidR="00DB758F" w:rsidRPr="00477D27" w:rsidRDefault="00DB758F" w:rsidP="00F407F6">
      <w:pPr>
        <w:ind w:left="2410" w:firstLine="650"/>
      </w:pPr>
      <w:r w:rsidRPr="00DB758F">
        <w:t>In the 21st century</w:t>
      </w:r>
      <w:r w:rsidR="00412A22">
        <w:t>,</w:t>
      </w:r>
      <w:r w:rsidRPr="00DB758F">
        <w:t xml:space="preserve"> the rapid development of artificial intelligence and machine learning techniques has witnessed a revolution</w:t>
      </w:r>
      <w:r w:rsidR="00790A68">
        <w:t>.</w:t>
      </w:r>
      <w:r w:rsidRPr="00DB758F">
        <w:t xml:space="preserve"> Initially, only a few machine learning models such as Bayesian network model was implemented for monitoring and prediction of water quality by using small training and testing datasets. However, these traditional models were not able to provide proper prediction accuracy because of imbalanced prediction capabilities</w:t>
      </w:r>
      <w:r w:rsidR="004B1898">
        <w:t xml:space="preserve"> </w:t>
      </w:r>
      <w:r w:rsidR="004B1898">
        <w:fldChar w:fldCharType="begin"/>
      </w:r>
      <w:r w:rsidR="004B1898">
        <w:instrText xml:space="preserve"> ADDIN EN.CITE &lt;EndNote&gt;&lt;Cite&gt;&lt;Author&gt;Chen&lt;/Author&gt;&lt;Year&gt;2020&lt;/Year&gt;&lt;RecNum&gt;582&lt;/RecNum&gt;&lt;DisplayText&gt;[30]&lt;/DisplayText&gt;&lt;record&gt;&lt;rec-number&gt;582&lt;/rec-number&gt;&lt;foreign-keys&gt;&lt;key app="EN" db-id="tawszasdaw2xpse5ww1pzte72t020rfze0t2" timestamp="1695014056"&gt;582&lt;/key&gt;&lt;/foreign-keys&gt;&lt;ref-type name="Journal Article"&gt;17&lt;/ref-type&gt;&lt;contributors&gt;&lt;authors&gt;&lt;author&gt;Chen, Kangyang&lt;/author&gt;&lt;author&gt;Chen, Hexia&lt;/author&gt;&lt;author&gt;Zhou, Chuanlong&lt;/author&gt;&lt;author&gt;Huang, Yichao&lt;/author&gt;&lt;author&gt;Qi, Xiangyang&lt;/author&gt;&lt;author&gt;Shen, Ruqin&lt;/author&gt;&lt;author&gt;Liu, Fengrui&lt;/author&gt;&lt;author&gt;Zuo, Min&lt;/author&gt;&lt;author&gt;Zou, Xinyi&lt;/author&gt;&lt;author&gt;Wang, Jinfeng&lt;/author&gt;&lt;/authors&gt;&lt;/contributors&gt;&lt;titles&gt;&lt;title&gt;Comparative analysis of surface water quality prediction performance and identification of key water parameters using different machine learning models based on big data&lt;/title&gt;&lt;secondary-title&gt;Water Research&lt;/secondary-title&gt;&lt;/titles&gt;&lt;periodical&gt;&lt;full-title&gt;Water research&lt;/full-title&gt;&lt;/periodical&gt;&lt;pages&gt;115454&lt;/pages&gt;&lt;volume&gt;171&lt;/volume&gt;&lt;dates&gt;&lt;year&gt;2020&lt;/year&gt;&lt;/dates&gt;&lt;isbn&gt;0043-1354&lt;/isbn&gt;&lt;urls&gt;&lt;/urls&gt;&lt;/record&gt;&lt;/Cite&gt;&lt;/EndNote&gt;</w:instrText>
      </w:r>
      <w:r w:rsidR="004B1898">
        <w:fldChar w:fldCharType="separate"/>
      </w:r>
      <w:r w:rsidR="004B1898">
        <w:rPr>
          <w:noProof/>
        </w:rPr>
        <w:t>[30]</w:t>
      </w:r>
      <w:r w:rsidR="004B1898">
        <w:fldChar w:fldCharType="end"/>
      </w:r>
      <w:r w:rsidRPr="00DB758F">
        <w:t xml:space="preserve">. The correlation between dependent and independent variables is one of the most important factors for prediction accuracy. Linear distribution models such as autoregressive integrated moving average (ARIMA) method and multiple linear regression (MLR) model usually failed to examine the effect of complex factors in an integrated manner </w:t>
      </w:r>
      <w:r w:rsidRPr="00DB758F">
        <w:fldChar w:fldCharType="begin"/>
      </w:r>
      <w:r w:rsidR="00F63C45">
        <w:instrText xml:space="preserve"> ADDIN EN.CITE &lt;EndNote&gt;&lt;Cite&gt;&lt;Author&gt;Chen&lt;/Author&gt;&lt;Year&gt;2022&lt;/Year&gt;&lt;RecNum&gt;516&lt;/RecNum&gt;&lt;DisplayText&gt;[31]&lt;/DisplayText&gt;&lt;record&gt;&lt;rec-number&gt;516&lt;/rec-number&gt;&lt;foreign-keys&gt;&lt;key app="EN" db-id="tawszasdaw2xpse5ww1pzte72t020rfze0t2" timestamp="1686105443"&gt;516&lt;/key&gt;&lt;/foreign-keys&gt;&lt;ref-type name="Journal Article"&gt;17&lt;/ref-type&gt;&lt;contributors&gt;&lt;authors&gt;&lt;author&gt;Chen, Honglei&lt;/author&gt;&lt;author&gt;Yang, Junbo&lt;/author&gt;&lt;author&gt;Fu, Xiaohua&lt;/author&gt;&lt;author&gt;Zheng, Qingxing&lt;/author&gt;&lt;author&gt;Song, Xinyu&lt;/author&gt;&lt;author&gt;Fu, Zeding&lt;/author&gt;&lt;author&gt;Wang, Jiacheng&lt;/author&gt;&lt;author&gt;Liang, Yingqi&lt;/author&gt;&lt;author&gt;Yin, Hailong&lt;/author&gt;&lt;author&gt;Liu, Zhiming&lt;/author&gt;&lt;/authors&gt;&lt;/contributors&gt;&lt;titles&gt;&lt;title&gt;Water Quality Prediction Based on LSTM and Attention Mechanism: A Case Study of the Burnett River, Australia&lt;/title&gt;&lt;secondary-title&gt;Sustainability&lt;/secondary-title&gt;&lt;/titles&gt;&lt;periodical&gt;&lt;full-title&gt;Sustainability&lt;/full-title&gt;&lt;/periodical&gt;&lt;pages&gt;13231&lt;/pages&gt;&lt;volume&gt;14&lt;/volume&gt;&lt;number&gt;20&lt;/number&gt;&lt;dates&gt;&lt;year&gt;2022&lt;/year&gt;&lt;/dates&gt;&lt;isbn&gt;2071-1050&lt;/isbn&gt;&lt;urls&gt;&lt;/urls&gt;&lt;/record&gt;&lt;/Cite&gt;&lt;/EndNote&gt;</w:instrText>
      </w:r>
      <w:r w:rsidRPr="00DB758F">
        <w:fldChar w:fldCharType="separate"/>
      </w:r>
      <w:r w:rsidR="00F63C45">
        <w:rPr>
          <w:noProof/>
        </w:rPr>
        <w:t>[31]</w:t>
      </w:r>
      <w:r w:rsidRPr="00DB758F">
        <w:fldChar w:fldCharType="end"/>
      </w:r>
      <w:r w:rsidRPr="00DB758F">
        <w:t xml:space="preserve">. Recently, traditional as well as ensemble machine learning models are being developed for better water quality prediction such as Decision Tree (DT), Artificial Neural Network (ANN), K-Nearest Neighbor (K-NN), Support Vector Machine (SVR) , Nave Bayes Algorithm, Random Forest (RF) , </w:t>
      </w:r>
      <w:r w:rsidR="00412A22">
        <w:t xml:space="preserve">and </w:t>
      </w:r>
      <w:r w:rsidRPr="00DB758F">
        <w:t xml:space="preserve">Gradient Boosting (GB) </w:t>
      </w:r>
      <w:r w:rsidRPr="00DB758F">
        <w:fldChar w:fldCharType="begin"/>
      </w:r>
      <w:r w:rsidR="00F63C45">
        <w:instrText xml:space="preserve"> ADDIN EN.CITE &lt;EndNote&gt;&lt;Cite&gt;&lt;Author&gt;Malek&lt;/Author&gt;&lt;Year&gt;2022&lt;/Year&gt;&lt;RecNum&gt;482&lt;/RecNum&gt;&lt;DisplayText&gt;[32]&lt;/DisplayText&gt;&lt;record&gt;&lt;rec-number&gt;482&lt;/rec-number&gt;&lt;foreign-keys&gt;&lt;key app="EN" db-id="tawszasdaw2xpse5ww1pzte72t020rfze0t2" timestamp="1683863669"&gt;482&lt;/key&gt;&lt;/foreign-keys&gt;&lt;ref-type name="Journal Article"&gt;17&lt;/ref-type&gt;&lt;contributors&gt;&lt;authors&gt;&lt;author&gt;Malek, Nur Hanisah Abdul&lt;/author&gt;&lt;author&gt;Wan Yaacob, Wan Fairos&lt;/author&gt;&lt;author&gt;Md Nasir, Syerina Azlin&lt;/author&gt;&lt;author&gt;Shaadan, Norshahida&lt;/author&gt;&lt;/authors&gt;&lt;/contributors&gt;&lt;titles&gt;&lt;title&gt;Prediction of Water Quality Classification of the Kelantan River Basin, Malaysia, Using Machine Learning Techniques&lt;/title&gt;&lt;secondary-title&gt;Water&lt;/secondary-title&gt;&lt;/titles&gt;&lt;periodical&gt;&lt;full-title&gt;Water&lt;/full-title&gt;&lt;/periodical&gt;&lt;pages&gt;1067&lt;/pages&gt;&lt;volume&gt;14&lt;/volume&gt;&lt;number&gt;7&lt;/number&gt;&lt;dates&gt;&lt;year&gt;2022&lt;/year&gt;&lt;/dates&gt;&lt;isbn&gt;2073-4441&lt;/isbn&gt;&lt;urls&gt;&lt;/urls&gt;&lt;/record&gt;&lt;/Cite&gt;&lt;/EndNote&gt;</w:instrText>
      </w:r>
      <w:r w:rsidRPr="00DB758F">
        <w:fldChar w:fldCharType="separate"/>
      </w:r>
      <w:r w:rsidR="00F63C45">
        <w:rPr>
          <w:noProof/>
        </w:rPr>
        <w:t>[32]</w:t>
      </w:r>
      <w:r w:rsidRPr="00DB758F">
        <w:fldChar w:fldCharType="end"/>
      </w:r>
      <w:r w:rsidRPr="00DB758F">
        <w:t>.</w:t>
      </w:r>
    </w:p>
    <w:p w14:paraId="103414EE" w14:textId="77777777" w:rsidR="00DB758F" w:rsidRPr="00FC19B4" w:rsidRDefault="00DB758F" w:rsidP="00DB758F"/>
    <w:p w14:paraId="3BC76EE4" w14:textId="23B22764" w:rsidR="00DB758F" w:rsidRDefault="00DB758F" w:rsidP="00F407F6">
      <w:pPr>
        <w:ind w:left="2410" w:firstLine="510"/>
      </w:pPr>
      <w:r w:rsidRPr="00DB758F">
        <w:t xml:space="preserve">Supervised machine learning algorithms such as Multiple Linear Regression (MLR), Polynomial Regression (PR), Random Forest (RF), Support Vector Machine (SVM), Gradient Boosting can attain good accuracy score in WQ prediction while dealing with minimal number of parameters </w:t>
      </w:r>
      <w:r w:rsidRPr="00DB758F">
        <w:fldChar w:fldCharType="begin"/>
      </w:r>
      <w:r w:rsidR="00F63C45">
        <w:instrText xml:space="preserve"> ADDIN EN.CITE &lt;EndNote&gt;&lt;Cite&gt;&lt;Author&gt;Ahmed&lt;/Author&gt;&lt;Year&gt;2019&lt;/Year&gt;&lt;RecNum&gt;521&lt;/RecNum&gt;&lt;DisplayText&gt;[33]&lt;/DisplayText&gt;&lt;record&gt;&lt;rec-number&gt;521&lt;/rec-number&gt;&lt;foreign-keys&gt;&lt;key app="EN" db-id="tawszasdaw2xpse5ww1pzte72t020rfze0t2" timestamp="1686114787"&gt;521&lt;/key&gt;&lt;/foreign-keys&gt;&lt;ref-type name="Journal Article"&gt;17&lt;/ref-type&gt;&lt;contributors&gt;&lt;authors&gt;&lt;author&gt;Ahmed, Umair&lt;/author&gt;&lt;author&gt;Mumtaz, Rafia&lt;/author&gt;&lt;author&gt;Anwar, Hirra&lt;/author&gt;&lt;author&gt;Shah, Asad A&lt;/author&gt;&lt;author&gt;Irfan, Rabia&lt;/author&gt;&lt;author&gt;García-Nieto, José&lt;/author&gt;&lt;/authors&gt;&lt;/contributors&gt;&lt;titles&gt;&lt;title&gt;Efficient water quality prediction using supervised machine learning&lt;/title&gt;&lt;secondary-title&gt;Water&lt;/secondary-title&gt;&lt;/titles&gt;&lt;periodical&gt;&lt;full-title&gt;Water&lt;/full-title&gt;&lt;/periodical&gt;&lt;pages&gt;2210&lt;/pages&gt;&lt;volume&gt;11&lt;/volume&gt;&lt;number&gt;11&lt;/number&gt;&lt;dates&gt;&lt;year&gt;2019&lt;/year&gt;&lt;/dates&gt;&lt;isbn&gt;2073-4441&lt;/isbn&gt;&lt;urls&gt;&lt;/urls&gt;&lt;/record&gt;&lt;/Cite&gt;&lt;/EndNote&gt;</w:instrText>
      </w:r>
      <w:r w:rsidRPr="00DB758F">
        <w:fldChar w:fldCharType="separate"/>
      </w:r>
      <w:r w:rsidR="00F63C45">
        <w:rPr>
          <w:noProof/>
        </w:rPr>
        <w:t>[33]</w:t>
      </w:r>
      <w:r w:rsidRPr="00DB758F">
        <w:fldChar w:fldCharType="end"/>
      </w:r>
      <w:r w:rsidRPr="00DB758F">
        <w:t>. Among these methods, SVM is extensively used in water quality prediction in various research studies</w:t>
      </w:r>
      <w:r w:rsidR="00F63C45">
        <w:t xml:space="preserve"> </w:t>
      </w:r>
      <w:r w:rsidR="005F183B">
        <w:fldChar w:fldCharType="begin"/>
      </w:r>
      <w:r w:rsidR="004B1898">
        <w:instrText xml:space="preserve"> ADDIN EN.CITE &lt;EndNote&gt;&lt;Cite&gt;&lt;Author&gt;Tung&lt;/Author&gt;&lt;Year&gt;2020&lt;/Year&gt;&lt;RecNum&gt;577&lt;/RecNum&gt;&lt;DisplayText&gt;[34, 35]&lt;/DisplayText&gt;&lt;record&gt;&lt;rec-number&gt;577&lt;/rec-number&gt;&lt;foreign-keys&gt;&lt;key app="EN" db-id="tawszasdaw2xpse5ww1pzte72t020rfze0t2" timestamp="1695002783"&gt;577&lt;/key&gt;&lt;/foreign-keys&gt;&lt;ref-type name="Journal Article"&gt;17&lt;/ref-type&gt;&lt;contributors&gt;&lt;authors&gt;&lt;author&gt;Tung, Tran Minh&lt;/author&gt;&lt;author&gt;Yaseen, Zaher Mundher&lt;/author&gt;&lt;/authors&gt;&lt;/contributors&gt;&lt;titles&gt;&lt;title&gt;A survey on river water quality modelling using artificial intelligence models: 2000–2020&lt;/title&gt;&lt;secondary-title&gt;Journal of Hydrology&lt;/secondary-title&gt;&lt;/titles&gt;&lt;periodical&gt;&lt;full-title&gt;Journal of Hydrology&lt;/full-title&gt;&lt;/periodical&gt;&lt;pages&gt;124670&lt;/pages&gt;&lt;volume&gt;585&lt;/volume&gt;&lt;dates&gt;&lt;year&gt;2020&lt;/year&gt;&lt;/dates&gt;&lt;isbn&gt;0022-1694&lt;/isbn&gt;&lt;urls&gt;&lt;/urls&gt;&lt;/record&gt;&lt;/Cite&gt;&lt;Cite&gt;&lt;Author&gt;Deka&lt;/Author&gt;&lt;Year&gt;2014&lt;/Year&gt;&lt;RecNum&gt;576&lt;/RecNum&gt;&lt;record&gt;&lt;rec-number&gt;576&lt;/rec-number&gt;&lt;foreign-keys&gt;&lt;key app="EN" db-id="tawszasdaw2xpse5ww1pzte72t020rfze0t2" timestamp="1694909860"&gt;576&lt;/key&gt;&lt;/foreign-keys&gt;&lt;ref-type name="Journal Article"&gt;17&lt;/ref-type&gt;&lt;contributors&gt;&lt;authors&gt;&lt;author&gt;Deka, Paresh Chandra&lt;/author&gt;&lt;/authors&gt;&lt;/contributors&gt;&lt;titles&gt;&lt;title&gt;Support vector machine applications in the field of hydrology: a review&lt;/title&gt;&lt;secondary-title&gt;Applied Soft Computing&lt;/secondary-title&gt;&lt;/titles&gt;&lt;periodical&gt;&lt;full-title&gt;Applied soft computing&lt;/full-title&gt;&lt;/periodical&gt;&lt;pages&gt;372-386&lt;/pages&gt;&lt;volume&gt;19&lt;/volume&gt;&lt;dates&gt;&lt;year&gt;2014&lt;/year&gt;&lt;/dates&gt;&lt;isbn&gt;1568-4946&lt;/isbn&gt;&lt;urls&gt;&lt;/urls&gt;&lt;/record&gt;&lt;/Cite&gt;&lt;/EndNote&gt;</w:instrText>
      </w:r>
      <w:r w:rsidR="005F183B">
        <w:fldChar w:fldCharType="separate"/>
      </w:r>
      <w:r w:rsidR="005F183B">
        <w:rPr>
          <w:noProof/>
        </w:rPr>
        <w:t>[34, 35]</w:t>
      </w:r>
      <w:r w:rsidR="005F183B">
        <w:fldChar w:fldCharType="end"/>
      </w:r>
      <w:r w:rsidRPr="00DB758F">
        <w:t xml:space="preserve">. In terms of water quality classification, SVM and DT showed a 0% error rate in prediction </w:t>
      </w:r>
      <w:r w:rsidRPr="00DB758F">
        <w:fldChar w:fldCharType="begin"/>
      </w:r>
      <w:r w:rsidR="005F183B">
        <w:instrText xml:space="preserve"> ADDIN EN.CITE &lt;EndNote&gt;&lt;Cite&gt;&lt;Author&gt;Sengorur&lt;/Author&gt;&lt;Year&gt;2015&lt;/Year&gt;&lt;RecNum&gt;522&lt;/RecNum&gt;&lt;DisplayText&gt;[36]&lt;/DisplayText&gt;&lt;record&gt;&lt;rec-number&gt;522&lt;/rec-number&gt;&lt;foreign-keys&gt;&lt;key app="EN" db-id="tawszasdaw2xpse5ww1pzte72t020rfze0t2" timestamp="1686115371"&gt;522&lt;/key&gt;&lt;/foreign-keys&gt;&lt;ref-type name="Journal Article"&gt;17&lt;/ref-type&gt;&lt;contributors&gt;&lt;authors&gt;&lt;author&gt;Sengorur, Bulent&lt;/author&gt;&lt;author&gt;Koklu, Rabia&lt;/author&gt;&lt;author&gt;Ates, Asude&lt;/author&gt;&lt;/authors&gt;&lt;/contributors&gt;&lt;titles&gt;&lt;title&gt;Water quality assessment using artificial intelligence techniques: SOM and ANN—A case study of Melen River Turkey&lt;/title&gt;&lt;secondary-title&gt;Water Quality, Exposure and Health&lt;/secondary-title&gt;&lt;/titles&gt;&lt;periodical&gt;&lt;full-title&gt;Water Quality, Exposure and Health&lt;/full-title&gt;&lt;/periodical&gt;&lt;pages&gt;469-490&lt;/pages&gt;&lt;volume&gt;7&lt;/volume&gt;&lt;dates&gt;&lt;year&gt;2015&lt;/year&gt;&lt;/dates&gt;&lt;isbn&gt;1876-1658&lt;/isbn&gt;&lt;urls&gt;&lt;/urls&gt;&lt;/record&gt;&lt;/Cite&gt;&lt;/EndNote&gt;</w:instrText>
      </w:r>
      <w:r w:rsidRPr="00DB758F">
        <w:fldChar w:fldCharType="separate"/>
      </w:r>
      <w:r w:rsidR="005F183B">
        <w:rPr>
          <w:noProof/>
        </w:rPr>
        <w:t>[36]</w:t>
      </w:r>
      <w:r w:rsidRPr="00DB758F">
        <w:fldChar w:fldCharType="end"/>
      </w:r>
      <w:r w:rsidRPr="00DB758F">
        <w:t xml:space="preserve">. The reason behind the better prediction in SVM model is that it can overcome the problem of data overfitting by </w:t>
      </w:r>
      <w:proofErr w:type="spellStart"/>
      <w:r w:rsidRPr="00DB758F">
        <w:t>minimising</w:t>
      </w:r>
      <w:proofErr w:type="spellEnd"/>
      <w:r w:rsidRPr="00DB758F">
        <w:t xml:space="preserve"> the structural risk </w:t>
      </w:r>
      <w:r w:rsidRPr="00DB758F">
        <w:fldChar w:fldCharType="begin"/>
      </w:r>
      <w:r w:rsidR="00F63C45">
        <w:instrText xml:space="preserve"> ADDIN EN.CITE &lt;EndNote&gt;&lt;Cite&gt;&lt;Author&gt;Malek&lt;/Author&gt;&lt;Year&gt;2022&lt;/Year&gt;&lt;RecNum&gt;482&lt;/RecNum&gt;&lt;DisplayText&gt;[32]&lt;/DisplayText&gt;&lt;record&gt;&lt;rec-number&gt;482&lt;/rec-number&gt;&lt;foreign-keys&gt;&lt;key app="EN" db-id="tawszasdaw2xpse5ww1pzte72t020rfze0t2" timestamp="1683863669"&gt;482&lt;/key&gt;&lt;/foreign-keys&gt;&lt;ref-type name="Journal Article"&gt;17&lt;/ref-type&gt;&lt;contributors&gt;&lt;authors&gt;&lt;author&gt;Malek, Nur Hanisah Abdul&lt;/author&gt;&lt;author&gt;Wan Yaacob, Wan Fairos&lt;/author&gt;&lt;author&gt;Md Nasir, Syerina Azlin&lt;/author&gt;&lt;author&gt;Shaadan, Norshahida&lt;/author&gt;&lt;/authors&gt;&lt;/contributors&gt;&lt;titles&gt;&lt;title&gt;Prediction of Water Quality Classification of the Kelantan River Basin, Malaysia, Using Machine Learning Techniques&lt;/title&gt;&lt;secondary-title&gt;Water&lt;/secondary-title&gt;&lt;/titles&gt;&lt;periodical&gt;&lt;full-title&gt;Water&lt;/full-title&gt;&lt;/periodical&gt;&lt;pages&gt;1067&lt;/pages&gt;&lt;volume&gt;14&lt;/volume&gt;&lt;number&gt;7&lt;/number&gt;&lt;dates&gt;&lt;year&gt;2022&lt;/year&gt;&lt;/dates&gt;&lt;isbn&gt;2073-4441&lt;/isbn&gt;&lt;urls&gt;&lt;/urls&gt;&lt;/record&gt;&lt;/Cite&gt;&lt;/EndNote&gt;</w:instrText>
      </w:r>
      <w:r w:rsidRPr="00DB758F">
        <w:fldChar w:fldCharType="separate"/>
      </w:r>
      <w:r w:rsidR="00F63C45">
        <w:rPr>
          <w:noProof/>
        </w:rPr>
        <w:t>[32]</w:t>
      </w:r>
      <w:r w:rsidRPr="00DB758F">
        <w:fldChar w:fldCharType="end"/>
      </w:r>
      <w:r w:rsidRPr="00DB758F">
        <w:t xml:space="preserve">. </w:t>
      </w:r>
      <w:r w:rsidR="00977408" w:rsidRPr="00DB758F">
        <w:t>Nevertheless, the</w:t>
      </w:r>
      <w:r w:rsidRPr="00DB758F">
        <w:t xml:space="preserve"> drawback of supervised machine learning approach is </w:t>
      </w:r>
      <w:r w:rsidRPr="00DB758F">
        <w:lastRenderedPageBreak/>
        <w:t xml:space="preserve">that sometimes overfitting problems occur which affect the prediction accuracy. High number of layers, noise presence , small training dataset and classifier intricacy create overfitting problems and on the contrary, prediction error occurs if there is insufficient layers </w:t>
      </w:r>
      <w:r w:rsidRPr="00DB758F">
        <w:fldChar w:fldCharType="begin"/>
      </w:r>
      <w:r w:rsidR="005F183B">
        <w:instrText xml:space="preserve"> ADDIN EN.CITE &lt;EndNote&gt;&lt;Cite&gt;&lt;Author&gt;Xu&lt;/Author&gt;&lt;Year&gt;2020&lt;/Year&gt;&lt;RecNum&gt;526&lt;/RecNum&gt;&lt;DisplayText&gt;[37]&lt;/DisplayText&gt;&lt;record&gt;&lt;rec-number&gt;526&lt;/rec-number&gt;&lt;foreign-keys&gt;&lt;key app="EN" db-id="tawszasdaw2xpse5ww1pzte72t020rfze0t2" timestamp="1686184988"&gt;526&lt;/key&gt;&lt;/foreign-keys&gt;&lt;ref-type name="Journal Article"&gt;17&lt;/ref-type&gt;&lt;contributors&gt;&lt;authors&gt;&lt;author&gt;Xu, Tingting&lt;/author&gt;&lt;author&gt;Coco, Giovanni&lt;/author&gt;&lt;author&gt;Neale, Martin&lt;/author&gt;&lt;/authors&gt;&lt;/contributors&gt;&lt;titles&gt;&lt;title&gt;A predictive model of recreational water quality based on adaptive synthetic sampling algorithms and machine learning&lt;/title&gt;&lt;secondary-title&gt;Water research&lt;/secondary-title&gt;&lt;/titles&gt;&lt;periodical&gt;&lt;full-title&gt;Water research&lt;/full-title&gt;&lt;/periodical&gt;&lt;pages&gt;115788&lt;/pages&gt;&lt;volume&gt;177&lt;/volume&gt;&lt;dates&gt;&lt;year&gt;2020&lt;/year&gt;&lt;/dates&gt;&lt;isbn&gt;0043-1354&lt;/isbn&gt;&lt;urls&gt;&lt;/urls&gt;&lt;/record&gt;&lt;/Cite&gt;&lt;/EndNote&gt;</w:instrText>
      </w:r>
      <w:r w:rsidRPr="00DB758F">
        <w:fldChar w:fldCharType="separate"/>
      </w:r>
      <w:r w:rsidR="005F183B">
        <w:rPr>
          <w:noProof/>
        </w:rPr>
        <w:t>[37]</w:t>
      </w:r>
      <w:r w:rsidRPr="00DB758F">
        <w:fldChar w:fldCharType="end"/>
      </w:r>
      <w:r w:rsidRPr="00DB758F">
        <w:t xml:space="preserve">. To overcome these issues, advanced methods such as ensemble techniques have </w:t>
      </w:r>
      <w:r w:rsidR="00977408" w:rsidRPr="00DB758F">
        <w:t>been proposed</w:t>
      </w:r>
      <w:r w:rsidRPr="00DB758F">
        <w:t xml:space="preserve"> in </w:t>
      </w:r>
      <w:r w:rsidR="00F407F6" w:rsidRPr="00DB758F">
        <w:t>much</w:t>
      </w:r>
      <w:r w:rsidRPr="00DB758F">
        <w:t xml:space="preserve"> research. </w:t>
      </w:r>
    </w:p>
    <w:p w14:paraId="4FAFB7BB" w14:textId="77777777" w:rsidR="00037D17" w:rsidRPr="00DB758F" w:rsidRDefault="00037D17" w:rsidP="00387FC3">
      <w:pPr>
        <w:ind w:left="2550" w:firstLine="510"/>
      </w:pPr>
    </w:p>
    <w:p w14:paraId="2B2BDE98" w14:textId="414BE4F3" w:rsidR="00DB758F" w:rsidRPr="00477D27" w:rsidRDefault="00DB758F" w:rsidP="00F407F6">
      <w:pPr>
        <w:ind w:left="2410" w:firstLine="650"/>
      </w:pPr>
      <w:r w:rsidRPr="00477D27">
        <w:t xml:space="preserve">Ensemble methods involve a multitude of models to generate a complete final model by averaging their predictions </w:t>
      </w:r>
      <w:r w:rsidRPr="00477D27">
        <w:fldChar w:fldCharType="begin"/>
      </w:r>
      <w:r w:rsidR="005F183B">
        <w:instrText xml:space="preserve"> ADDIN EN.CITE &lt;EndNote&gt;&lt;Cite&gt;&lt;Author&gt;Lutins&lt;/Author&gt;&lt;Year&gt;2017&lt;/Year&gt;&lt;RecNum&gt;527&lt;/RecNum&gt;&lt;DisplayText&gt;[38]&lt;/DisplayText&gt;&lt;record&gt;&lt;rec-number&gt;527&lt;/rec-number&gt;&lt;foreign-keys&gt;&lt;key app="EN" db-id="tawszasdaw2xpse5ww1pzte72t020rfze0t2" timestamp="1686186078"&gt;527&lt;/key&gt;&lt;/foreign-keys&gt;&lt;ref-type name="Web Page"&gt;12&lt;/ref-type&gt;&lt;contributors&gt;&lt;authors&gt;&lt;author&gt;Evan Lutins&lt;/author&gt;&lt;/authors&gt;&lt;/contributors&gt;&lt;titles&gt;&lt;title&gt;Ensemble Methods in Machine Learning: What are They and Why Use Them?&lt;/title&gt;&lt;/titles&gt;&lt;volume&gt;8th June, 2023&lt;/volume&gt;&lt;dates&gt;&lt;year&gt;2017&lt;/year&gt;&lt;/dates&gt;&lt;urls&gt;&lt;related-urls&gt;&lt;url&gt;https://towardsdatascience.com/ensemble-methods-in-machine-learning-what-are-they-and-why-use-them&lt;/url&gt;&lt;/related-urls&gt;&lt;/urls&gt;&lt;custom1&gt;2023&lt;/custom1&gt;&lt;custom2&gt;8th June&lt;/custom2&gt;&lt;/record&gt;&lt;/Cite&gt;&lt;/EndNote&gt;</w:instrText>
      </w:r>
      <w:r w:rsidRPr="00477D27">
        <w:fldChar w:fldCharType="separate"/>
      </w:r>
      <w:r w:rsidR="005F183B">
        <w:rPr>
          <w:noProof/>
        </w:rPr>
        <w:t>[38]</w:t>
      </w:r>
      <w:r w:rsidRPr="00477D27">
        <w:fldChar w:fldCharType="end"/>
      </w:r>
      <w:r w:rsidRPr="00477D27">
        <w:t xml:space="preserve">. These methods work on two features, verifying the variance and precision of each base learner. Bagging and Boosting are two classifications of ensemble methods that aim to reduce diversity and increase classifiers stability </w:t>
      </w:r>
      <w:r w:rsidRPr="00477D27">
        <w:fldChar w:fldCharType="begin"/>
      </w:r>
      <w:r w:rsidR="00F63C45">
        <w:instrText xml:space="preserve"> ADDIN EN.CITE &lt;EndNote&gt;&lt;Cite&gt;&lt;Author&gt;Malek&lt;/Author&gt;&lt;Year&gt;2022&lt;/Year&gt;&lt;RecNum&gt;482&lt;/RecNum&gt;&lt;DisplayText&gt;[32]&lt;/DisplayText&gt;&lt;record&gt;&lt;rec-number&gt;482&lt;/rec-number&gt;&lt;foreign-keys&gt;&lt;key app="EN" db-id="tawszasdaw2xpse5ww1pzte72t020rfze0t2" timestamp="1683863669"&gt;482&lt;/key&gt;&lt;/foreign-keys&gt;&lt;ref-type name="Journal Article"&gt;17&lt;/ref-type&gt;&lt;contributors&gt;&lt;authors&gt;&lt;author&gt;Malek, Nur Hanisah Abdul&lt;/author&gt;&lt;author&gt;Wan Yaacob, Wan Fairos&lt;/author&gt;&lt;author&gt;Md Nasir, Syerina Azlin&lt;/author&gt;&lt;author&gt;Shaadan, Norshahida&lt;/author&gt;&lt;/authors&gt;&lt;/contributors&gt;&lt;titles&gt;&lt;title&gt;Prediction of Water Quality Classification of the Kelantan River Basin, Malaysia, Using Machine Learning Techniques&lt;/title&gt;&lt;secondary-title&gt;Water&lt;/secondary-title&gt;&lt;/titles&gt;&lt;periodical&gt;&lt;full-title&gt;Water&lt;/full-title&gt;&lt;/periodical&gt;&lt;pages&gt;1067&lt;/pages&gt;&lt;volume&gt;14&lt;/volume&gt;&lt;number&gt;7&lt;/number&gt;&lt;dates&gt;&lt;year&gt;2022&lt;/year&gt;&lt;/dates&gt;&lt;isbn&gt;2073-4441&lt;/isbn&gt;&lt;urls&gt;&lt;/urls&gt;&lt;/record&gt;&lt;/Cite&gt;&lt;/EndNote&gt;</w:instrText>
      </w:r>
      <w:r w:rsidRPr="00477D27">
        <w:fldChar w:fldCharType="separate"/>
      </w:r>
      <w:r w:rsidR="00F63C45">
        <w:rPr>
          <w:noProof/>
        </w:rPr>
        <w:t>[32]</w:t>
      </w:r>
      <w:r w:rsidRPr="00477D27">
        <w:fldChar w:fldCharType="end"/>
      </w:r>
      <w:r w:rsidRPr="00477D27">
        <w:t xml:space="preserve">. Bagging incorporates bootstrapping and aggregation to form one ideal model, with </w:t>
      </w:r>
      <w:r w:rsidR="003E5AF8" w:rsidRPr="00477D27">
        <w:t>Random Forest</w:t>
      </w:r>
      <w:r w:rsidRPr="00477D27">
        <w:t xml:space="preserve"> </w:t>
      </w:r>
      <w:r w:rsidR="00DF42A8">
        <w:t xml:space="preserve">(RF) </w:t>
      </w:r>
      <w:r w:rsidRPr="00477D27">
        <w:t xml:space="preserve">being an </w:t>
      </w:r>
      <w:r w:rsidR="00DD244B" w:rsidRPr="00477D27">
        <w:t>example</w:t>
      </w:r>
      <w:r w:rsidRPr="00477D27">
        <w:t xml:space="preserve"> of bagging technique. RF divides each tree based on diverse features, ensuring a better aggregation generating accurate </w:t>
      </w:r>
      <w:r w:rsidR="00DD244B" w:rsidRPr="00477D27">
        <w:t>predictions</w:t>
      </w:r>
      <w:r w:rsidRPr="00477D27">
        <w:t xml:space="preserve"> </w:t>
      </w:r>
      <w:r w:rsidRPr="00477D27">
        <w:fldChar w:fldCharType="begin"/>
      </w:r>
      <w:r w:rsidR="005F183B">
        <w:instrText xml:space="preserve"> ADDIN EN.CITE &lt;EndNote&gt;&lt;Cite&gt;&lt;Author&gt;Lutins&lt;/Author&gt;&lt;Year&gt;2017&lt;/Year&gt;&lt;RecNum&gt;527&lt;/RecNum&gt;&lt;DisplayText&gt;[38]&lt;/DisplayText&gt;&lt;record&gt;&lt;rec-number&gt;527&lt;/rec-number&gt;&lt;foreign-keys&gt;&lt;key app="EN" db-id="tawszasdaw2xpse5ww1pzte72t020rfze0t2" timestamp="1686186078"&gt;527&lt;/key&gt;&lt;/foreign-keys&gt;&lt;ref-type name="Web Page"&gt;12&lt;/ref-type&gt;&lt;contributors&gt;&lt;authors&gt;&lt;author&gt;Evan Lutins&lt;/author&gt;&lt;/authors&gt;&lt;/contributors&gt;&lt;titles&gt;&lt;title&gt;Ensemble Methods in Machine Learning: What are They and Why Use Them?&lt;/title&gt;&lt;/titles&gt;&lt;volume&gt;8th June, 2023&lt;/volume&gt;&lt;dates&gt;&lt;year&gt;2017&lt;/year&gt;&lt;/dates&gt;&lt;urls&gt;&lt;related-urls&gt;&lt;url&gt;https://towardsdatascience.com/ensemble-methods-in-machine-learning-what-are-they-and-why-use-them&lt;/url&gt;&lt;/related-urls&gt;&lt;/urls&gt;&lt;custom1&gt;2023&lt;/custom1&gt;&lt;custom2&gt;8th June&lt;/custom2&gt;&lt;/record&gt;&lt;/Cite&gt;&lt;/EndNote&gt;</w:instrText>
      </w:r>
      <w:r w:rsidRPr="00477D27">
        <w:fldChar w:fldCharType="separate"/>
      </w:r>
      <w:r w:rsidR="005F183B">
        <w:rPr>
          <w:noProof/>
        </w:rPr>
        <w:t>[38]</w:t>
      </w:r>
      <w:r w:rsidRPr="00477D27">
        <w:fldChar w:fldCharType="end"/>
      </w:r>
      <w:r w:rsidRPr="00477D27">
        <w:t xml:space="preserve">. In a study on major rivers in China that </w:t>
      </w:r>
      <w:proofErr w:type="spellStart"/>
      <w:r w:rsidRPr="00477D27">
        <w:t>utilised</w:t>
      </w:r>
      <w:proofErr w:type="spellEnd"/>
      <w:r w:rsidRPr="00477D27">
        <w:t xml:space="preserve"> big data , Decision Tree (DT) and Random forest (RF) exhibited better performance in six levels of water quality prediction </w:t>
      </w:r>
      <w:r w:rsidRPr="00477D27">
        <w:fldChar w:fldCharType="begin"/>
      </w:r>
      <w:r w:rsidR="00F63C45">
        <w:instrText xml:space="preserve"> ADDIN EN.CITE &lt;EndNote&gt;&lt;Cite&gt;&lt;Author&gt;Chen&lt;/Author&gt;&lt;Year&gt;2020&lt;/Year&gt;&lt;RecNum&gt;524&lt;/RecNum&gt;&lt;DisplayText&gt;[30]&lt;/DisplayText&gt;&lt;record&gt;&lt;rec-number&gt;524&lt;/rec-number&gt;&lt;foreign-keys&gt;&lt;key app="EN" db-id="tawszasdaw2xpse5ww1pzte72t020rfze0t2" timestamp="1686116151"&gt;524&lt;/key&gt;&lt;/foreign-keys&gt;&lt;ref-type name="Journal Article"&gt;17&lt;/ref-type&gt;&lt;contributors&gt;&lt;authors&gt;&lt;author&gt;Chen, Kangyang&lt;/author&gt;&lt;author&gt;Chen, Hexia&lt;/author&gt;&lt;author&gt;Zhou, Chuanlong&lt;/author&gt;&lt;author&gt;Huang, Yichao&lt;/author&gt;&lt;author&gt;Qi, Xiangyang&lt;/author&gt;&lt;author&gt;Shen, Ruqin&lt;/author&gt;&lt;author&gt;Liu, Fengrui&lt;/author&gt;&lt;author&gt;Zuo, Min&lt;/author&gt;&lt;author&gt;Zou, Xinyi&lt;/author&gt;&lt;author&gt;Wang, Jinfeng&lt;/author&gt;&lt;/authors&gt;&lt;/contributors&gt;&lt;titles&gt;&lt;title&gt;Comparative analysis of surface water quality prediction performance and identification of key water parameters using different machine learning models based on big data&lt;/title&gt;&lt;secondary-title&gt;Water research&lt;/secondary-title&gt;&lt;/titles&gt;&lt;periodical&gt;&lt;full-title&gt;Water research&lt;/full-title&gt;&lt;/periodical&gt;&lt;pages&gt;115454&lt;/pages&gt;&lt;volume&gt;171&lt;/volume&gt;&lt;dates&gt;&lt;year&gt;2020&lt;/year&gt;&lt;/dates&gt;&lt;isbn&gt;0043-1354&lt;/isbn&gt;&lt;urls&gt;&lt;/urls&gt;&lt;/record&gt;&lt;/Cite&gt;&lt;/EndNote&gt;</w:instrText>
      </w:r>
      <w:r w:rsidRPr="00477D27">
        <w:fldChar w:fldCharType="separate"/>
      </w:r>
      <w:r w:rsidR="00F63C45">
        <w:rPr>
          <w:noProof/>
        </w:rPr>
        <w:t>[30]</w:t>
      </w:r>
      <w:r w:rsidRPr="00477D27">
        <w:fldChar w:fldCharType="end"/>
      </w:r>
      <w:r w:rsidRPr="00477D27">
        <w:t>. Complete ensemble empirical mode decomposition with adaptive noise (CEEMDAN) is an advanced data denoising technique. In a study on Gales Creek site in Tualatin River, two hybrid model CEEMDAN-RF and CEEMDAN-</w:t>
      </w:r>
      <w:proofErr w:type="spellStart"/>
      <w:r w:rsidRPr="00477D27">
        <w:t>XGBoost</w:t>
      </w:r>
      <w:proofErr w:type="spellEnd"/>
      <w:r w:rsidRPr="00477D27">
        <w:t xml:space="preserve"> predict six water quality parameters. CEEMDAN-RF performed better in the prediction of specific conductance, temperature and dissolved oxygen whilst CEEMDAN-</w:t>
      </w:r>
      <w:proofErr w:type="spellStart"/>
      <w:r w:rsidRPr="00477D27">
        <w:t>XGBoost</w:t>
      </w:r>
      <w:proofErr w:type="spellEnd"/>
      <w:r w:rsidRPr="00477D27">
        <w:t xml:space="preserve"> best predicted dissolved organic matter, turbidity and pH </w:t>
      </w:r>
      <w:r w:rsidRPr="00477D27">
        <w:fldChar w:fldCharType="begin"/>
      </w:r>
      <w:r w:rsidR="005F183B">
        <w:instrText xml:space="preserve"> ADDIN EN.CITE &lt;EndNote&gt;&lt;Cite&gt;&lt;Author&gt;Lu&lt;/Author&gt;&lt;Year&gt;2020&lt;/Year&gt;&lt;RecNum&gt;525&lt;/RecNum&gt;&lt;DisplayText&gt;[39]&lt;/DisplayText&gt;&lt;record&gt;&lt;rec-number&gt;525&lt;/rec-number&gt;&lt;foreign-keys&gt;&lt;key app="EN" db-id="tawszasdaw2xpse5ww1pzte72t020rfze0t2" timestamp="1686184805"&gt;525&lt;/key&gt;&lt;/foreign-keys&gt;&lt;ref-type name="Journal Article"&gt;17&lt;/ref-type&gt;&lt;contributors&gt;&lt;authors&gt;&lt;author&gt;Lu, Hongfang&lt;/author&gt;&lt;author&gt;Ma, Xin&lt;/author&gt;&lt;/authors&gt;&lt;/contributors&gt;&lt;titles&gt;&lt;title&gt;Hybrid decision tree-based machine learning models for short-term water quality prediction&lt;/title&gt;&lt;secondary-title&gt;Chemosphere&lt;/secondary-title&gt;&lt;/titles&gt;&lt;periodical&gt;&lt;full-title&gt;Chemosphere&lt;/full-title&gt;&lt;/periodical&gt;&lt;pages&gt;126169&lt;/pages&gt;&lt;volume&gt;249&lt;/volume&gt;&lt;dates&gt;&lt;year&gt;2020&lt;/year&gt;&lt;/dates&gt;&lt;isbn&gt;0045-6535&lt;/isbn&gt;&lt;urls&gt;&lt;/urls&gt;&lt;/record&gt;&lt;/Cite&gt;&lt;/EndNote&gt;</w:instrText>
      </w:r>
      <w:r w:rsidRPr="00477D27">
        <w:fldChar w:fldCharType="separate"/>
      </w:r>
      <w:r w:rsidR="005F183B">
        <w:rPr>
          <w:noProof/>
        </w:rPr>
        <w:t>[39]</w:t>
      </w:r>
      <w:r w:rsidRPr="00477D27">
        <w:fldChar w:fldCharType="end"/>
      </w:r>
      <w:r w:rsidRPr="00477D27">
        <w:t>. Adaptive Boosting or AdaBoost is another ensemble method which works by</w:t>
      </w:r>
      <w:r w:rsidRPr="00FC19B4">
        <w:t xml:space="preserve"> </w:t>
      </w:r>
      <w:r w:rsidRPr="00477D27">
        <w:t xml:space="preserve">learning mistakes from </w:t>
      </w:r>
      <w:proofErr w:type="spellStart"/>
      <w:r w:rsidRPr="00477D27">
        <w:t>miscategorised</w:t>
      </w:r>
      <w:proofErr w:type="spellEnd"/>
      <w:r w:rsidRPr="00477D27">
        <w:t xml:space="preserve"> data points and increase the weight of the misidentified data to do the prediction </w:t>
      </w:r>
      <w:r w:rsidRPr="00477D27">
        <w:fldChar w:fldCharType="begin"/>
      </w:r>
      <w:r w:rsidR="005F183B">
        <w:instrText xml:space="preserve"> ADDIN EN.CITE &lt;EndNote&gt;&lt;Cite&gt;&lt;Author&gt;Chen&lt;/Author&gt;&lt;Year&gt;2019&lt;/Year&gt;&lt;RecNum&gt;528&lt;/RecNum&gt;&lt;DisplayText&gt;[40]&lt;/DisplayText&gt;&lt;record&gt;&lt;rec-number&gt;528&lt;/rec-number&gt;&lt;foreign-keys&gt;&lt;key app="EN" db-id="tawszasdaw2xpse5ww1pzte72t020rfze0t2" timestamp="1686192197"&gt;528&lt;/key&gt;&lt;/foreign-keys&gt;&lt;ref-type name="Web Page"&gt;12&lt;/ref-type&gt;&lt;contributors&gt;&lt;authors&gt;&lt;author&gt;Lujing Chen&lt;/author&gt;&lt;/authors&gt;&lt;/contributors&gt;&lt;titles&gt;&lt;title&gt;Basic Ensemble Learning (Random Forest, AdaBoost, Gradient Boosting)- Step by Step Explained&lt;/title&gt;&lt;/titles&gt;&lt;volume&gt;8th June, 2023&lt;/volume&gt;&lt;dates&gt;&lt;year&gt;2019&lt;/year&gt;&lt;/dates&gt;&lt;urls&gt;&lt;related-urls&gt;&lt;url&gt;https://towardsdatascience.com/basic-ensemble-learning-random-forest-adaboost-gradient-boosting-step-by-step-explained&lt;/url&gt;&lt;/related-urls&gt;&lt;/urls&gt;&lt;custom1&gt;2023&lt;/custom1&gt;&lt;custom2&gt;8th June&lt;/custom2&gt;&lt;/record&gt;&lt;/Cite&gt;&lt;/EndNote&gt;</w:instrText>
      </w:r>
      <w:r w:rsidRPr="00477D27">
        <w:fldChar w:fldCharType="separate"/>
      </w:r>
      <w:r w:rsidR="005F183B">
        <w:rPr>
          <w:noProof/>
        </w:rPr>
        <w:t>[40]</w:t>
      </w:r>
      <w:r w:rsidRPr="00477D27">
        <w:fldChar w:fldCharType="end"/>
      </w:r>
      <w:r w:rsidRPr="00477D27">
        <w:t xml:space="preserve">. Gradient Boosting is another popular ensemble </w:t>
      </w:r>
      <w:r w:rsidR="00BB443F" w:rsidRPr="00477D27">
        <w:t>method</w:t>
      </w:r>
      <w:r w:rsidRPr="00477D27">
        <w:t xml:space="preserve"> which works on tabular datasets. In gradient boosting , numerous weak models are developed, typically decision trees and combined to show better performance in regression and classification </w:t>
      </w:r>
      <w:r w:rsidRPr="00477D27">
        <w:fldChar w:fldCharType="begin"/>
      </w:r>
      <w:r w:rsidR="005F183B">
        <w:instrText xml:space="preserve"> ADDIN EN.CITE &lt;EndNote&gt;&lt;Cite&gt;&lt;Author&gt;Masui&lt;/Author&gt;&lt;Year&gt;2022&lt;/Year&gt;&lt;RecNum&gt;529&lt;/RecNum&gt;&lt;DisplayText&gt;[41]&lt;/DisplayText&gt;&lt;record&gt;&lt;rec-number&gt;529&lt;/rec-number&gt;&lt;foreign-keys&gt;&lt;key app="EN" db-id="tawszasdaw2xpse5ww1pzte72t020rfze0t2" timestamp="1686192832"&gt;529&lt;/key&gt;&lt;/foreign-keys&gt;&lt;ref-type name="Web Page"&gt;12&lt;/ref-type&gt;&lt;contributors&gt;&lt;authors&gt;&lt;author&gt;Tomonori Masui&lt;/author&gt;&lt;/authors&gt;&lt;/contributors&gt;&lt;titles&gt;&lt;title&gt;All You Need to Know about Gradient Boosting Algorithm&lt;/title&gt;&lt;/titles&gt;&lt;volume&gt;8th June, 2023&lt;/volume&gt;&lt;dates&gt;&lt;year&gt;2022&lt;/year&gt;&lt;/dates&gt;&lt;urls&gt;&lt;related-urls&gt;&lt;url&gt;https://towardsdatascience.com/all-you-need-to-know-about-gradient-boosting-algorithm&lt;/url&gt;&lt;/related-urls&gt;&lt;/urls&gt;&lt;custom1&gt;2023&lt;/custom1&gt;&lt;custom2&gt;8th June&lt;/custom2&gt;&lt;/record&gt;&lt;/Cite&gt;&lt;/EndNote&gt;</w:instrText>
      </w:r>
      <w:r w:rsidRPr="00477D27">
        <w:fldChar w:fldCharType="separate"/>
      </w:r>
      <w:r w:rsidR="005F183B">
        <w:rPr>
          <w:noProof/>
        </w:rPr>
        <w:t>[41]</w:t>
      </w:r>
      <w:r w:rsidRPr="00477D27">
        <w:fldChar w:fldCharType="end"/>
      </w:r>
      <w:r w:rsidRPr="00477D27">
        <w:t xml:space="preserve">. It works faster than any algorithms and provides extraordinary prediction performance </w:t>
      </w:r>
      <w:r w:rsidRPr="00477D27">
        <w:fldChar w:fldCharType="begin"/>
      </w:r>
      <w:r w:rsidR="00F63C45">
        <w:instrText xml:space="preserve"> ADDIN EN.CITE &lt;EndNote&gt;&lt;Cite&gt;&lt;Author&gt;Malek&lt;/Author&gt;&lt;Year&gt;2022&lt;/Year&gt;&lt;RecNum&gt;482&lt;/RecNum&gt;&lt;DisplayText&gt;[32]&lt;/DisplayText&gt;&lt;record&gt;&lt;rec-number&gt;482&lt;/rec-number&gt;&lt;foreign-keys&gt;&lt;key app="EN" db-id="tawszasdaw2xpse5ww1pzte72t020rfze0t2" timestamp="1683863669"&gt;482&lt;/key&gt;&lt;/foreign-keys&gt;&lt;ref-type name="Journal Article"&gt;17&lt;/ref-type&gt;&lt;contributors&gt;&lt;authors&gt;&lt;author&gt;Malek, Nur Hanisah Abdul&lt;/author&gt;&lt;author&gt;Wan Yaacob, Wan Fairos&lt;/author&gt;&lt;author&gt;Md Nasir, Syerina Azlin&lt;/author&gt;&lt;author&gt;Shaadan, Norshahida&lt;/author&gt;&lt;/authors&gt;&lt;/contributors&gt;&lt;titles&gt;&lt;title&gt;Prediction of Water Quality Classification of the Kelantan River Basin, Malaysia, Using Machine Learning Techniques&lt;/title&gt;&lt;secondary-title&gt;Water&lt;/secondary-title&gt;&lt;/titles&gt;&lt;periodical&gt;&lt;full-title&gt;Water&lt;/full-title&gt;&lt;/periodical&gt;&lt;pages&gt;1067&lt;/pages&gt;&lt;volume&gt;14&lt;/volume&gt;&lt;number&gt;7&lt;/number&gt;&lt;dates&gt;&lt;year&gt;2022&lt;/year&gt;&lt;/dates&gt;&lt;isbn&gt;2073-4441&lt;/isbn&gt;&lt;urls&gt;&lt;/urls&gt;&lt;/record&gt;&lt;/Cite&gt;&lt;/EndNote&gt;</w:instrText>
      </w:r>
      <w:r w:rsidRPr="00477D27">
        <w:fldChar w:fldCharType="separate"/>
      </w:r>
      <w:r w:rsidR="00F63C45">
        <w:rPr>
          <w:noProof/>
        </w:rPr>
        <w:t>[32]</w:t>
      </w:r>
      <w:r w:rsidRPr="00477D27">
        <w:fldChar w:fldCharType="end"/>
      </w:r>
      <w:r w:rsidRPr="00477D27">
        <w:t xml:space="preserve">. </w:t>
      </w:r>
    </w:p>
    <w:p w14:paraId="1398AF25" w14:textId="4D074110" w:rsidR="00DB758F" w:rsidRPr="00FC19B4" w:rsidRDefault="00DB758F" w:rsidP="00DB758F"/>
    <w:p w14:paraId="0F6A605B" w14:textId="3C79D3FC" w:rsidR="00A82220" w:rsidRDefault="00A82220" w:rsidP="00F407F6">
      <w:pPr>
        <w:ind w:left="2410" w:firstLine="650"/>
      </w:pPr>
      <w:r w:rsidRPr="00A82220">
        <w:t xml:space="preserve">Traditional machine learning models sometimes face difficulties in dealing with long historical data, particularly if the presence of uncommon events with prolonged lags and intervals </w:t>
      </w:r>
      <w:r w:rsidRPr="00A82220">
        <w:fldChar w:fldCharType="begin"/>
      </w:r>
      <w:r w:rsidR="00F63C45">
        <w:instrText xml:space="preserve"> ADDIN EN.CITE &lt;EndNote&gt;&lt;Cite&gt;&lt;Author&gt;Chen&lt;/Author&gt;&lt;Year&gt;2022&lt;/Year&gt;&lt;RecNum&gt;516&lt;/RecNum&gt;&lt;DisplayText&gt;[31]&lt;/DisplayText&gt;&lt;record&gt;&lt;rec-number&gt;516&lt;/rec-number&gt;&lt;foreign-keys&gt;&lt;key app="EN" db-id="tawszasdaw2xpse5ww1pzte72t020rfze0t2" timestamp="1686105443"&gt;516&lt;/key&gt;&lt;/foreign-keys&gt;&lt;ref-type name="Journal Article"&gt;17&lt;/ref-type&gt;&lt;contributors&gt;&lt;authors&gt;&lt;author&gt;Chen, Honglei&lt;/author&gt;&lt;author&gt;Yang, Junbo&lt;/author&gt;&lt;author&gt;Fu, Xiaohua&lt;/author&gt;&lt;author&gt;Zheng, Qingxing&lt;/author&gt;&lt;author&gt;Song, Xinyu&lt;/author&gt;&lt;author&gt;Fu, Zeding&lt;/author&gt;&lt;author&gt;Wang, Jiacheng&lt;/author&gt;&lt;author&gt;Liang, Yingqi&lt;/author&gt;&lt;author&gt;Yin, Hailong&lt;/author&gt;&lt;author&gt;Liu, Zhiming&lt;/author&gt;&lt;/authors&gt;&lt;/contributors&gt;&lt;titles&gt;&lt;title&gt;Water Quality Prediction Based on LSTM and Attention Mechanism: A Case Study of the Burnett River, Australia&lt;/title&gt;&lt;secondary-title&gt;Sustainability&lt;/secondary-title&gt;&lt;/titles&gt;&lt;periodical&gt;&lt;full-title&gt;Sustainability&lt;/full-title&gt;&lt;/periodical&gt;&lt;pages&gt;13231&lt;/pages&gt;&lt;volume&gt;14&lt;/volume&gt;&lt;number&gt;20&lt;/number&gt;&lt;dates&gt;&lt;year&gt;2022&lt;/year&gt;&lt;/dates&gt;&lt;isbn&gt;2071-1050&lt;/isbn&gt;&lt;urls&gt;&lt;/urls&gt;&lt;/record&gt;&lt;/Cite&gt;&lt;/EndNote&gt;</w:instrText>
      </w:r>
      <w:r w:rsidRPr="00A82220">
        <w:fldChar w:fldCharType="separate"/>
      </w:r>
      <w:r w:rsidR="00F63C45">
        <w:rPr>
          <w:noProof/>
        </w:rPr>
        <w:t>[31]</w:t>
      </w:r>
      <w:r w:rsidRPr="00A82220">
        <w:fldChar w:fldCharType="end"/>
      </w:r>
      <w:r w:rsidRPr="00A82220">
        <w:t xml:space="preserve">. Deep Learning (DL) methods exhibit superior predictive capability in comparison with conventional models </w:t>
      </w:r>
      <w:r w:rsidRPr="00A82220">
        <w:fldChar w:fldCharType="begin"/>
      </w:r>
      <w:r w:rsidR="005F183B">
        <w:instrText xml:space="preserve"> ADDIN EN.CITE &lt;EndNote&gt;&lt;Cite&gt;&lt;Author&gt;Aldhyani&lt;/Author&gt;&lt;Year&gt;2020&lt;/Year&gt;&lt;RecNum&gt;488&lt;/RecNum&gt;&lt;DisplayText&gt;[42]&lt;/DisplayText&gt;&lt;record&gt;&lt;rec-number&gt;488&lt;/rec-number&gt;&lt;foreign-keys&gt;&lt;key app="EN" db-id="tawszasdaw2xpse5ww1pzte72t020rfze0t2" timestamp="1683893562"&gt;488&lt;/key&gt;&lt;/foreign-keys&gt;&lt;ref-type name="Journal Article"&gt;17&lt;/ref-type&gt;&lt;contributors&gt;&lt;authors&gt;&lt;author&gt;Aldhyani, Theyazn HH&lt;/author&gt;&lt;author&gt;Al-Yaari, Mohammed&lt;/author&gt;&lt;author&gt;Alkahtani, Hasan&lt;/author&gt;&lt;author&gt;Maashi, Mashael&lt;/author&gt;&lt;/authors&gt;&lt;/contributors&gt;&lt;titles&gt;&lt;title&gt;Water quality prediction using artificial intelligence algorithms&lt;/title&gt;&lt;secondary-title&gt;Applied Bionics and Biomechanics&lt;/secondary-title&gt;&lt;/titles&gt;&lt;periodical&gt;&lt;full-title&gt;Applied Bionics and Biomechanics&lt;/full-title&gt;&lt;/periodical&gt;&lt;volume&gt;2020&lt;/volume&gt;&lt;dates&gt;&lt;year&gt;2020&lt;/year&gt;&lt;/dates&gt;&lt;isbn&gt;1176-2322&lt;/isbn&gt;&lt;urls&gt;&lt;/urls&gt;&lt;/record&gt;&lt;/Cite&gt;&lt;/EndNote&gt;</w:instrText>
      </w:r>
      <w:r w:rsidRPr="00A82220">
        <w:fldChar w:fldCharType="separate"/>
      </w:r>
      <w:r w:rsidR="005F183B">
        <w:rPr>
          <w:noProof/>
        </w:rPr>
        <w:t>[42]</w:t>
      </w:r>
      <w:r w:rsidRPr="00A82220">
        <w:fldChar w:fldCharType="end"/>
      </w:r>
      <w:r w:rsidRPr="00A82220">
        <w:t>.</w:t>
      </w:r>
      <w:r w:rsidRPr="00FC19B4">
        <w:t xml:space="preserve"> </w:t>
      </w:r>
      <w:r w:rsidR="005F183B">
        <w:t>T</w:t>
      </w:r>
      <w:r w:rsidRPr="00FC19B4">
        <w:t>ransfer Learning-Based LSTM strategy</w:t>
      </w:r>
      <w:r w:rsidR="005F183B">
        <w:t xml:space="preserve"> was used </w:t>
      </w:r>
      <w:r w:rsidRPr="00FC19B4">
        <w:t>to fill the long missing data and applied it to water quality prediction in the Qiantang River basin, China</w:t>
      </w:r>
      <w:r w:rsidR="005F183B">
        <w:t xml:space="preserve"> </w:t>
      </w:r>
      <w:r w:rsidR="005F183B">
        <w:fldChar w:fldCharType="begin"/>
      </w:r>
      <w:r w:rsidR="005F183B">
        <w:instrText xml:space="preserve"> ADDIN EN.CITE &lt;EndNote&gt;&lt;Cite&gt;&lt;Author&gt;Chen&lt;/Author&gt;&lt;Year&gt;2021&lt;/Year&gt;&lt;RecNum&gt;532&lt;/RecNum&gt;&lt;DisplayText&gt;[43]&lt;/DisplayText&gt;&lt;record&gt;&lt;rec-number&gt;532&lt;/rec-number&gt;&lt;foreign-keys&gt;&lt;key app="EN" db-id="tawszasdaw2xpse5ww1pzte72t020rfze0t2" timestamp="1686196739"&gt;532&lt;/key&gt;&lt;/foreign-keys&gt;&lt;ref-type name="Journal Article"&gt;17&lt;/ref-type&gt;&lt;contributors&gt;&lt;authors&gt;&lt;author&gt;Chen, Zeng&lt;/author&gt;&lt;author&gt;Xu, Huan&lt;/author&gt;&lt;author&gt;Jiang, Peng&lt;/author&gt;&lt;author&gt;Yu, Shanen&lt;/author&gt;&lt;author&gt;Lin, Guang&lt;/author&gt;&lt;author&gt;Bychkov, Igor&lt;/author&gt;&lt;author&gt;Hmelnov, Alexey&lt;/author&gt;&lt;author&gt;Ruzhnikov, Gennady&lt;/author&gt;&lt;author&gt;Zhu, Ning&lt;/author&gt;&lt;author&gt;Liu, Zhen&lt;/author&gt;&lt;/authors&gt;&lt;/contributors&gt;&lt;titles&gt;&lt;title&gt;A transfer Learning-Based LSTM strategy for imputing Large-Scale consecutive missing data and its application in a water quality prediction system&lt;/title&gt;&lt;secondary-title&gt;Journal of Hydrology&lt;/secondary-title&gt;&lt;/titles&gt;&lt;periodical&gt;&lt;full-title&gt;Journal of Hydrology&lt;/full-title&gt;&lt;/periodical&gt;&lt;pages&gt;126573&lt;/pages&gt;&lt;volume&gt;602&lt;/volume&gt;&lt;dates&gt;&lt;year&gt;2021&lt;/year&gt;&lt;/dates&gt;&lt;isbn&gt;0022-1694&lt;/isbn&gt;&lt;urls&gt;&lt;/urls&gt;&lt;/record&gt;&lt;/Cite&gt;&lt;/EndNote&gt;</w:instrText>
      </w:r>
      <w:r w:rsidR="005F183B">
        <w:fldChar w:fldCharType="separate"/>
      </w:r>
      <w:r w:rsidR="005F183B">
        <w:rPr>
          <w:noProof/>
        </w:rPr>
        <w:t>[43]</w:t>
      </w:r>
      <w:r w:rsidR="005F183B">
        <w:fldChar w:fldCharType="end"/>
      </w:r>
      <w:r w:rsidRPr="00FC19B4">
        <w:t xml:space="preserve">. In this study, full precedence of LSTM was </w:t>
      </w:r>
      <w:proofErr w:type="spellStart"/>
      <w:r w:rsidRPr="00FC19B4">
        <w:t>utilised</w:t>
      </w:r>
      <w:proofErr w:type="spellEnd"/>
      <w:r w:rsidRPr="00FC19B4">
        <w:t xml:space="preserve"> to encapsulate the long-term dependencies in time series and retain the knowledge to handle the extensive missing data </w:t>
      </w:r>
      <w:r w:rsidRPr="00FC19B4">
        <w:fldChar w:fldCharType="begin"/>
      </w:r>
      <w:r w:rsidR="005F183B">
        <w:instrText xml:space="preserve"> ADDIN EN.CITE &lt;EndNote&gt;&lt;Cite&gt;&lt;Author&gt;Chen&lt;/Author&gt;&lt;Year&gt;2021&lt;/Year&gt;&lt;RecNum&gt;532&lt;/RecNum&gt;&lt;DisplayText&gt;[43]&lt;/DisplayText&gt;&lt;record&gt;&lt;rec-number&gt;532&lt;/rec-number&gt;&lt;foreign-keys&gt;&lt;key app="EN" db-id="tawszasdaw2xpse5ww1pzte72t020rfze0t2" timestamp="1686196739"&gt;532&lt;/key&gt;&lt;/foreign-keys&gt;&lt;ref-type name="Journal Article"&gt;17&lt;/ref-type&gt;&lt;contributors&gt;&lt;authors&gt;&lt;author&gt;Chen, Zeng&lt;/author&gt;&lt;author&gt;Xu, Huan&lt;/author&gt;&lt;author&gt;Jiang, Peng&lt;/author&gt;&lt;author&gt;Yu, Shanen&lt;/author&gt;&lt;author&gt;Lin, Guang&lt;/author&gt;&lt;author&gt;Bychkov, Igor&lt;/author&gt;&lt;author&gt;Hmelnov, Alexey&lt;/author&gt;&lt;author&gt;Ruzhnikov, Gennady&lt;/author&gt;&lt;author&gt;Zhu, Ning&lt;/author&gt;&lt;author&gt;Liu, Zhen&lt;/author&gt;&lt;/authors&gt;&lt;/contributors&gt;&lt;titles&gt;&lt;title&gt;A transfer Learning-Based LSTM strategy for imputing Large-Scale consecutive missing data and its application in a water quality prediction system&lt;/title&gt;&lt;secondary-title&gt;Journal of Hydrology&lt;/secondary-title&gt;&lt;/titles&gt;&lt;periodical&gt;&lt;full-title&gt;Journal of Hydrology&lt;/full-title&gt;&lt;/periodical&gt;&lt;pages&gt;126573&lt;/pages&gt;&lt;volume&gt;602&lt;/volume&gt;&lt;dates&gt;&lt;year&gt;2021&lt;/year&gt;&lt;/dates&gt;&lt;isbn&gt;0022-1694&lt;/isbn&gt;&lt;urls&gt;&lt;/urls&gt;&lt;/record&gt;&lt;/Cite&gt;&lt;/EndNote&gt;</w:instrText>
      </w:r>
      <w:r w:rsidRPr="00FC19B4">
        <w:fldChar w:fldCharType="separate"/>
      </w:r>
      <w:r w:rsidR="005F183B">
        <w:rPr>
          <w:noProof/>
        </w:rPr>
        <w:t>[43]</w:t>
      </w:r>
      <w:r w:rsidRPr="00FC19B4">
        <w:fldChar w:fldCharType="end"/>
      </w:r>
      <w:r w:rsidRPr="00FC19B4">
        <w:t xml:space="preserve">. The main pollutant index, Potassium permanganate index is predicted in rivers of Shanghai where LSTM proved the better performance as compared with RNN </w:t>
      </w:r>
      <w:r w:rsidRPr="00FC19B4">
        <w:fldChar w:fldCharType="begin"/>
      </w:r>
      <w:r w:rsidR="00F63C45">
        <w:instrText xml:space="preserve"> ADDIN EN.CITE &lt;EndNote&gt;&lt;Cite&gt;&lt;Author&gt;Chen&lt;/Author&gt;&lt;Year&gt;2022&lt;/Year&gt;&lt;RecNum&gt;516&lt;/RecNum&gt;&lt;DisplayText&gt;[31]&lt;/DisplayText&gt;&lt;record&gt;&lt;rec-number&gt;516&lt;/rec-number&gt;&lt;foreign-keys&gt;&lt;key app="EN" db-id="tawszasdaw2xpse5ww1pzte72t020rfze0t2" timestamp="1686105443"&gt;516&lt;/key&gt;&lt;/foreign-keys&gt;&lt;ref-type name="Journal Article"&gt;17&lt;/ref-type&gt;&lt;contributors&gt;&lt;authors&gt;&lt;author&gt;Chen, Honglei&lt;/author&gt;&lt;author&gt;Yang, Junbo&lt;/author&gt;&lt;author&gt;Fu, Xiaohua&lt;/author&gt;&lt;author&gt;Zheng, Qingxing&lt;/author&gt;&lt;author&gt;Song, Xinyu&lt;/author&gt;&lt;author&gt;Fu, Zeding&lt;/author&gt;&lt;author&gt;Wang, Jiacheng&lt;/author&gt;&lt;author&gt;Liang, Yingqi&lt;/author&gt;&lt;author&gt;Yin, Hailong&lt;/author&gt;&lt;author&gt;Liu, Zhiming&lt;/author&gt;&lt;/authors&gt;&lt;/contributors&gt;&lt;titles&gt;&lt;title&gt;Water Quality Prediction Based on LSTM and Attention Mechanism: A Case Study of the Burnett River, Australia&lt;/title&gt;&lt;secondary-title&gt;Sustainability&lt;/secondary-title&gt;&lt;/titles&gt;&lt;periodical&gt;&lt;full-title&gt;Sustainability&lt;/full-title&gt;&lt;/periodical&gt;&lt;pages&gt;13231&lt;/pages&gt;&lt;volume&gt;14&lt;/volume&gt;&lt;number&gt;20&lt;/number&gt;&lt;dates&gt;&lt;year&gt;2022&lt;/year&gt;&lt;/dates&gt;&lt;isbn&gt;2071-1050&lt;/isbn&gt;&lt;urls&gt;&lt;/urls&gt;&lt;/record&gt;&lt;/Cite&gt;&lt;/EndNote&gt;</w:instrText>
      </w:r>
      <w:r w:rsidRPr="00FC19B4">
        <w:fldChar w:fldCharType="separate"/>
      </w:r>
      <w:r w:rsidR="00F63C45">
        <w:rPr>
          <w:noProof/>
        </w:rPr>
        <w:t>[31]</w:t>
      </w:r>
      <w:r w:rsidRPr="00FC19B4">
        <w:fldChar w:fldCharType="end"/>
      </w:r>
      <w:r w:rsidRPr="00FC19B4">
        <w:t>. Bidirectional LSTM (</w:t>
      </w:r>
      <w:proofErr w:type="spellStart"/>
      <w:r w:rsidRPr="00FC19B4">
        <w:t>BiLSTM</w:t>
      </w:r>
      <w:proofErr w:type="spellEnd"/>
      <w:r w:rsidRPr="00FC19B4">
        <w:t xml:space="preserve">) </w:t>
      </w:r>
      <w:r w:rsidR="00B706CD" w:rsidRPr="00FC19B4">
        <w:t>is a</w:t>
      </w:r>
      <w:r w:rsidRPr="00FC19B4">
        <w:t xml:space="preserve"> type of recurrent neural network that </w:t>
      </w:r>
      <w:proofErr w:type="spellStart"/>
      <w:r w:rsidRPr="00FC19B4">
        <w:t>utilises</w:t>
      </w:r>
      <w:proofErr w:type="spellEnd"/>
      <w:r w:rsidRPr="00FC19B4">
        <w:t xml:space="preserve"> the information from both past and present by processing the input flow in both directions. This allows to capture information from both directions and can be beneficial in water quality prediction </w:t>
      </w:r>
      <w:r w:rsidRPr="00FC19B4">
        <w:fldChar w:fldCharType="begin"/>
      </w:r>
      <w:r w:rsidR="004B1898">
        <w:instrText xml:space="preserve"> ADDIN EN.CITE &lt;EndNote&gt;&lt;Cite&gt;&lt;Author&gt;Sugandhi&lt;/Author&gt;&lt;Year&gt;2023&lt;/Year&gt;&lt;RecNum&gt;533&lt;/RecNum&gt;&lt;DisplayText&gt;[44]&lt;/DisplayText&gt;&lt;record&gt;&lt;rec-number&gt;533&lt;/rec-number&gt;&lt;foreign-keys&gt;&lt;key app="EN" db-id="tawszasdaw2xpse5ww1pzte72t020rfze0t2" timestamp="1686199242"&gt;533&lt;/key&gt;&lt;/foreign-keys&gt;&lt;ref-type name="Web Page"&gt;12&lt;/ref-type&gt;&lt;contributors&gt;&lt;authors&gt;&lt;author&gt;Abresh Sugandhi&lt;/author&gt;&lt;/authors&gt;&lt;/contributors&gt;&lt;titles&gt;&lt;title&gt;What is Long Short Term Memory (LSTM) - Complete Guide&lt;/title&gt;&lt;/titles&gt;&lt;volume&gt;8th June, 2023&lt;/volume&gt;&lt;dates&gt;&lt;year&gt;2023&lt;/year&gt;&lt;/dates&gt;&lt;publisher&gt;Knowledge Hut&lt;/publisher&gt;&lt;urls&gt;&lt;related-urls&gt;&lt;url&gt;https://www.knowledgehut.com/blog/web-development/long-short-term-memory&lt;/url&gt;&lt;/related-urls&gt;&lt;/urls&gt;&lt;custom1&gt;2023&lt;/custom1&gt;&lt;custom2&gt;8th June&lt;/custom2&gt;&lt;/record&gt;&lt;/Cite&gt;&lt;/EndNote&gt;</w:instrText>
      </w:r>
      <w:r w:rsidRPr="00FC19B4">
        <w:fldChar w:fldCharType="separate"/>
      </w:r>
      <w:r w:rsidR="005F183B">
        <w:rPr>
          <w:noProof/>
        </w:rPr>
        <w:t>[44]</w:t>
      </w:r>
      <w:r w:rsidRPr="00FC19B4">
        <w:fldChar w:fldCharType="end"/>
      </w:r>
      <w:r w:rsidRPr="00FC19B4">
        <w:t xml:space="preserve"> . t-distributed Stochastic Neighbor Embedding (t-SNE) and Self-Attention- Bidirectional Long Short-term Memory Neural Network (SA-</w:t>
      </w:r>
      <w:proofErr w:type="spellStart"/>
      <w:r w:rsidRPr="00FC19B4">
        <w:t>BiLSTM</w:t>
      </w:r>
      <w:proofErr w:type="spellEnd"/>
      <w:r w:rsidRPr="00FC19B4">
        <w:t>) </w:t>
      </w:r>
      <w:r w:rsidR="005F183B">
        <w:t xml:space="preserve">was employed </w:t>
      </w:r>
      <w:r w:rsidRPr="00FC19B4">
        <w:t xml:space="preserve">to predict water quality in Victoria Bay and </w:t>
      </w:r>
      <w:r w:rsidR="00B706CD" w:rsidRPr="00FC19B4">
        <w:t>Tai Lake</w:t>
      </w:r>
      <w:r w:rsidRPr="00FC19B4">
        <w:t xml:space="preserve"> of South Africa.</w:t>
      </w:r>
      <w:r w:rsidR="005F183B">
        <w:t xml:space="preserve"> </w:t>
      </w:r>
      <w:r w:rsidRPr="00FC19B4">
        <w:t xml:space="preserve">Among the two </w:t>
      </w:r>
      <w:r w:rsidRPr="00FC19B4">
        <w:lastRenderedPageBreak/>
        <w:t>algorithms, SA-</w:t>
      </w:r>
      <w:proofErr w:type="spellStart"/>
      <w:r w:rsidRPr="00FC19B4">
        <w:t>BiLSTM</w:t>
      </w:r>
      <w:proofErr w:type="spellEnd"/>
      <w:r w:rsidRPr="00FC19B4">
        <w:t xml:space="preserve"> predicted the water quality effectively </w:t>
      </w:r>
      <w:r w:rsidRPr="00FC19B4">
        <w:fldChar w:fldCharType="begin"/>
      </w:r>
      <w:r w:rsidR="005F183B">
        <w:instrText xml:space="preserve"> ADDIN EN.CITE &lt;EndNote&gt;&lt;Cite&gt;&lt;Author&gt;Zhou&lt;/Author&gt;&lt;Year&gt;2020&lt;/Year&gt;&lt;RecNum&gt;534&lt;/RecNum&gt;&lt;DisplayText&gt;[45]&lt;/DisplayText&gt;&lt;record&gt;&lt;rec-number&gt;534&lt;/rec-number&gt;&lt;foreign-keys&gt;&lt;key app="EN" db-id="tawszasdaw2xpse5ww1pzte72t020rfze0t2" timestamp="1686200876"&gt;534&lt;/key&gt;&lt;/foreign-keys&gt;&lt;ref-type name="Conference Proceedings"&gt;10&lt;/ref-type&gt;&lt;contributors&gt;&lt;authors&gt;&lt;author&gt;Zhou, Jian&lt;/author&gt;&lt;author&gt;Chu, Feifei&lt;/author&gt;&lt;author&gt;Li, Xin&lt;/author&gt;&lt;author&gt;Ma, Haoyang&lt;/author&gt;&lt;author&gt;Xiao, Fu&lt;/author&gt;&lt;author&gt;Sun, Lijuan&lt;/author&gt;&lt;/authors&gt;&lt;/contributors&gt;&lt;titles&gt;&lt;title&gt;Water quality prediction approach based on t-SNE and SA-BiLSTM&lt;/title&gt;&lt;secondary-title&gt;2020 IEEE 22nd International Conference on High Performance Computing and Communications; IEEE 18th International Conference on Smart City; IEEE 6th International Conference on Data Science and Systems (HPCC/SmartCity/DSS)&lt;/secondary-title&gt;&lt;/titles&gt;&lt;pages&gt;708-714&lt;/pages&gt;&lt;dates&gt;&lt;year&gt;2020&lt;/year&gt;&lt;/dates&gt;&lt;publisher&gt;IEEE&lt;/publisher&gt;&lt;isbn&gt;1728176492&lt;/isbn&gt;&lt;urls&gt;&lt;/urls&gt;&lt;/record&gt;&lt;/Cite&gt;&lt;/EndNote&gt;</w:instrText>
      </w:r>
      <w:r w:rsidRPr="00FC19B4">
        <w:fldChar w:fldCharType="separate"/>
      </w:r>
      <w:r w:rsidR="005F183B">
        <w:rPr>
          <w:noProof/>
        </w:rPr>
        <w:t>[45]</w:t>
      </w:r>
      <w:r w:rsidRPr="00FC19B4">
        <w:fldChar w:fldCharType="end"/>
      </w:r>
      <w:r w:rsidRPr="00FC19B4">
        <w:t xml:space="preserve">. Gated Recurrent Unit (GRU) is an improved version of RNN that addresses the gradient vanishing problem. GRU and LSTM have similar </w:t>
      </w:r>
      <w:r w:rsidR="00DF42A8" w:rsidRPr="00FC19B4">
        <w:t>designs,</w:t>
      </w:r>
      <w:r w:rsidRPr="00FC19B4">
        <w:t xml:space="preserve"> and both excel in handling long term dependencies</w:t>
      </w:r>
      <w:r w:rsidR="00DF42A8">
        <w:t>.</w:t>
      </w:r>
      <w:r w:rsidRPr="00FC19B4">
        <w:t xml:space="preserve"> In some cases, GRU provides excellent prediction results </w:t>
      </w:r>
      <w:r w:rsidRPr="00FC19B4">
        <w:fldChar w:fldCharType="begin"/>
      </w:r>
      <w:r w:rsidR="005F183B">
        <w:instrText xml:space="preserve"> ADDIN EN.CITE &lt;EndNote&gt;&lt;Cite&gt;&lt;Author&gt;Kostadinov&lt;/Author&gt;&lt;Year&gt;2017&lt;/Year&gt;&lt;RecNum&gt;535&lt;/RecNum&gt;&lt;DisplayText&gt;[46]&lt;/DisplayText&gt;&lt;record&gt;&lt;rec-number&gt;535&lt;/rec-number&gt;&lt;foreign-keys&gt;&lt;key app="EN" db-id="tawszasdaw2xpse5ww1pzte72t020rfze0t2" timestamp="1686270019"&gt;535&lt;/key&gt;&lt;/foreign-keys&gt;&lt;ref-type name="Web Page"&gt;12&lt;/ref-type&gt;&lt;contributors&gt;&lt;authors&gt;&lt;author&gt;Simeon Kostadinov&lt;/author&gt;&lt;/authors&gt;&lt;/contributors&gt;&lt;titles&gt;&lt;title&gt;Understanding GRU Networks&lt;/title&gt;&lt;/titles&gt;&lt;volume&gt;9th June, 2023&lt;/volume&gt;&lt;dates&gt;&lt;year&gt;2017&lt;/year&gt;&lt;/dates&gt;&lt;publisher&gt;Towards Data Science&lt;/publisher&gt;&lt;urls&gt;&lt;related-urls&gt;&lt;url&gt;https://towardsdatascience.com/understanding-gru-networks&lt;/url&gt;&lt;/related-urls&gt;&lt;/urls&gt;&lt;custom1&gt;2023&lt;/custom1&gt;&lt;custom2&gt;9th June&lt;/custom2&gt;&lt;/record&gt;&lt;/Cite&gt;&lt;/EndNote&gt;</w:instrText>
      </w:r>
      <w:r w:rsidRPr="00FC19B4">
        <w:fldChar w:fldCharType="separate"/>
      </w:r>
      <w:r w:rsidR="005F183B">
        <w:rPr>
          <w:noProof/>
        </w:rPr>
        <w:t>[46]</w:t>
      </w:r>
      <w:r w:rsidRPr="00FC19B4">
        <w:fldChar w:fldCharType="end"/>
      </w:r>
      <w:r w:rsidRPr="00FC19B4">
        <w:t xml:space="preserve">. </w:t>
      </w:r>
      <w:r w:rsidR="00597FB1">
        <w:t xml:space="preserve">Recurrent Neural Network based on </w:t>
      </w:r>
      <w:r w:rsidR="00BB443F" w:rsidRPr="00FC19B4">
        <w:t>seq</w:t>
      </w:r>
      <w:r w:rsidR="00BB443F">
        <w:t>uence-to-sequence</w:t>
      </w:r>
      <w:r w:rsidRPr="00FC19B4">
        <w:t xml:space="preserve"> framework </w:t>
      </w:r>
      <w:r w:rsidR="00597FB1">
        <w:t xml:space="preserve">was applied </w:t>
      </w:r>
      <w:r w:rsidRPr="00FC19B4">
        <w:t>for water quality prediction</w:t>
      </w:r>
      <w:r w:rsidR="00597FB1">
        <w:t xml:space="preserve"> and in </w:t>
      </w:r>
      <w:r w:rsidRPr="00FC19B4">
        <w:t>th</w:t>
      </w:r>
      <w:r w:rsidR="00597FB1">
        <w:t>at</w:t>
      </w:r>
      <w:r w:rsidRPr="00FC19B4">
        <w:t xml:space="preserve"> study, GRU was used as both the encoder and decoder and </w:t>
      </w:r>
      <w:proofErr w:type="spellStart"/>
      <w:r w:rsidRPr="00FC19B4">
        <w:t>Factori</w:t>
      </w:r>
      <w:r w:rsidR="00DF42A8">
        <w:t>s</w:t>
      </w:r>
      <w:r w:rsidRPr="00FC19B4">
        <w:t>ation</w:t>
      </w:r>
      <w:proofErr w:type="spellEnd"/>
      <w:r w:rsidRPr="00FC19B4">
        <w:t xml:space="preserve"> Machine (FM) was applied to solve the high dimensionality of feature interactions. The results of this study showed that FM-GRU outperformed other previously applied machine learning models in terms of prediction accuracy </w:t>
      </w:r>
      <w:r w:rsidRPr="00FC19B4">
        <w:fldChar w:fldCharType="begin"/>
      </w:r>
      <w:r w:rsidR="005F183B">
        <w:instrText xml:space="preserve"> ADDIN EN.CITE &lt;EndNote&gt;&lt;Cite&gt;&lt;Author&gt;Xu&lt;/Author&gt;&lt;Year&gt;2021&lt;/Year&gt;&lt;RecNum&gt;536&lt;/RecNum&gt;&lt;DisplayText&gt;[47]&lt;/DisplayText&gt;&lt;record&gt;&lt;rec-number&gt;536&lt;/rec-number&gt;&lt;foreign-keys&gt;&lt;key app="EN" db-id="tawszasdaw2xpse5ww1pzte72t020rfze0t2" timestamp="1686270460"&gt;536&lt;/key&gt;&lt;/foreign-keys&gt;&lt;ref-type name="Journal Article"&gt;17&lt;/ref-type&gt;&lt;contributors&gt;&lt;authors&gt;&lt;author&gt;Xu, Jianlong&lt;/author&gt;&lt;author&gt;Wang, Kun&lt;/author&gt;&lt;author&gt;Lin, Che&lt;/author&gt;&lt;author&gt;Xiao, Lianghong&lt;/author&gt;&lt;author&gt;Huang, Xingshan&lt;/author&gt;&lt;author&gt;Zhang, Yufeng&lt;/author&gt;&lt;/authors&gt;&lt;/contributors&gt;&lt;titles&gt;&lt;title&gt;FM-GRU: A Time Series Prediction Method for Water Quality Based on seq2seq Framework&lt;/title&gt;&lt;secondary-title&gt;Water&lt;/secondary-title&gt;&lt;/titles&gt;&lt;periodical&gt;&lt;full-title&gt;Water&lt;/full-title&gt;&lt;/periodical&gt;&lt;pages&gt;1031&lt;/pages&gt;&lt;volume&gt;13&lt;/volume&gt;&lt;number&gt;8&lt;/number&gt;&lt;dates&gt;&lt;year&gt;2021&lt;/year&gt;&lt;/dates&gt;&lt;isbn&gt;2073-4441&lt;/isbn&gt;&lt;accession-num&gt;doi:10.3390/w13081031&lt;/accession-num&gt;&lt;urls&gt;&lt;related-urls&gt;&lt;url&gt;https://www.mdpi.com/2073-4441/13/8/1031&lt;/url&gt;&lt;/related-urls&gt;&lt;/urls&gt;&lt;/record&gt;&lt;/Cite&gt;&lt;/EndNote&gt;</w:instrText>
      </w:r>
      <w:r w:rsidRPr="00FC19B4">
        <w:fldChar w:fldCharType="separate"/>
      </w:r>
      <w:r w:rsidR="005F183B">
        <w:rPr>
          <w:noProof/>
        </w:rPr>
        <w:t>[47]</w:t>
      </w:r>
      <w:r w:rsidRPr="00FC19B4">
        <w:fldChar w:fldCharType="end"/>
      </w:r>
      <w:r w:rsidRPr="00FC19B4">
        <w:t>.</w:t>
      </w:r>
    </w:p>
    <w:p w14:paraId="5B561017" w14:textId="77777777" w:rsidR="00567FEA" w:rsidRPr="00FC19B4" w:rsidRDefault="00567FEA" w:rsidP="00387FC3">
      <w:pPr>
        <w:ind w:left="2550" w:firstLine="510"/>
      </w:pPr>
    </w:p>
    <w:p w14:paraId="5F03379B" w14:textId="28C639D3" w:rsidR="00A82220" w:rsidRPr="00FC19B4" w:rsidRDefault="00A82220" w:rsidP="00F407F6">
      <w:pPr>
        <w:ind w:left="2410" w:firstLine="510"/>
      </w:pPr>
      <w:r w:rsidRPr="00A82220">
        <w:t>In regional towns and communities in Australia, the prime constraining factor in water security level is the volume and frequency of rainfall as well as the associated runoff</w:t>
      </w:r>
      <w:r w:rsidR="00DE52CA">
        <w:t xml:space="preserve"> </w:t>
      </w:r>
      <w:r w:rsidR="00DE52CA">
        <w:fldChar w:fldCharType="begin">
          <w:fldData xml:space="preserve">PEVuZE5vdGU+PENpdGU+PEF1dGhvcj5NaWxlczwvQXV0aG9yPjxZZWFyPjIwMTA8L1llYXI+PFJl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</w:fldData>
        </w:fldChar>
      </w:r>
      <w:r w:rsidR="00DE52CA">
        <w:instrText xml:space="preserve"> ADDIN EN.CITE </w:instrText>
      </w:r>
      <w:r w:rsidR="00DE52CA">
        <w:fldChar w:fldCharType="begin">
          <w:fldData xml:space="preserve">PEVuZE5vdGU+PENpdGU+PEF1dGhvcj5NaWxlczwvQXV0aG9yPjxZZWFyPjIwMTA8L1llYXI+PFJl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</w:fldData>
        </w:fldChar>
      </w:r>
      <w:r w:rsidR="00DE52CA">
        <w:instrText xml:space="preserve"> ADDIN EN.CITE.DATA </w:instrText>
      </w:r>
      <w:r w:rsidR="00DE52CA">
        <w:fldChar w:fldCharType="end"/>
      </w:r>
      <w:r w:rsidR="00DE52CA">
        <w:fldChar w:fldCharType="separate"/>
      </w:r>
      <w:r w:rsidR="00DE52CA">
        <w:rPr>
          <w:noProof/>
        </w:rPr>
        <w:t>[48]</w:t>
      </w:r>
      <w:r w:rsidR="00DE52CA">
        <w:fldChar w:fldCharType="end"/>
      </w:r>
      <w:r w:rsidRPr="00A82220">
        <w:t xml:space="preserve">. However, there are limitations and challenges regarding water quality monitoring and reporting in these areas. According to </w:t>
      </w:r>
      <w:proofErr w:type="spellStart"/>
      <w:r w:rsidRPr="00A82220">
        <w:t>Wyroll</w:t>
      </w:r>
      <w:proofErr w:type="spellEnd"/>
      <w:r w:rsidRPr="00A82220">
        <w:t xml:space="preserve"> et. al </w:t>
      </w:r>
      <w:r w:rsidRPr="00A82220">
        <w:fldChar w:fldCharType="begin"/>
      </w:r>
      <w:r w:rsidR="005F183B">
        <w:instrText xml:space="preserve"> ADDIN EN.CITE &lt;EndNote&gt;&lt;Cite&gt;&lt;Author&gt;Wyrwoll&lt;/Author&gt;&lt;Year&gt;2022&lt;/Year&gt;&lt;RecNum&gt;331&lt;/RecNum&gt;&lt;DisplayText&gt;[49]&lt;/DisplayText&gt;&lt;record&gt;&lt;rec-number&gt;331&lt;/rec-number&gt;&lt;foreign-keys&gt;&lt;key app="EN" db-id="tawszasdaw2xpse5ww1pzte72t020rfze0t2" timestamp="1662434704"&gt;331&lt;/key&gt;&lt;/foreign-keys&gt;&lt;ref-type name="Journal Article"&gt;17&lt;/ref-type&gt;&lt;contributors&gt;&lt;authors&gt;&lt;author&gt;Wyrwoll, Paul R&lt;/author&gt;&lt;author&gt;Manero, Ana&lt;/author&gt;&lt;author&gt;Taylor, Katherine S&lt;/author&gt;&lt;author&gt;Rose, Evie&lt;/author&gt;&lt;author&gt;Quentin Grafton, R&lt;/author&gt;&lt;/authors&gt;&lt;/contributors&gt;&lt;titles&gt;&lt;title&gt;Measuring the gaps in drinking water quality and policy across regional and remote Australia&lt;/title&gt;&lt;secondary-title&gt;npj Clean Water&lt;/secondary-title&gt;&lt;/titles&gt;&lt;periodical&gt;&lt;full-title&gt;npj Clean Water&lt;/full-title&gt;&lt;/periodical&gt;&lt;pages&gt;1-14&lt;/pages&gt;&lt;volume&gt;5&lt;/volume&gt;&lt;number&gt;1&lt;/number&gt;&lt;dates&gt;&lt;year&gt;2022&lt;/year&gt;&lt;/dates&gt;&lt;isbn&gt;2059-7037&lt;/isbn&gt;&lt;urls&gt;&lt;/urls&gt;&lt;/record&gt;&lt;/Cite&gt;&lt;/EndNote&gt;</w:instrText>
      </w:r>
      <w:r w:rsidRPr="00A82220">
        <w:fldChar w:fldCharType="separate"/>
      </w:r>
      <w:r w:rsidR="005F183B">
        <w:rPr>
          <w:noProof/>
        </w:rPr>
        <w:t>[49]</w:t>
      </w:r>
      <w:r w:rsidRPr="00A82220">
        <w:fldChar w:fldCharType="end"/>
      </w:r>
      <w:r w:rsidRPr="00A82220">
        <w:t>, there were limited monitoring and reporting for 24 local council water utilities including limited water quality parameter tested, the sampling frequencies did not comply with the Austrian Drinking Water Quality Guidelines (ADWG) and there was inconsistency in the available data and reports. In addition, Queensland government regulations do not require water utilities to provide comprehensive quantitative data analysis and reporting by parameter.</w:t>
      </w:r>
      <w:r w:rsidR="00670B60">
        <w:t xml:space="preserve"> </w:t>
      </w:r>
      <w:proofErr w:type="gramStart"/>
      <w:r w:rsidRPr="00A82220">
        <w:t>Considering these issues, there</w:t>
      </w:r>
      <w:proofErr w:type="gramEnd"/>
      <w:r w:rsidRPr="00A82220">
        <w:t xml:space="preserve"> is a need for outcome-based water quality monitoring and reporting in regional and remote areas. A data driven approach incorporating machine learning and deep learning techniques can effectively predict the change of water quality parameters resulting </w:t>
      </w:r>
      <w:r w:rsidR="00B706CD" w:rsidRPr="00A82220">
        <w:t>from natural</w:t>
      </w:r>
      <w:r w:rsidRPr="00A82220">
        <w:t xml:space="preserve"> and human induced processes. By </w:t>
      </w:r>
      <w:r w:rsidR="00B706CD" w:rsidRPr="00A82220">
        <w:t>providing real</w:t>
      </w:r>
      <w:r w:rsidRPr="00A82220">
        <w:t xml:space="preserve"> time predictions, clearer understanding </w:t>
      </w:r>
      <w:r w:rsidR="00BB443F" w:rsidRPr="00A82220">
        <w:t>of water</w:t>
      </w:r>
      <w:r w:rsidRPr="00A82220">
        <w:t xml:space="preserve"> quality variations over time can be obtained. Integrating these results into national drinking water quality databases can benefit local water utilities and consumers in a sustainable way.</w:t>
      </w:r>
    </w:p>
    <w:p w14:paraId="0AEFEE61" w14:textId="77777777" w:rsidR="00A82220" w:rsidRPr="00FC19B4" w:rsidRDefault="00A82220" w:rsidP="00A82220"/>
    <w:p w14:paraId="6B561FB3" w14:textId="2CF9DFD5" w:rsidR="00A82220" w:rsidRPr="00A82220" w:rsidRDefault="00A82220" w:rsidP="00F407F6">
      <w:pPr>
        <w:ind w:left="2410" w:firstLine="510"/>
      </w:pPr>
      <w:r w:rsidRPr="00A82220">
        <w:t xml:space="preserve">The objective of this study is to </w:t>
      </w:r>
      <w:r w:rsidR="00562DF1">
        <w:t>compare</w:t>
      </w:r>
      <w:r w:rsidRPr="00A82220">
        <w:t xml:space="preserve"> machine learning and deep learning models that </w:t>
      </w:r>
      <w:r w:rsidR="00A7404D" w:rsidRPr="00A82220">
        <w:t>enable</w:t>
      </w:r>
      <w:r w:rsidRPr="00A82220">
        <w:t xml:space="preserve"> efficient real time prediction of water quality in extreme rainfall events. This study is conducted for three water supply reservoirs (</w:t>
      </w:r>
      <w:proofErr w:type="spellStart"/>
      <w:r w:rsidRPr="00A82220">
        <w:t>Cooby</w:t>
      </w:r>
      <w:proofErr w:type="spellEnd"/>
      <w:r w:rsidRPr="00A82220">
        <w:t xml:space="preserve">, </w:t>
      </w:r>
      <w:proofErr w:type="spellStart"/>
      <w:r w:rsidRPr="00A82220">
        <w:t>Cressbrook</w:t>
      </w:r>
      <w:proofErr w:type="spellEnd"/>
      <w:r w:rsidRPr="00A82220">
        <w:t>, Perseverance) in Toowoomba region of Australia. Toowoomba Regional Council (TRC) is the local authority responsible for water supply management in the Toowoomba region</w:t>
      </w:r>
      <w:r w:rsidRPr="00EE534A">
        <w:t xml:space="preserve">. </w:t>
      </w:r>
      <w:r w:rsidR="007B7273" w:rsidRPr="00F22E34">
        <w:t>In this research, both machine learning and deep learning algorithms are applied to predict the water quality index and the integration of these two methods represents the novelty of this research. Because in previous studies, no research has shown the comparison of machine learning and deep learning models based on water quality data. This type of research for the prediction of water quality in relation with extreme events in regional Australia has been carried out for the first time in regional Australia</w:t>
      </w:r>
      <w:r w:rsidR="00EE534A">
        <w:t>.</w:t>
      </w:r>
      <w:r w:rsidR="00276F4E" w:rsidRPr="00EE534A">
        <w:t xml:space="preserve"> </w:t>
      </w:r>
      <w:r w:rsidRPr="00A82220">
        <w:t xml:space="preserve">This study was undertaken for analysis of the monthly and seasonal variation of WQI for the period of 22 years (2000 - 2022). The outcome of this research will provide valuable tools for predicting water quality during extreme events, benefiting regional Australia with robust and reliable prediction </w:t>
      </w:r>
      <w:r w:rsidR="00B706CD" w:rsidRPr="00A82220">
        <w:t>capabilities.</w:t>
      </w:r>
      <w:r w:rsidRPr="00A82220">
        <w:t xml:space="preserve"> The scope </w:t>
      </w:r>
      <w:r w:rsidR="00B706CD" w:rsidRPr="00A82220">
        <w:t>of this</w:t>
      </w:r>
      <w:r w:rsidRPr="00A82220">
        <w:t xml:space="preserve"> research includes the following </w:t>
      </w:r>
      <w:r w:rsidR="00B706CD" w:rsidRPr="00A82220">
        <w:t>components:</w:t>
      </w:r>
      <w:r w:rsidRPr="00A82220">
        <w:t xml:space="preserve"> </w:t>
      </w:r>
    </w:p>
    <w:p w14:paraId="08F50E8C" w14:textId="115B2F36" w:rsidR="00A82220" w:rsidRPr="00FC19B4" w:rsidRDefault="00A82220" w:rsidP="00D176C2">
      <w:pPr>
        <w:numPr>
          <w:ilvl w:val="0"/>
          <w:numId w:val="25"/>
        </w:numPr>
        <w:tabs>
          <w:tab w:val="left" w:pos="1980"/>
        </w:tabs>
        <w:spacing w:after="160" w:line="259" w:lineRule="auto"/>
        <w:ind w:left="2880"/>
      </w:pPr>
      <w:r w:rsidRPr="00FC19B4">
        <w:lastRenderedPageBreak/>
        <w:t xml:space="preserve">The selection of water quality parameters was based on assessing the impact of rainfall runoff on water quality. Five water quality parameters </w:t>
      </w:r>
      <w:r w:rsidR="00B706CD" w:rsidRPr="00FC19B4">
        <w:t>namely pH</w:t>
      </w:r>
      <w:r w:rsidRPr="00FC19B4">
        <w:t>, Turbidity, Phosphate (PO4), Ammonia Nitrogen (NH3-N) and Total Dissolved Solids (TDS) were selected to compute the water quality index.</w:t>
      </w:r>
    </w:p>
    <w:p w14:paraId="3C3BC7C8" w14:textId="090CA681" w:rsidR="00A82220" w:rsidRPr="00FC19B4" w:rsidRDefault="00A82220" w:rsidP="00D176C2">
      <w:pPr>
        <w:numPr>
          <w:ilvl w:val="0"/>
          <w:numId w:val="25"/>
        </w:numPr>
        <w:spacing w:after="160" w:line="259" w:lineRule="auto"/>
        <w:ind w:left="2880"/>
      </w:pPr>
      <w:r w:rsidRPr="00FC19B4">
        <w:t>The monthly and seasonal variation charts demonstrated the applicability of ESRI ArcGIS Pro in water research highlighting its applicability in the field.</w:t>
      </w:r>
    </w:p>
    <w:p w14:paraId="5C6C22F7" w14:textId="57A50DDF" w:rsidR="00A82220" w:rsidRPr="00FC19B4" w:rsidRDefault="00A82220" w:rsidP="00D176C2">
      <w:pPr>
        <w:numPr>
          <w:ilvl w:val="0"/>
          <w:numId w:val="25"/>
        </w:numPr>
        <w:spacing w:after="160" w:line="259" w:lineRule="auto"/>
        <w:ind w:left="2880"/>
      </w:pPr>
      <w:r w:rsidRPr="00FC19B4">
        <w:t xml:space="preserve">Four machine learning algorithms (Random Forest Regressor, Support Vector Regressor, AdaBoost Regressor and </w:t>
      </w:r>
      <w:proofErr w:type="spellStart"/>
      <w:r w:rsidRPr="00FC19B4">
        <w:t>XGBoost</w:t>
      </w:r>
      <w:proofErr w:type="spellEnd"/>
      <w:r w:rsidRPr="00FC19B4">
        <w:t xml:space="preserve"> Regressor) and two deep learning </w:t>
      </w:r>
      <w:r w:rsidR="00B706CD" w:rsidRPr="00FC19B4">
        <w:t>algorithms (</w:t>
      </w:r>
      <w:proofErr w:type="spellStart"/>
      <w:r w:rsidRPr="00FC19B4">
        <w:t>BiLSTM</w:t>
      </w:r>
      <w:proofErr w:type="spellEnd"/>
      <w:r w:rsidRPr="00FC19B4">
        <w:t xml:space="preserve"> and GRU) were used for the prediction of the water quality index. The performance evaluation of these models </w:t>
      </w:r>
      <w:r w:rsidR="00504EE7" w:rsidRPr="00FC19B4">
        <w:t>was conducted</w:t>
      </w:r>
      <w:r w:rsidRPr="00FC19B4">
        <w:t xml:space="preserve"> using seven accuracy metrices such as R</w:t>
      </w:r>
      <w:r w:rsidRPr="00FC19B4">
        <w:rPr>
          <w:vertAlign w:val="superscript"/>
        </w:rPr>
        <w:t>2</w:t>
      </w:r>
      <w:r w:rsidRPr="00FC19B4">
        <w:t xml:space="preserve">, RMSE, MAE, MAPE, CE, d, </w:t>
      </w:r>
      <w:r w:rsidR="00EE534A">
        <w:t xml:space="preserve">and </w:t>
      </w:r>
      <w:r w:rsidRPr="00FC19B4">
        <w:t>MSRE.</w:t>
      </w:r>
    </w:p>
    <w:p w14:paraId="5151F505" w14:textId="77777777" w:rsidR="00A82220" w:rsidRPr="00FC19B4" w:rsidRDefault="00A82220" w:rsidP="00A82220">
      <w:pPr>
        <w:pStyle w:val="ListParagraph"/>
      </w:pPr>
    </w:p>
    <w:p w14:paraId="7017C810" w14:textId="4E07BA06" w:rsidR="00A82220" w:rsidRPr="00A82220" w:rsidRDefault="00F407F6" w:rsidP="00F407F6">
      <w:pPr>
        <w:ind w:left="2268" w:firstLine="510"/>
      </w:pPr>
      <w:r>
        <w:t xml:space="preserve"> </w:t>
      </w:r>
      <w:r w:rsidR="00A82220" w:rsidRPr="00A82220">
        <w:t xml:space="preserve">This paper has </w:t>
      </w:r>
      <w:r w:rsidR="00B706CD" w:rsidRPr="00A82220">
        <w:t>been arranged</w:t>
      </w:r>
      <w:r w:rsidR="00A82220" w:rsidRPr="00A82220">
        <w:t xml:space="preserve"> into five sections to provide a comprehensive understanding of the study</w:t>
      </w:r>
      <w:r w:rsidR="00B617D8">
        <w:t>.</w:t>
      </w:r>
      <w:r w:rsidR="00A82220" w:rsidRPr="00A82220">
        <w:t xml:space="preserve"> Section 1 provides the background and context of the research and highlights the significance of this topic, review</w:t>
      </w:r>
      <w:r w:rsidR="00B617D8">
        <w:t>s</w:t>
      </w:r>
      <w:r w:rsidR="00A82220" w:rsidRPr="00A82220">
        <w:t xml:space="preserve"> related literatures on topics such as the Water Quality Index (WQI), machine learning and deep learning models. This section establishes the theoretical foundation and knowledge base for this research paper. Section 2 discusses the research methods including the study area description, </w:t>
      </w:r>
      <w:r w:rsidR="00B617D8">
        <w:t xml:space="preserve">data collection, </w:t>
      </w:r>
      <w:r w:rsidR="00A82220" w:rsidRPr="00A82220">
        <w:t xml:space="preserve">calculation of WQI and the application of ArcGIS Pro to generate the charts, </w:t>
      </w:r>
      <w:r w:rsidR="00C708A1">
        <w:t xml:space="preserve">and WQI temporal data analysis. Further, </w:t>
      </w:r>
      <w:r w:rsidR="00A82220" w:rsidRPr="00A82220">
        <w:t xml:space="preserve">the structure of the </w:t>
      </w:r>
      <w:r w:rsidR="00C708A1">
        <w:t xml:space="preserve">various machine learning and deep learning </w:t>
      </w:r>
      <w:r w:rsidR="00A82220" w:rsidRPr="00A82220">
        <w:t>models and the data preprocessing for regression analysis and execution of algorithms for the prediction</w:t>
      </w:r>
      <w:r w:rsidR="00C708A1">
        <w:t xml:space="preserve"> are discussed</w:t>
      </w:r>
      <w:r w:rsidR="00A82220" w:rsidRPr="00A82220">
        <w:t xml:space="preserve"> Section 3 presents the findings incorporating the variation charts, the summary of the evaluation of models based on the seven evaluation metrices and radar graphs</w:t>
      </w:r>
      <w:r w:rsidR="00C708A1">
        <w:t xml:space="preserve">. </w:t>
      </w:r>
      <w:r w:rsidR="00504EE7">
        <w:t>Similarly, Section</w:t>
      </w:r>
      <w:r w:rsidR="00A82220" w:rsidRPr="00A82220">
        <w:t xml:space="preserve"> 4 highlights the </w:t>
      </w:r>
      <w:r w:rsidR="00C708A1">
        <w:t>application of machine learning and deep learning models</w:t>
      </w:r>
      <w:r w:rsidR="001634B5">
        <w:t xml:space="preserve"> for prediction of water quality in reservoirs</w:t>
      </w:r>
      <w:r w:rsidR="00C708A1" w:rsidRPr="00A82220">
        <w:t xml:space="preserve"> </w:t>
      </w:r>
      <w:r w:rsidR="00A82220" w:rsidRPr="00A82220">
        <w:t>and originality of the study</w:t>
      </w:r>
      <w:r w:rsidR="001634B5">
        <w:t xml:space="preserve">. Finally, </w:t>
      </w:r>
      <w:r w:rsidR="00A82220" w:rsidRPr="00A82220">
        <w:t xml:space="preserve">Section 5 concludes the research paper by </w:t>
      </w:r>
      <w:proofErr w:type="spellStart"/>
      <w:r w:rsidR="00A82220" w:rsidRPr="00A82220">
        <w:t>summarising</w:t>
      </w:r>
      <w:proofErr w:type="spellEnd"/>
      <w:r w:rsidR="00A82220" w:rsidRPr="00A82220">
        <w:t xml:space="preserve"> the key findings, drawing conclusions from the </w:t>
      </w:r>
      <w:r w:rsidR="00504EE7" w:rsidRPr="00A82220">
        <w:t>results,</w:t>
      </w:r>
      <w:r w:rsidR="00A82220" w:rsidRPr="00A82220">
        <w:t xml:space="preserve"> and presenting future directions for further research in this field.  </w:t>
      </w:r>
    </w:p>
    <w:p w14:paraId="1A0E43C9" w14:textId="77777777" w:rsidR="00DB758F" w:rsidRPr="00FC19B4" w:rsidRDefault="00DB758F" w:rsidP="00DB758F"/>
    <w:p w14:paraId="09921BD1" w14:textId="77777777" w:rsidR="006B19FC" w:rsidRPr="00FC19B4" w:rsidRDefault="006B19FC" w:rsidP="00DB7818">
      <w:pPr>
        <w:pStyle w:val="MDPI21heading1"/>
        <w:ind w:left="2070"/>
        <w:rPr>
          <w:szCs w:val="20"/>
        </w:rPr>
      </w:pPr>
      <w:r w:rsidRPr="00FC19B4">
        <w:rPr>
          <w:szCs w:val="20"/>
          <w:lang w:eastAsia="zh-CN"/>
        </w:rPr>
        <w:t xml:space="preserve">2. </w:t>
      </w:r>
      <w:r w:rsidRPr="00FC19B4">
        <w:rPr>
          <w:szCs w:val="20"/>
        </w:rPr>
        <w:t>Materials and Methods</w:t>
      </w:r>
    </w:p>
    <w:p w14:paraId="6F955812" w14:textId="539D2B43" w:rsidR="00A82220" w:rsidRPr="00A82220" w:rsidRDefault="00EB694A" w:rsidP="00DB7818">
      <w:pPr>
        <w:spacing w:after="160" w:line="259" w:lineRule="auto"/>
        <w:ind w:left="2070"/>
        <w:rPr>
          <w:rFonts w:eastAsia="Times New Roman"/>
          <w:i/>
          <w:iCs/>
          <w:color w:val="auto"/>
          <w:lang w:eastAsia="en-US"/>
        </w:rPr>
      </w:pPr>
      <w:r w:rsidRPr="0076236F">
        <w:rPr>
          <w:rFonts w:eastAsia="Times New Roman"/>
          <w:i/>
          <w:iCs/>
          <w:color w:val="auto"/>
          <w:lang w:eastAsia="en-US"/>
        </w:rPr>
        <w:t>2</w:t>
      </w:r>
      <w:r w:rsidR="00A82220" w:rsidRPr="00A82220">
        <w:rPr>
          <w:rFonts w:eastAsia="Times New Roman"/>
          <w:i/>
          <w:iCs/>
          <w:color w:val="auto"/>
          <w:lang w:eastAsia="en-US"/>
        </w:rPr>
        <w:t xml:space="preserve">.1: Study Area: </w:t>
      </w:r>
    </w:p>
    <w:p w14:paraId="4F60A7BE" w14:textId="3B53746F" w:rsidR="00A82220" w:rsidRPr="00A82220" w:rsidRDefault="00A82220" w:rsidP="00F407F6">
      <w:pPr>
        <w:tabs>
          <w:tab w:val="left" w:pos="2410"/>
        </w:tabs>
        <w:spacing w:after="160" w:line="259" w:lineRule="auto"/>
        <w:ind w:left="2268" w:firstLine="510"/>
        <w:rPr>
          <w:rFonts w:eastAsia="Times New Roman"/>
          <w:color w:val="auto"/>
          <w:lang w:eastAsia="en-US"/>
        </w:rPr>
      </w:pPr>
      <w:r w:rsidRPr="00A82220">
        <w:rPr>
          <w:rFonts w:eastAsia="Times New Roman"/>
          <w:color w:val="auto"/>
          <w:lang w:eastAsia="en-US"/>
        </w:rPr>
        <w:t xml:space="preserve">Toowoomba region of Australia consists of three major dams namely </w:t>
      </w:r>
      <w:proofErr w:type="spellStart"/>
      <w:r w:rsidRPr="00A82220">
        <w:rPr>
          <w:rFonts w:eastAsia="Times New Roman"/>
          <w:color w:val="auto"/>
          <w:lang w:eastAsia="en-US"/>
        </w:rPr>
        <w:t>Cooby</w:t>
      </w:r>
      <w:proofErr w:type="spellEnd"/>
      <w:r w:rsidRPr="00A82220">
        <w:rPr>
          <w:rFonts w:eastAsia="Times New Roman"/>
          <w:color w:val="auto"/>
          <w:lang w:eastAsia="en-US"/>
        </w:rPr>
        <w:t xml:space="preserve"> dam, </w:t>
      </w:r>
      <w:proofErr w:type="spellStart"/>
      <w:r w:rsidRPr="00A82220">
        <w:rPr>
          <w:rFonts w:eastAsia="Times New Roman"/>
          <w:color w:val="auto"/>
          <w:lang w:eastAsia="en-US"/>
        </w:rPr>
        <w:t>Cressbrook</w:t>
      </w:r>
      <w:proofErr w:type="spellEnd"/>
      <w:r w:rsidRPr="00A82220">
        <w:rPr>
          <w:rFonts w:eastAsia="Times New Roman"/>
          <w:color w:val="auto"/>
          <w:lang w:eastAsia="en-US"/>
        </w:rPr>
        <w:t xml:space="preserve"> dam and Perseverance dam as illustrated in Figure 1. The catchments of the dams were selected as the study area as these dams serve as the main source of potable water supply for Toowoomba region. </w:t>
      </w:r>
      <w:proofErr w:type="spellStart"/>
      <w:r w:rsidRPr="00A82220">
        <w:rPr>
          <w:rFonts w:eastAsia="Times New Roman"/>
          <w:color w:val="auto"/>
          <w:lang w:eastAsia="en-US"/>
        </w:rPr>
        <w:t>Cooby</w:t>
      </w:r>
      <w:proofErr w:type="spellEnd"/>
      <w:r w:rsidRPr="00A82220">
        <w:rPr>
          <w:rFonts w:eastAsia="Times New Roman"/>
          <w:color w:val="auto"/>
          <w:lang w:eastAsia="en-US"/>
        </w:rPr>
        <w:t xml:space="preserve"> dam (27.3858° S, 151.9419° E) is located about 17 km north of Toowoomba on </w:t>
      </w:r>
      <w:proofErr w:type="spellStart"/>
      <w:r w:rsidRPr="00A82220">
        <w:rPr>
          <w:rFonts w:eastAsia="Times New Roman"/>
          <w:color w:val="auto"/>
          <w:lang w:eastAsia="en-US"/>
        </w:rPr>
        <w:t>Cooby</w:t>
      </w:r>
      <w:proofErr w:type="spellEnd"/>
      <w:r w:rsidRPr="00A82220">
        <w:rPr>
          <w:rFonts w:eastAsia="Times New Roman"/>
          <w:color w:val="auto"/>
          <w:lang w:eastAsia="en-US"/>
        </w:rPr>
        <w:t xml:space="preserve"> Creek, a tributary of Condamine River. The catchment area is 159 km</w:t>
      </w:r>
      <w:r w:rsidRPr="00A82220">
        <w:rPr>
          <w:rFonts w:eastAsia="Times New Roman"/>
          <w:color w:val="auto"/>
          <w:vertAlign w:val="superscript"/>
          <w:lang w:eastAsia="en-US"/>
        </w:rPr>
        <w:t xml:space="preserve">2 </w:t>
      </w:r>
      <w:r w:rsidRPr="00A82220">
        <w:rPr>
          <w:rFonts w:eastAsia="Times New Roman"/>
          <w:color w:val="auto"/>
          <w:lang w:eastAsia="en-US"/>
        </w:rPr>
        <w:fldChar w:fldCharType="begin"/>
      </w:r>
      <w:r w:rsidR="005F183B">
        <w:rPr>
          <w:rFonts w:eastAsia="Times New Roman"/>
          <w:color w:val="auto"/>
          <w:lang w:eastAsia="en-US"/>
        </w:rPr>
        <w:instrText xml:space="preserve"> ADDIN EN.CITE &lt;EndNote&gt;&lt;Cite&gt;&lt;Author&gt;Council&lt;/Author&gt;&lt;RecNum&gt;537&lt;/RecNum&gt;&lt;DisplayText&gt;[50]&lt;/DisplayText&gt;&lt;record&gt;&lt;rec-number&gt;537&lt;/rec-number&gt;&lt;foreign-keys&gt;&lt;key app="EN" db-id="tawszasdaw2xpse5ww1pzte72t020rfze0t2" timestamp="1686274641"&gt;537&lt;/key&gt;&lt;/foreign-keys&gt;&lt;ref-type name="Web Page"&gt;12&lt;/ref-type&gt;&lt;contributors&gt;&lt;authors&gt;&lt;author&gt;Toowoomba Regional Council&lt;/author&gt;&lt;/authors&gt;&lt;/contributors&gt;&lt;titles&gt;&lt;title&gt;Where our water comes from&lt;/title&gt;&lt;/titles&gt;&lt;volume&gt;9th June, 2023&lt;/volume&gt;&lt;dates&gt;&lt;pub-dates&gt;&lt;date&gt;25 May, 2023&lt;/date&gt;&lt;/pub-dates&gt;&lt;/dates&gt;&lt;publisher&gt;TRC&lt;/publisher&gt;&lt;urls&gt;&lt;related-urls&gt;&lt;url&gt;https://www.tr.qld.gov.au/environment-water-waste/water-supply-dams/dams-bores/13244-where-our-water-comes-from&lt;/url&gt;&lt;/related-urls&gt;&lt;/urls&gt;&lt;custom1&gt;2023&lt;/custom1&gt;&lt;custom2&gt;9th June&lt;/custom2&gt;&lt;/record&gt;&lt;/Cite&gt;&lt;/EndNote&gt;</w:instrText>
      </w:r>
      <w:r w:rsidRPr="00A82220">
        <w:rPr>
          <w:rFonts w:eastAsia="Times New Roman"/>
          <w:color w:val="auto"/>
          <w:lang w:eastAsia="en-US"/>
        </w:rPr>
        <w:fldChar w:fldCharType="separate"/>
      </w:r>
      <w:r w:rsidR="005F183B">
        <w:rPr>
          <w:rFonts w:eastAsia="Times New Roman"/>
          <w:noProof/>
          <w:color w:val="auto"/>
          <w:lang w:eastAsia="en-US"/>
        </w:rPr>
        <w:t>[50]</w:t>
      </w:r>
      <w:r w:rsidRPr="00A82220">
        <w:rPr>
          <w:rFonts w:eastAsia="Times New Roman"/>
          <w:color w:val="auto"/>
          <w:lang w:eastAsia="en-US"/>
        </w:rPr>
        <w:fldChar w:fldCharType="end"/>
      </w:r>
      <w:r w:rsidRPr="00A82220">
        <w:rPr>
          <w:rFonts w:eastAsia="Times New Roman"/>
          <w:color w:val="auto"/>
          <w:lang w:eastAsia="en-US"/>
        </w:rPr>
        <w:t xml:space="preserve">. On the other hand, </w:t>
      </w:r>
      <w:proofErr w:type="spellStart"/>
      <w:r w:rsidRPr="00A82220">
        <w:rPr>
          <w:rFonts w:eastAsia="Times New Roman"/>
          <w:color w:val="auto"/>
          <w:lang w:eastAsia="en-US"/>
        </w:rPr>
        <w:t>Cressbrook</w:t>
      </w:r>
      <w:proofErr w:type="spellEnd"/>
      <w:r w:rsidRPr="00A82220">
        <w:rPr>
          <w:rFonts w:eastAsia="Times New Roman"/>
          <w:color w:val="auto"/>
          <w:lang w:eastAsia="en-US"/>
        </w:rPr>
        <w:t xml:space="preserve"> dam (27.2638° S, 152.2080° E) is situated on </w:t>
      </w:r>
      <w:proofErr w:type="spellStart"/>
      <w:r w:rsidRPr="00A82220">
        <w:rPr>
          <w:rFonts w:eastAsia="Times New Roman"/>
          <w:color w:val="auto"/>
          <w:lang w:eastAsia="en-US"/>
        </w:rPr>
        <w:t>Cressbrook</w:t>
      </w:r>
      <w:proofErr w:type="spellEnd"/>
      <w:r w:rsidRPr="00A82220">
        <w:rPr>
          <w:rFonts w:eastAsia="Times New Roman"/>
          <w:color w:val="auto"/>
          <w:lang w:eastAsia="en-US"/>
        </w:rPr>
        <w:t xml:space="preserve"> Creek which is approximately 10 km downstream of Perseverance Dam (27.2582° S, 152.1994° E). The total catchment area of </w:t>
      </w:r>
      <w:proofErr w:type="spellStart"/>
      <w:r w:rsidRPr="00A82220">
        <w:rPr>
          <w:rFonts w:eastAsia="Times New Roman"/>
          <w:color w:val="auto"/>
          <w:lang w:eastAsia="en-US"/>
        </w:rPr>
        <w:t>Cressbrook</w:t>
      </w:r>
      <w:proofErr w:type="spellEnd"/>
      <w:r w:rsidRPr="00A82220">
        <w:rPr>
          <w:rFonts w:eastAsia="Times New Roman"/>
          <w:color w:val="auto"/>
          <w:lang w:eastAsia="en-US"/>
        </w:rPr>
        <w:t xml:space="preserve"> dam including perseverance dam is 320 km</w:t>
      </w:r>
      <w:r w:rsidRPr="00077312">
        <w:rPr>
          <w:rFonts w:eastAsia="Times New Roman"/>
          <w:color w:val="auto"/>
          <w:vertAlign w:val="superscript"/>
          <w:lang w:eastAsia="en-US"/>
        </w:rPr>
        <w:t>2</w:t>
      </w:r>
      <w:r w:rsidRPr="00A82220">
        <w:rPr>
          <w:rFonts w:eastAsia="Times New Roman"/>
          <w:color w:val="auto"/>
          <w:lang w:eastAsia="en-US"/>
        </w:rPr>
        <w:t xml:space="preserve">. The </w:t>
      </w:r>
      <w:r w:rsidRPr="00A82220">
        <w:rPr>
          <w:rFonts w:eastAsia="Times New Roman"/>
          <w:color w:val="auto"/>
          <w:lang w:eastAsia="en-US"/>
        </w:rPr>
        <w:lastRenderedPageBreak/>
        <w:t xml:space="preserve">storage area of </w:t>
      </w:r>
      <w:proofErr w:type="spellStart"/>
      <w:r w:rsidRPr="00A82220">
        <w:rPr>
          <w:rFonts w:eastAsia="Times New Roman"/>
          <w:color w:val="auto"/>
          <w:lang w:eastAsia="en-US"/>
        </w:rPr>
        <w:t>Cooby</w:t>
      </w:r>
      <w:proofErr w:type="spellEnd"/>
      <w:r w:rsidRPr="00A82220">
        <w:rPr>
          <w:rFonts w:eastAsia="Times New Roman"/>
          <w:color w:val="auto"/>
          <w:lang w:eastAsia="en-US"/>
        </w:rPr>
        <w:t xml:space="preserve">, </w:t>
      </w:r>
      <w:proofErr w:type="spellStart"/>
      <w:r w:rsidRPr="00A82220">
        <w:rPr>
          <w:rFonts w:eastAsia="Times New Roman"/>
          <w:color w:val="auto"/>
          <w:lang w:eastAsia="en-US"/>
        </w:rPr>
        <w:t>Cressbrook</w:t>
      </w:r>
      <w:proofErr w:type="spellEnd"/>
      <w:r w:rsidRPr="00A82220">
        <w:rPr>
          <w:rFonts w:eastAsia="Times New Roman"/>
          <w:color w:val="auto"/>
          <w:lang w:eastAsia="en-US"/>
        </w:rPr>
        <w:t xml:space="preserve"> and Perseverance dam is 306 ha., 517 ha. and 250 ha. and  full water supply capacity is 19,703 ML, 78,847 ML and 26,893 ML respectively </w:t>
      </w:r>
      <w:r w:rsidRPr="00A82220">
        <w:rPr>
          <w:rFonts w:eastAsia="Times New Roman"/>
          <w:color w:val="auto"/>
          <w:lang w:eastAsia="en-US"/>
        </w:rPr>
        <w:fldChar w:fldCharType="begin"/>
      </w:r>
      <w:r w:rsidR="005F183B">
        <w:rPr>
          <w:rFonts w:eastAsia="Times New Roman"/>
          <w:color w:val="auto"/>
          <w:lang w:eastAsia="en-US"/>
        </w:rPr>
        <w:instrText xml:space="preserve"> ADDIN EN.CITE &lt;EndNote&gt;&lt;Cite&gt;&lt;Author&gt;Council&lt;/Author&gt;&lt;RecNum&gt;537&lt;/RecNum&gt;&lt;DisplayText&gt;[50]&lt;/DisplayText&gt;&lt;record&gt;&lt;rec-number&gt;537&lt;/rec-number&gt;&lt;foreign-keys&gt;&lt;key app="EN" db-id="tawszasdaw2xpse5ww1pzte72t020rfze0t2" timestamp="1686274641"&gt;537&lt;/key&gt;&lt;/foreign-keys&gt;&lt;ref-type name="Web Page"&gt;12&lt;/ref-type&gt;&lt;contributors&gt;&lt;authors&gt;&lt;author&gt;Toowoomba Regional Council&lt;/author&gt;&lt;/authors&gt;&lt;/contributors&gt;&lt;titles&gt;&lt;title&gt;Where our water comes from&lt;/title&gt;&lt;/titles&gt;&lt;volume&gt;9th June, 2023&lt;/volume&gt;&lt;dates&gt;&lt;pub-dates&gt;&lt;date&gt;25 May, 2023&lt;/date&gt;&lt;/pub-dates&gt;&lt;/dates&gt;&lt;publisher&gt;TRC&lt;/publisher&gt;&lt;urls&gt;&lt;related-urls&gt;&lt;url&gt;https://www.tr.qld.gov.au/environment-water-waste/water-supply-dams/dams-bores/13244-where-our-water-comes-from&lt;/url&gt;&lt;/related-urls&gt;&lt;/urls&gt;&lt;custom1&gt;2023&lt;/custom1&gt;&lt;custom2&gt;9th June&lt;/custom2&gt;&lt;/record&gt;&lt;/Cite&gt;&lt;/EndNote&gt;</w:instrText>
      </w:r>
      <w:r w:rsidRPr="00A82220">
        <w:rPr>
          <w:rFonts w:eastAsia="Times New Roman"/>
          <w:color w:val="auto"/>
          <w:lang w:eastAsia="en-US"/>
        </w:rPr>
        <w:fldChar w:fldCharType="separate"/>
      </w:r>
      <w:r w:rsidR="005F183B">
        <w:rPr>
          <w:rFonts w:eastAsia="Times New Roman"/>
          <w:noProof/>
          <w:color w:val="auto"/>
          <w:lang w:eastAsia="en-US"/>
        </w:rPr>
        <w:t>[50]</w:t>
      </w:r>
      <w:r w:rsidRPr="00A82220">
        <w:rPr>
          <w:rFonts w:eastAsia="Times New Roman"/>
          <w:color w:val="auto"/>
          <w:lang w:eastAsia="en-US"/>
        </w:rPr>
        <w:fldChar w:fldCharType="end"/>
      </w:r>
      <w:r w:rsidRPr="00A82220">
        <w:rPr>
          <w:rFonts w:eastAsia="Times New Roman"/>
          <w:color w:val="auto"/>
          <w:vertAlign w:val="superscript"/>
          <w:lang w:eastAsia="en-US"/>
        </w:rPr>
        <w:t xml:space="preserve"> </w:t>
      </w:r>
      <w:r w:rsidRPr="00A82220">
        <w:rPr>
          <w:rFonts w:eastAsia="Times New Roman"/>
          <w:color w:val="auto"/>
          <w:lang w:eastAsia="en-US"/>
        </w:rPr>
        <w:t>. This region has notable amount of rainfall throughout the year. The average amount of precipitation is about 703 mm and mean temperature is 18.1 °C</w:t>
      </w:r>
      <w:r w:rsidR="008D1709">
        <w:rPr>
          <w:rFonts w:eastAsia="Times New Roman"/>
          <w:color w:val="auto"/>
          <w:lang w:eastAsia="en-US"/>
        </w:rPr>
        <w:t xml:space="preserve">  </w:t>
      </w:r>
      <w:r w:rsidR="008D1709">
        <w:rPr>
          <w:rFonts w:eastAsia="Times New Roman"/>
          <w:color w:val="auto"/>
          <w:lang w:eastAsia="en-US"/>
        </w:rPr>
        <w:fldChar w:fldCharType="begin"/>
      </w:r>
      <w:r w:rsidR="008D1709">
        <w:rPr>
          <w:rFonts w:eastAsia="Times New Roman"/>
          <w:color w:val="auto"/>
          <w:lang w:eastAsia="en-US"/>
        </w:rPr>
        <w:instrText xml:space="preserve"> ADDIN EN.CITE &lt;EndNote&gt;&lt;Cite&gt;&lt;Author&gt;Climate Data Org&lt;/Author&gt;&lt;RecNum&gt;538&lt;/RecNum&gt;&lt;DisplayText&gt;[51]&lt;/DisplayText&gt;&lt;record&gt;&lt;rec-number&gt;538&lt;/rec-number&gt;&lt;foreign-keys&gt;&lt;key app="EN" db-id="tawszasdaw2xpse5ww1pzte72t020rfze0t2" timestamp="1686279052"&gt;538&lt;/key&gt;&lt;/foreign-keys&gt;&lt;ref-type name="Web Page"&gt;12&lt;/ref-type&gt;&lt;contributors&gt;&lt;authors&gt;&lt;author&gt;Climate Data Org,&lt;/author&gt;&lt;/authors&gt;&lt;/contributors&gt;&lt;titles&gt;&lt;title&gt;Toowoomba Climate, (Australia)&lt;/title&gt;&lt;/titles&gt;&lt;volume&gt;9th June, 2023&lt;/volume&gt;&lt;dates&gt;&lt;/dates&gt;&lt;urls&gt;&lt;related-urls&gt;&lt;url&gt;https://en.climate-data.org/oceania/australia/queensland/toowoomba-66/&lt;/url&gt;&lt;/related-urls&gt;&lt;/urls&gt;&lt;custom1&gt;2023&lt;/custom1&gt;&lt;custom2&gt;9th June&lt;/custom2&gt;&lt;/record&gt;&lt;/Cite&gt;&lt;/EndNote&gt;</w:instrText>
      </w:r>
      <w:r w:rsidR="008D1709">
        <w:rPr>
          <w:rFonts w:eastAsia="Times New Roman"/>
          <w:color w:val="auto"/>
          <w:lang w:eastAsia="en-US"/>
        </w:rPr>
        <w:fldChar w:fldCharType="separate"/>
      </w:r>
      <w:r w:rsidR="008D1709">
        <w:rPr>
          <w:rFonts w:eastAsia="Times New Roman"/>
          <w:noProof/>
          <w:color w:val="auto"/>
          <w:lang w:eastAsia="en-US"/>
        </w:rPr>
        <w:t>[51]</w:t>
      </w:r>
      <w:r w:rsidR="008D1709">
        <w:rPr>
          <w:rFonts w:eastAsia="Times New Roman"/>
          <w:color w:val="auto"/>
          <w:lang w:eastAsia="en-US"/>
        </w:rPr>
        <w:fldChar w:fldCharType="end"/>
      </w:r>
      <w:r w:rsidRPr="00A82220">
        <w:rPr>
          <w:rFonts w:eastAsia="Times New Roman"/>
          <w:color w:val="auto"/>
          <w:lang w:eastAsia="en-US"/>
        </w:rPr>
        <w:t xml:space="preserve"> </w:t>
      </w:r>
      <w:r w:rsidR="001634B5">
        <w:rPr>
          <w:rFonts w:eastAsia="Times New Roman"/>
          <w:color w:val="auto"/>
          <w:lang w:eastAsia="en-US"/>
        </w:rPr>
        <w:t xml:space="preserve">. </w:t>
      </w:r>
      <w:r w:rsidRPr="00A82220">
        <w:rPr>
          <w:rFonts w:eastAsia="Times New Roman"/>
          <w:color w:val="auto"/>
          <w:lang w:eastAsia="en-US"/>
        </w:rPr>
        <w:t xml:space="preserve">The dam catchments in this region fall within the warm/humid climate zone of subtropical Australia </w:t>
      </w:r>
      <w:r w:rsidRPr="00A82220">
        <w:rPr>
          <w:rFonts w:eastAsia="Times New Roman"/>
          <w:color w:val="auto"/>
          <w:lang w:eastAsia="en-US"/>
        </w:rPr>
        <w:fldChar w:fldCharType="begin"/>
      </w:r>
      <w:r w:rsidR="005F183B">
        <w:rPr>
          <w:rFonts w:eastAsia="Times New Roman"/>
          <w:color w:val="auto"/>
          <w:lang w:eastAsia="en-US"/>
        </w:rPr>
        <w:instrText xml:space="preserve"> ADDIN EN.CITE &lt;EndNote&gt;&lt;Cite&gt;&lt;Author&gt;Amos&lt;/Author&gt;&lt;Year&gt;2014&lt;/Year&gt;&lt;RecNum&gt;436&lt;/RecNum&gt;&lt;DisplayText&gt;[52]&lt;/DisplayText&gt;&lt;record&gt;&lt;rec-number&gt;436&lt;/rec-number&gt;&lt;foreign-keys&gt;&lt;key app="EN" db-id="tawszasdaw2xpse5ww1pzte72t020rfze0t2" timestamp="1668694387"&gt;436&lt;/key&gt;&lt;/foreign-keys&gt;&lt;ref-type name="Journal Article"&gt;17&lt;/ref-type&gt;&lt;contributors&gt;&lt;authors&gt;&lt;author&gt;Amos, Matt&lt;/author&gt;&lt;author&gt;Baxter, Greg&lt;/author&gt;&lt;author&gt;Finch, Neal&lt;/author&gt;&lt;author&gt;Lisle, Allan&lt;/author&gt;&lt;author&gt;Murray, Peter&lt;/author&gt;&lt;/authors&gt;&lt;/contributors&gt;&lt;titles&gt;&lt;title&gt;I just want to count them! Considerations when choosing a deer population monitoring method&lt;/title&gt;&lt;secondary-title&gt;Wildlife Biology&lt;/secondary-title&gt;&lt;/titles&gt;&lt;periodical&gt;&lt;full-title&gt;Wildlife Biology&lt;/full-title&gt;&lt;/periodical&gt;&lt;pages&gt;362-370&lt;/pages&gt;&lt;volume&gt;20&lt;/volume&gt;&lt;number&gt;6&lt;/number&gt;&lt;dates&gt;&lt;year&gt;2014&lt;/year&gt;&lt;/dates&gt;&lt;isbn&gt;0909-6396&lt;/isbn&gt;&lt;urls&gt;&lt;/urls&gt;&lt;/record&gt;&lt;/Cite&gt;&lt;/EndNote&gt;</w:instrText>
      </w:r>
      <w:r w:rsidRPr="00A82220">
        <w:rPr>
          <w:rFonts w:eastAsia="Times New Roman"/>
          <w:color w:val="auto"/>
          <w:lang w:eastAsia="en-US"/>
        </w:rPr>
        <w:fldChar w:fldCharType="separate"/>
      </w:r>
      <w:r w:rsidR="005F183B">
        <w:rPr>
          <w:rFonts w:eastAsia="Times New Roman"/>
          <w:noProof/>
          <w:color w:val="auto"/>
          <w:lang w:eastAsia="en-US"/>
        </w:rPr>
        <w:t>[52]</w:t>
      </w:r>
      <w:r w:rsidRPr="00A82220">
        <w:rPr>
          <w:rFonts w:eastAsia="Times New Roman"/>
          <w:color w:val="auto"/>
          <w:lang w:eastAsia="en-US"/>
        </w:rPr>
        <w:fldChar w:fldCharType="end"/>
      </w:r>
      <w:r w:rsidRPr="00A82220">
        <w:rPr>
          <w:rFonts w:eastAsia="Times New Roman"/>
          <w:color w:val="auto"/>
          <w:lang w:eastAsia="en-US"/>
        </w:rPr>
        <w:t xml:space="preserve">. </w:t>
      </w:r>
      <w:r w:rsidR="00BB443F" w:rsidRPr="00A82220">
        <w:rPr>
          <w:rFonts w:eastAsia="Times New Roman"/>
          <w:color w:val="auto"/>
          <w:lang w:eastAsia="en-US"/>
        </w:rPr>
        <w:t>The elevation</w:t>
      </w:r>
      <w:r w:rsidRPr="00A82220">
        <w:rPr>
          <w:rFonts w:eastAsia="Times New Roman"/>
          <w:color w:val="auto"/>
          <w:lang w:eastAsia="en-US"/>
        </w:rPr>
        <w:t xml:space="preserve"> of the catchment area of </w:t>
      </w:r>
      <w:proofErr w:type="spellStart"/>
      <w:r w:rsidRPr="00A82220">
        <w:rPr>
          <w:rFonts w:eastAsia="Times New Roman"/>
          <w:color w:val="auto"/>
          <w:lang w:eastAsia="en-US"/>
        </w:rPr>
        <w:t>Cressbrook</w:t>
      </w:r>
      <w:proofErr w:type="spellEnd"/>
      <w:r w:rsidRPr="00A82220">
        <w:rPr>
          <w:rFonts w:eastAsia="Times New Roman"/>
          <w:color w:val="auto"/>
          <w:lang w:eastAsia="en-US"/>
        </w:rPr>
        <w:t xml:space="preserve"> dam is between 280 m to 607 m, </w:t>
      </w:r>
      <w:proofErr w:type="spellStart"/>
      <w:r w:rsidRPr="00A82220">
        <w:rPr>
          <w:rFonts w:eastAsia="Times New Roman"/>
          <w:color w:val="auto"/>
          <w:lang w:eastAsia="en-US"/>
        </w:rPr>
        <w:t>Cooby</w:t>
      </w:r>
      <w:proofErr w:type="spellEnd"/>
      <w:r w:rsidRPr="00A82220">
        <w:rPr>
          <w:rFonts w:eastAsia="Times New Roman"/>
          <w:color w:val="auto"/>
          <w:lang w:eastAsia="en-US"/>
        </w:rPr>
        <w:t xml:space="preserve"> dam catchment is 482 m and Perseverance dam is 446.08 m</w:t>
      </w:r>
      <w:r w:rsidR="001634B5">
        <w:rPr>
          <w:rFonts w:eastAsia="Times New Roman"/>
          <w:color w:val="auto"/>
          <w:lang w:eastAsia="en-US"/>
        </w:rPr>
        <w:t xml:space="preserve"> from mean sea level (MSL)</w:t>
      </w:r>
      <w:r w:rsidRPr="00A82220">
        <w:rPr>
          <w:rFonts w:eastAsia="Times New Roman"/>
          <w:color w:val="auto"/>
          <w:lang w:eastAsia="en-US"/>
        </w:rPr>
        <w:t xml:space="preserve">. Topography of the dam catchments is gentle slope in lower elevations and hills at higher elevation </w:t>
      </w:r>
      <w:r w:rsidRPr="00A82220">
        <w:rPr>
          <w:rFonts w:eastAsia="Times New Roman"/>
          <w:color w:val="auto"/>
          <w:lang w:eastAsia="en-US"/>
        </w:rPr>
        <w:fldChar w:fldCharType="begin"/>
      </w:r>
      <w:r w:rsidR="005F183B">
        <w:rPr>
          <w:rFonts w:eastAsia="Times New Roman"/>
          <w:color w:val="auto"/>
          <w:lang w:eastAsia="en-US"/>
        </w:rPr>
        <w:instrText xml:space="preserve"> ADDIN EN.CITE &lt;EndNote&gt;&lt;Cite&gt;&lt;Author&gt;Amos&lt;/Author&gt;&lt;Year&gt;2014&lt;/Year&gt;&lt;RecNum&gt;436&lt;/RecNum&gt;&lt;DisplayText&gt;[52]&lt;/DisplayText&gt;&lt;record&gt;&lt;rec-number&gt;436&lt;/rec-number&gt;&lt;foreign-keys&gt;&lt;key app="EN" db-id="tawszasdaw2xpse5ww1pzte72t020rfze0t2" timestamp="1668694387"&gt;436&lt;/key&gt;&lt;/foreign-keys&gt;&lt;ref-type name="Journal Article"&gt;17&lt;/ref-type&gt;&lt;contributors&gt;&lt;authors&gt;&lt;author&gt;Amos, Matt&lt;/author&gt;&lt;author&gt;Baxter, Greg&lt;/author&gt;&lt;author&gt;Finch, Neal&lt;/author&gt;&lt;author&gt;Lisle, Allan&lt;/author&gt;&lt;author&gt;Murray, Peter&lt;/author&gt;&lt;/authors&gt;&lt;/contributors&gt;&lt;titles&gt;&lt;title&gt;I just want to count them! Considerations when choosing a deer population monitoring method&lt;/title&gt;&lt;secondary-title&gt;Wildlife Biology&lt;/secondary-title&gt;&lt;/titles&gt;&lt;periodical&gt;&lt;full-title&gt;Wildlife Biology&lt;/full-title&gt;&lt;/periodical&gt;&lt;pages&gt;362-370&lt;/pages&gt;&lt;volume&gt;20&lt;/volume&gt;&lt;number&gt;6&lt;/number&gt;&lt;dates&gt;&lt;year&gt;2014&lt;/year&gt;&lt;/dates&gt;&lt;isbn&gt;0909-6396&lt;/isbn&gt;&lt;urls&gt;&lt;/urls&gt;&lt;/record&gt;&lt;/Cite&gt;&lt;/EndNote&gt;</w:instrText>
      </w:r>
      <w:r w:rsidRPr="00A82220">
        <w:rPr>
          <w:rFonts w:eastAsia="Times New Roman"/>
          <w:color w:val="auto"/>
          <w:lang w:eastAsia="en-US"/>
        </w:rPr>
        <w:fldChar w:fldCharType="separate"/>
      </w:r>
      <w:r w:rsidR="005F183B">
        <w:rPr>
          <w:rFonts w:eastAsia="Times New Roman"/>
          <w:noProof/>
          <w:color w:val="auto"/>
          <w:lang w:eastAsia="en-US"/>
        </w:rPr>
        <w:t>[52]</w:t>
      </w:r>
      <w:r w:rsidRPr="00A82220">
        <w:rPr>
          <w:rFonts w:eastAsia="Times New Roman"/>
          <w:color w:val="auto"/>
          <w:lang w:eastAsia="en-US"/>
        </w:rPr>
        <w:fldChar w:fldCharType="end"/>
      </w:r>
      <w:r w:rsidRPr="00A82220">
        <w:rPr>
          <w:rFonts w:eastAsia="Times New Roman"/>
          <w:color w:val="auto"/>
          <w:lang w:eastAsia="en-US"/>
        </w:rPr>
        <w:t xml:space="preserve">. </w:t>
      </w:r>
    </w:p>
    <w:p w14:paraId="5123534F" w14:textId="5D3339CF" w:rsidR="00261718" w:rsidRPr="00FC19B4" w:rsidRDefault="002763AD" w:rsidP="002763AD">
      <w:pPr>
        <w:pStyle w:val="MDPI21heading1"/>
        <w:keepNext/>
        <w:jc w:val="center"/>
        <w:rPr>
          <w:szCs w:val="20"/>
        </w:rPr>
      </w:pPr>
      <w:r>
        <w:rPr>
          <w:noProof/>
        </w:rPr>
        <w:drawing>
          <wp:inline distT="0" distB="0" distL="0" distR="0" wp14:anchorId="1A6B0E57" wp14:editId="75B55DBF">
            <wp:extent cx="4978400" cy="3060700"/>
            <wp:effectExtent l="0" t="0" r="0" b="6350"/>
            <wp:docPr id="437022296" name="Picture 43702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8400" cy="3060700"/>
                    </a:xfrm>
                    <a:prstGeom prst="rect">
                      <a:avLst/>
                    </a:prstGeom>
                    <a:noFill/>
                    <a:ln>
                      <a:noFill/>
                    </a:ln>
                  </pic:spPr>
                </pic:pic>
              </a:graphicData>
            </a:graphic>
          </wp:inline>
        </w:drawing>
      </w:r>
    </w:p>
    <w:p w14:paraId="02860453" w14:textId="709EE299" w:rsidR="00A82220" w:rsidRPr="00FC19B4" w:rsidRDefault="00261718" w:rsidP="00373AD0">
      <w:pPr>
        <w:pStyle w:val="Caption"/>
        <w:jc w:val="center"/>
        <w:rPr>
          <w:i w:val="0"/>
          <w:iCs w:val="0"/>
          <w:sz w:val="20"/>
          <w:szCs w:val="20"/>
        </w:rPr>
      </w:pPr>
      <w:r w:rsidRPr="00F22E34">
        <w:rPr>
          <w:i w:val="0"/>
          <w:iCs w:val="0"/>
          <w:sz w:val="20"/>
          <w:szCs w:val="20"/>
        </w:rPr>
        <w:t>Figure 1: Map of study area</w:t>
      </w:r>
    </w:p>
    <w:p w14:paraId="22F925F4" w14:textId="6790C760" w:rsidR="00261718" w:rsidRPr="00261718" w:rsidRDefault="00EB694A" w:rsidP="00DB7818">
      <w:pPr>
        <w:spacing w:after="160" w:line="259" w:lineRule="auto"/>
        <w:ind w:left="2040"/>
        <w:rPr>
          <w:rFonts w:eastAsia="Times New Roman"/>
          <w:i/>
          <w:iCs/>
          <w:color w:val="auto"/>
          <w:lang w:eastAsia="en-US"/>
        </w:rPr>
      </w:pPr>
      <w:r w:rsidRPr="0076236F">
        <w:rPr>
          <w:rFonts w:eastAsia="Times New Roman"/>
          <w:i/>
          <w:iCs/>
          <w:color w:val="auto"/>
          <w:lang w:eastAsia="en-US"/>
        </w:rPr>
        <w:t>2</w:t>
      </w:r>
      <w:r w:rsidR="00261718" w:rsidRPr="00261718">
        <w:rPr>
          <w:rFonts w:eastAsia="Times New Roman"/>
          <w:i/>
          <w:iCs/>
          <w:color w:val="auto"/>
          <w:lang w:eastAsia="en-US"/>
        </w:rPr>
        <w:t xml:space="preserve">.2: Data collection: </w:t>
      </w:r>
    </w:p>
    <w:p w14:paraId="4B31BE68" w14:textId="36EF1850" w:rsidR="00261718" w:rsidRPr="00261718" w:rsidRDefault="00261718" w:rsidP="00F407F6">
      <w:pPr>
        <w:spacing w:after="160" w:line="259" w:lineRule="auto"/>
        <w:ind w:left="2268" w:firstLine="510"/>
        <w:rPr>
          <w:rFonts w:eastAsia="Times New Roman"/>
          <w:color w:val="auto"/>
          <w:lang w:eastAsia="en-US"/>
        </w:rPr>
      </w:pPr>
      <w:r w:rsidRPr="00261718">
        <w:rPr>
          <w:rFonts w:eastAsia="Times New Roman"/>
          <w:color w:val="auto"/>
          <w:lang w:eastAsia="en-US"/>
        </w:rPr>
        <w:t xml:space="preserve">Twenty-two years (2000-2022) of weekly Water Quality (WQ) data of three dam catchments were collected from Toowoomba Regional Council (TRC) which is responsible for the bulk water supply in the Toowoomba region. Five water quality parameters </w:t>
      </w:r>
      <w:r w:rsidR="00251187">
        <w:rPr>
          <w:rFonts w:eastAsia="Times New Roman"/>
          <w:color w:val="auto"/>
          <w:lang w:eastAsia="en-US"/>
        </w:rPr>
        <w:t xml:space="preserve">such as </w:t>
      </w:r>
      <w:r w:rsidRPr="00261718">
        <w:rPr>
          <w:rFonts w:eastAsia="Times New Roman"/>
          <w:color w:val="auto"/>
          <w:lang w:eastAsia="en-US"/>
        </w:rPr>
        <w:t>pH, Turbidity, Total Dissolved Solids, Ammonia-nitrogen (NH</w:t>
      </w:r>
      <w:r w:rsidRPr="00261718">
        <w:rPr>
          <w:rFonts w:eastAsia="Times New Roman"/>
          <w:color w:val="auto"/>
          <w:vertAlign w:val="subscript"/>
          <w:lang w:eastAsia="en-US"/>
        </w:rPr>
        <w:t>3</w:t>
      </w:r>
      <w:r w:rsidRPr="00261718">
        <w:rPr>
          <w:rFonts w:eastAsia="Times New Roman"/>
          <w:color w:val="auto"/>
          <w:lang w:eastAsia="en-US"/>
        </w:rPr>
        <w:t>-N) and Phosphate (PO</w:t>
      </w:r>
      <w:r w:rsidRPr="00261718">
        <w:rPr>
          <w:rFonts w:eastAsia="Times New Roman"/>
          <w:color w:val="auto"/>
          <w:vertAlign w:val="subscript"/>
          <w:lang w:eastAsia="en-US"/>
        </w:rPr>
        <w:t>4</w:t>
      </w:r>
      <w:r w:rsidRPr="00261718">
        <w:rPr>
          <w:rFonts w:eastAsia="Times New Roman"/>
          <w:color w:val="auto"/>
          <w:lang w:eastAsia="en-US"/>
        </w:rPr>
        <w:t xml:space="preserve">) were considered to calculate the water quality index. The Australian Water Quality Guidelines were followed to fix the standard value and weightage of water quality parameters. </w:t>
      </w:r>
    </w:p>
    <w:p w14:paraId="2FB14123" w14:textId="02355F39" w:rsidR="00261718" w:rsidRPr="00261718" w:rsidRDefault="00EB694A" w:rsidP="00DB7818">
      <w:pPr>
        <w:spacing w:after="160" w:line="259" w:lineRule="auto"/>
        <w:ind w:left="1530" w:firstLine="510"/>
        <w:rPr>
          <w:rFonts w:eastAsia="Times New Roman"/>
          <w:i/>
          <w:iCs/>
          <w:color w:val="auto"/>
          <w:lang w:eastAsia="en-US"/>
        </w:rPr>
      </w:pPr>
      <w:r w:rsidRPr="0076236F">
        <w:rPr>
          <w:rFonts w:eastAsia="Times New Roman"/>
          <w:i/>
          <w:iCs/>
          <w:color w:val="auto"/>
          <w:lang w:eastAsia="en-US"/>
        </w:rPr>
        <w:t>2</w:t>
      </w:r>
      <w:r w:rsidR="00261718" w:rsidRPr="00261718">
        <w:rPr>
          <w:rFonts w:eastAsia="Times New Roman"/>
          <w:i/>
          <w:iCs/>
          <w:color w:val="auto"/>
          <w:lang w:eastAsia="en-US"/>
        </w:rPr>
        <w:t xml:space="preserve">.3: Determination of Water Quality Index (WQI): </w:t>
      </w:r>
    </w:p>
    <w:p w14:paraId="3E1CA2BF" w14:textId="67663ED2" w:rsidR="00261718" w:rsidRPr="00261718" w:rsidRDefault="00EB694A" w:rsidP="00DB7818">
      <w:pPr>
        <w:spacing w:after="160" w:line="259" w:lineRule="auto"/>
        <w:ind w:left="1530" w:firstLine="510"/>
        <w:rPr>
          <w:rFonts w:eastAsia="Times New Roman"/>
          <w:i/>
          <w:iCs/>
          <w:color w:val="auto"/>
          <w:lang w:eastAsia="en-US"/>
        </w:rPr>
      </w:pPr>
      <w:r w:rsidRPr="0076236F">
        <w:rPr>
          <w:rFonts w:eastAsia="Times New Roman"/>
          <w:i/>
          <w:iCs/>
          <w:color w:val="auto"/>
          <w:lang w:eastAsia="en-US"/>
        </w:rPr>
        <w:t>2</w:t>
      </w:r>
      <w:r w:rsidR="00261718" w:rsidRPr="00261718">
        <w:rPr>
          <w:rFonts w:eastAsia="Times New Roman"/>
          <w:i/>
          <w:iCs/>
          <w:color w:val="auto"/>
          <w:lang w:eastAsia="en-US"/>
        </w:rPr>
        <w:t>.3.1: Parameter selection:</w:t>
      </w:r>
    </w:p>
    <w:p w14:paraId="6B9C5AB7" w14:textId="18D31721" w:rsidR="00261718" w:rsidRPr="00261718" w:rsidRDefault="00261718" w:rsidP="00F407F6">
      <w:pPr>
        <w:spacing w:after="160" w:line="259" w:lineRule="auto"/>
        <w:ind w:left="2268" w:firstLine="510"/>
        <w:rPr>
          <w:rFonts w:eastAsia="Times New Roman"/>
          <w:color w:val="auto"/>
          <w:lang w:eastAsia="en-US"/>
        </w:rPr>
      </w:pPr>
      <w:r w:rsidRPr="00261718">
        <w:rPr>
          <w:rFonts w:eastAsia="Times New Roman"/>
          <w:color w:val="auto"/>
          <w:lang w:eastAsia="en-US"/>
        </w:rPr>
        <w:t>A fundamental technical element of Australia’s National Water Quality Management Strategy (NWQMS) is ‘The Australian and New Zealand Guidelines for Fresh and Marine Water Quality’</w:t>
      </w:r>
      <w:r w:rsidRPr="00261718">
        <w:rPr>
          <w:rFonts w:eastAsia="Times New Roman"/>
          <w:i/>
          <w:iCs/>
          <w:color w:val="auto"/>
          <w:lang w:eastAsia="en-US"/>
        </w:rPr>
        <w:t xml:space="preserve"> </w:t>
      </w:r>
      <w:r w:rsidRPr="00261718">
        <w:rPr>
          <w:rFonts w:eastAsia="Times New Roman"/>
          <w:color w:val="auto"/>
          <w:lang w:eastAsia="en-US"/>
        </w:rPr>
        <w:t xml:space="preserve">(ANZECC 2000 Guidelines). The goal of NWQMS is to protect and strengthen the quality of water resources during economic and social evolution to ensure their </w:t>
      </w:r>
      <w:r w:rsidRPr="00261718">
        <w:rPr>
          <w:rFonts w:eastAsia="Times New Roman"/>
          <w:color w:val="auto"/>
          <w:lang w:eastAsia="en-US"/>
        </w:rPr>
        <w:lastRenderedPageBreak/>
        <w:t>sustainable use in Australia and New Zealand</w:t>
      </w:r>
      <w:r w:rsidR="00BB7F6F">
        <w:rPr>
          <w:rFonts w:eastAsia="Times New Roman"/>
          <w:color w:val="auto"/>
          <w:lang w:eastAsia="en-US"/>
        </w:rPr>
        <w:t xml:space="preserve"> </w:t>
      </w:r>
      <w:r w:rsidR="00BB7F6F">
        <w:rPr>
          <w:rFonts w:eastAsia="Times New Roman"/>
          <w:color w:val="auto"/>
          <w:lang w:eastAsia="en-US"/>
        </w:rPr>
        <w:fldChar w:fldCharType="begin"/>
      </w:r>
      <w:r w:rsidR="00B3732C">
        <w:rPr>
          <w:rFonts w:eastAsia="Times New Roman"/>
          <w:color w:val="auto"/>
          <w:lang w:eastAsia="en-US"/>
        </w:rPr>
        <w:instrText xml:space="preserve"> ADDIN EN.CITE &lt;EndNote&gt;&lt;Cite&gt;&lt;Author&gt;Department of Environment and Heritage Protection&lt;/Author&gt;&lt;RecNum&gt;583&lt;/RecNum&gt;&lt;DisplayText&gt;[53]&lt;/DisplayText&gt;&lt;record&gt;&lt;rec-number&gt;583&lt;/rec-number&gt;&lt;foreign-keys&gt;&lt;key app="EN" db-id="tawszasdaw2xpse5ww1pzte72t020rfze0t2" timestamp="1695015020"&gt;583&lt;/key&gt;&lt;/foreign-keys&gt;&lt;ref-type name="Government Document"&gt;46&lt;/ref-type&gt;&lt;contributors&gt;&lt;authors&gt;&lt;author&gt;Department of Environment and Heritage Protection,&lt;/author&gt;&lt;/authors&gt;&lt;secondary-authors&gt;&lt;author&gt;Department of Environment and Heritage Protection &lt;/author&gt;&lt;/secondary-authors&gt;&lt;/contributors&gt;&lt;titles&gt;&lt;title&gt;Queensland Water Quality Guidelines (2009), Version 3, ISBN 978-0-9806986-0-2&lt;/title&gt;&lt;/titles&gt;&lt;pages&gt;184&lt;/pages&gt;&lt;volume&gt;Version 3&lt;/volume&gt;&lt;number&gt;ISBN 978-0-&amp;#xD;9806986-0-2. &lt;/number&gt;&lt;dates&gt;&lt;/dates&gt;&lt;pub-location&gt;Department of Environment and Heritage Protection (2009)&amp;#xD;&amp;#xD;&lt;/pub-location&gt;&lt;publisher&gt;Department of Environment and Heritage Protection (2009)&amp;#xD;&lt;/publisher&gt;&lt;urls&gt;&lt;/urls&gt;&lt;/record&gt;&lt;/Cite&gt;&lt;/EndNote&gt;</w:instrText>
      </w:r>
      <w:r w:rsidR="00BB7F6F">
        <w:rPr>
          <w:rFonts w:eastAsia="Times New Roman"/>
          <w:color w:val="auto"/>
          <w:lang w:eastAsia="en-US"/>
        </w:rPr>
        <w:fldChar w:fldCharType="separate"/>
      </w:r>
      <w:r w:rsidR="00BB7F6F">
        <w:rPr>
          <w:rFonts w:eastAsia="Times New Roman"/>
          <w:noProof/>
          <w:color w:val="auto"/>
          <w:lang w:eastAsia="en-US"/>
        </w:rPr>
        <w:t>[53]</w:t>
      </w:r>
      <w:r w:rsidR="00BB7F6F">
        <w:rPr>
          <w:rFonts w:eastAsia="Times New Roman"/>
          <w:color w:val="auto"/>
          <w:lang w:eastAsia="en-US"/>
        </w:rPr>
        <w:fldChar w:fldCharType="end"/>
      </w:r>
      <w:r w:rsidRPr="00261718">
        <w:rPr>
          <w:rFonts w:eastAsia="Times New Roman"/>
          <w:color w:val="auto"/>
          <w:lang w:eastAsia="en-US"/>
        </w:rPr>
        <w:t>. The Queensland Water Quality Guidelines have been introduced and gradually updated within the context of ANZEC 2000 Guidelines which administer the directions for individual indicators to conserve aquatic ecosystems and human use of water (drinking, recreation, agriculture and stock watering)</w:t>
      </w:r>
      <w:r w:rsidR="006839D8">
        <w:rPr>
          <w:rFonts w:eastAsia="Times New Roman"/>
          <w:color w:val="auto"/>
          <w:lang w:eastAsia="en-US"/>
        </w:rPr>
        <w:t xml:space="preserve"> </w:t>
      </w:r>
      <w:r w:rsidR="00BB7F6F">
        <w:rPr>
          <w:rFonts w:eastAsia="Times New Roman"/>
          <w:color w:val="auto"/>
          <w:lang w:eastAsia="en-US"/>
        </w:rPr>
        <w:fldChar w:fldCharType="begin"/>
      </w:r>
      <w:r w:rsidR="00B3732C">
        <w:rPr>
          <w:rFonts w:eastAsia="Times New Roman"/>
          <w:color w:val="auto"/>
          <w:lang w:eastAsia="en-US"/>
        </w:rPr>
        <w:instrText xml:space="preserve"> ADDIN EN.CITE &lt;EndNote&gt;&lt;Cite&gt;&lt;Author&gt;Department of Environment and Heritage Protection&lt;/Author&gt;&lt;RecNum&gt;583&lt;/RecNum&gt;&lt;DisplayText&gt;[53]&lt;/DisplayText&gt;&lt;record&gt;&lt;rec-number&gt;583&lt;/rec-number&gt;&lt;foreign-keys&gt;&lt;key app="EN" db-id="tawszasdaw2xpse5ww1pzte72t020rfze0t2" timestamp="1695015020"&gt;583&lt;/key&gt;&lt;/foreign-keys&gt;&lt;ref-type name="Government Document"&gt;46&lt;/ref-type&gt;&lt;contributors&gt;&lt;authors&gt;&lt;author&gt;Department of Environment and Heritage Protection,&lt;/author&gt;&lt;/authors&gt;&lt;secondary-authors&gt;&lt;author&gt;Department of Environment and Heritage Protection &lt;/author&gt;&lt;/secondary-authors&gt;&lt;/contributors&gt;&lt;titles&gt;&lt;title&gt;Queensland Water Quality Guidelines (2009), Version 3, ISBN 978-0-9806986-0-2&lt;/title&gt;&lt;/titles&gt;&lt;pages&gt;184&lt;/pages&gt;&lt;volume&gt;Version 3&lt;/volume&gt;&lt;number&gt;ISBN 978-0-&amp;#xD;9806986-0-2. &lt;/number&gt;&lt;dates&gt;&lt;/dates&gt;&lt;pub-location&gt;Department of Environment and Heritage Protection (2009)&amp;#xD;&amp;#xD;&lt;/pub-location&gt;&lt;publisher&gt;Department of Environment and Heritage Protection (2009)&amp;#xD;&lt;/publisher&gt;&lt;urls&gt;&lt;/urls&gt;&lt;/record&gt;&lt;/Cite&gt;&lt;/EndNote&gt;</w:instrText>
      </w:r>
      <w:r w:rsidR="00BB7F6F">
        <w:rPr>
          <w:rFonts w:eastAsia="Times New Roman"/>
          <w:color w:val="auto"/>
          <w:lang w:eastAsia="en-US"/>
        </w:rPr>
        <w:fldChar w:fldCharType="separate"/>
      </w:r>
      <w:r w:rsidR="00BB7F6F">
        <w:rPr>
          <w:rFonts w:eastAsia="Times New Roman"/>
          <w:noProof/>
          <w:color w:val="auto"/>
          <w:lang w:eastAsia="en-US"/>
        </w:rPr>
        <w:t>[53]</w:t>
      </w:r>
      <w:r w:rsidR="00BB7F6F">
        <w:rPr>
          <w:rFonts w:eastAsia="Times New Roman"/>
          <w:color w:val="auto"/>
          <w:lang w:eastAsia="en-US"/>
        </w:rPr>
        <w:fldChar w:fldCharType="end"/>
      </w:r>
      <w:r w:rsidRPr="00261718">
        <w:rPr>
          <w:rFonts w:eastAsia="Times New Roman"/>
          <w:color w:val="auto"/>
          <w:lang w:eastAsia="en-US"/>
        </w:rPr>
        <w:t>. Preparing a framework to apply locally distinct guidelines for waters in Queensland is addressed in the purposes of QWQG according to ANZEC 2000 Guidelines</w:t>
      </w:r>
      <w:r w:rsidR="00BB7F6F">
        <w:rPr>
          <w:rFonts w:eastAsia="Times New Roman"/>
          <w:color w:val="auto"/>
          <w:lang w:eastAsia="en-US"/>
        </w:rPr>
        <w:t xml:space="preserve"> </w:t>
      </w:r>
      <w:r w:rsidR="00BB7F6F">
        <w:rPr>
          <w:rFonts w:eastAsia="Times New Roman"/>
          <w:color w:val="auto"/>
          <w:lang w:eastAsia="en-US"/>
        </w:rPr>
        <w:fldChar w:fldCharType="begin"/>
      </w:r>
      <w:r w:rsidR="00B3732C">
        <w:rPr>
          <w:rFonts w:eastAsia="Times New Roman"/>
          <w:color w:val="auto"/>
          <w:lang w:eastAsia="en-US"/>
        </w:rPr>
        <w:instrText xml:space="preserve"> ADDIN EN.CITE &lt;EndNote&gt;&lt;Cite&gt;&lt;Author&gt;Department of Environment and Heritage Protection&lt;/Author&gt;&lt;RecNum&gt;583&lt;/RecNum&gt;&lt;DisplayText&gt;[53]&lt;/DisplayText&gt;&lt;record&gt;&lt;rec-number&gt;583&lt;/rec-number&gt;&lt;foreign-keys&gt;&lt;key app="EN" db-id="tawszasdaw2xpse5ww1pzte72t020rfze0t2" timestamp="1695015020"&gt;583&lt;/key&gt;&lt;/foreign-keys&gt;&lt;ref-type name="Government Document"&gt;46&lt;/ref-type&gt;&lt;contributors&gt;&lt;authors&gt;&lt;author&gt;Department of Environment and Heritage Protection,&lt;/author&gt;&lt;/authors&gt;&lt;secondary-authors&gt;&lt;author&gt;Department of Environment and Heritage Protection &lt;/author&gt;&lt;/secondary-authors&gt;&lt;/contributors&gt;&lt;titles&gt;&lt;title&gt;Queensland Water Quality Guidelines (2009), Version 3, ISBN 978-0-9806986-0-2&lt;/title&gt;&lt;/titles&gt;&lt;pages&gt;184&lt;/pages&gt;&lt;volume&gt;Version 3&lt;/volume&gt;&lt;number&gt;ISBN 978-0-&amp;#xD;9806986-0-2. &lt;/number&gt;&lt;dates&gt;&lt;/dates&gt;&lt;pub-location&gt;Department of Environment and Heritage Protection (2009)&amp;#xD;&amp;#xD;&lt;/pub-location&gt;&lt;publisher&gt;Department of Environment and Heritage Protection (2009)&amp;#xD;&lt;/publisher&gt;&lt;urls&gt;&lt;/urls&gt;&lt;/record&gt;&lt;/Cite&gt;&lt;/EndNote&gt;</w:instrText>
      </w:r>
      <w:r w:rsidR="00BB7F6F">
        <w:rPr>
          <w:rFonts w:eastAsia="Times New Roman"/>
          <w:color w:val="auto"/>
          <w:lang w:eastAsia="en-US"/>
        </w:rPr>
        <w:fldChar w:fldCharType="separate"/>
      </w:r>
      <w:r w:rsidR="00BB7F6F">
        <w:rPr>
          <w:rFonts w:eastAsia="Times New Roman"/>
          <w:noProof/>
          <w:color w:val="auto"/>
          <w:lang w:eastAsia="en-US"/>
        </w:rPr>
        <w:t>[53]</w:t>
      </w:r>
      <w:r w:rsidR="00BB7F6F">
        <w:rPr>
          <w:rFonts w:eastAsia="Times New Roman"/>
          <w:color w:val="auto"/>
          <w:lang w:eastAsia="en-US"/>
        </w:rPr>
        <w:fldChar w:fldCharType="end"/>
      </w:r>
      <w:r w:rsidRPr="00261718">
        <w:rPr>
          <w:rFonts w:eastAsia="Times New Roman"/>
          <w:color w:val="auto"/>
          <w:lang w:eastAsia="en-US"/>
        </w:rPr>
        <w:t>.</w:t>
      </w:r>
    </w:p>
    <w:p w14:paraId="68511CCF" w14:textId="0FC05AF0" w:rsidR="00261718" w:rsidRPr="00261718" w:rsidRDefault="00261718" w:rsidP="00F407F6">
      <w:pPr>
        <w:spacing w:after="160" w:line="259" w:lineRule="auto"/>
        <w:ind w:left="2268" w:firstLine="510"/>
        <w:rPr>
          <w:rFonts w:eastAsia="Times New Roman"/>
          <w:color w:val="auto"/>
          <w:lang w:eastAsia="en-US"/>
        </w:rPr>
      </w:pPr>
      <w:r w:rsidRPr="00261718">
        <w:rPr>
          <w:rFonts w:eastAsia="Times New Roman"/>
          <w:color w:val="auto"/>
          <w:lang w:eastAsia="en-US"/>
        </w:rPr>
        <w:t xml:space="preserve">The main indicators of water quality guidelines is </w:t>
      </w:r>
      <w:proofErr w:type="spellStart"/>
      <w:r w:rsidRPr="00261718">
        <w:rPr>
          <w:rFonts w:eastAsia="Times New Roman"/>
          <w:color w:val="auto"/>
          <w:lang w:eastAsia="en-US"/>
        </w:rPr>
        <w:t>summarised</w:t>
      </w:r>
      <w:proofErr w:type="spellEnd"/>
      <w:r w:rsidRPr="00261718">
        <w:rPr>
          <w:rFonts w:eastAsia="Times New Roman"/>
          <w:color w:val="auto"/>
          <w:lang w:eastAsia="en-US"/>
        </w:rPr>
        <w:t xml:space="preserve"> in the </w:t>
      </w:r>
      <w:r w:rsidR="006839D8">
        <w:rPr>
          <w:rFonts w:eastAsia="Times New Roman"/>
          <w:color w:val="auto"/>
          <w:lang w:eastAsia="en-US"/>
        </w:rPr>
        <w:t>S</w:t>
      </w:r>
      <w:r w:rsidRPr="00261718">
        <w:rPr>
          <w:rFonts w:eastAsia="Times New Roman"/>
          <w:color w:val="auto"/>
          <w:lang w:eastAsia="en-US"/>
        </w:rPr>
        <w:t xml:space="preserve">ection 2 of the </w:t>
      </w:r>
      <w:r w:rsidR="00BB7F6F">
        <w:rPr>
          <w:rFonts w:eastAsia="Times New Roman"/>
          <w:color w:val="auto"/>
          <w:lang w:eastAsia="en-US"/>
        </w:rPr>
        <w:t xml:space="preserve">third </w:t>
      </w:r>
      <w:r w:rsidRPr="00261718">
        <w:rPr>
          <w:rFonts w:eastAsia="Times New Roman"/>
          <w:color w:val="auto"/>
          <w:lang w:eastAsia="en-US"/>
        </w:rPr>
        <w:t>version of Queensland Water Quality Guidelines (QWQG 2009)</w:t>
      </w:r>
      <w:r w:rsidR="00BB7F6F">
        <w:rPr>
          <w:rFonts w:eastAsia="Times New Roman"/>
          <w:color w:val="auto"/>
          <w:lang w:eastAsia="en-US"/>
        </w:rPr>
        <w:t xml:space="preserve"> </w:t>
      </w:r>
      <w:r w:rsidRPr="00261718">
        <w:rPr>
          <w:rFonts w:eastAsia="Times New Roman"/>
          <w:color w:val="auto"/>
          <w:lang w:eastAsia="en-US"/>
        </w:rPr>
        <w:t xml:space="preserve">include Nitrogen (ammonia, </w:t>
      </w:r>
      <w:proofErr w:type="spellStart"/>
      <w:r w:rsidRPr="00261718">
        <w:rPr>
          <w:rFonts w:eastAsia="Times New Roman"/>
          <w:color w:val="auto"/>
          <w:lang w:eastAsia="en-US"/>
        </w:rPr>
        <w:t>oxidised</w:t>
      </w:r>
      <w:proofErr w:type="spellEnd"/>
      <w:r w:rsidRPr="00261718">
        <w:rPr>
          <w:rFonts w:eastAsia="Times New Roman"/>
          <w:color w:val="auto"/>
          <w:lang w:eastAsia="en-US"/>
        </w:rPr>
        <w:t>, organic, total), Phosphorus (filterable reactive, total), Chlorophyll-a, Turbidity, Secchi depth, DO, pH, Conductivity and Temperature</w:t>
      </w:r>
      <w:r w:rsidR="00BB7F6F">
        <w:rPr>
          <w:rFonts w:eastAsia="Times New Roman"/>
          <w:color w:val="auto"/>
          <w:lang w:eastAsia="en-US"/>
        </w:rPr>
        <w:t xml:space="preserve"> </w:t>
      </w:r>
      <w:r w:rsidR="00BB7F6F">
        <w:rPr>
          <w:rFonts w:eastAsia="Times New Roman"/>
          <w:color w:val="auto"/>
          <w:lang w:eastAsia="en-US"/>
        </w:rPr>
        <w:fldChar w:fldCharType="begin"/>
      </w:r>
      <w:r w:rsidR="00B3732C">
        <w:rPr>
          <w:rFonts w:eastAsia="Times New Roman"/>
          <w:color w:val="auto"/>
          <w:lang w:eastAsia="en-US"/>
        </w:rPr>
        <w:instrText xml:space="preserve"> ADDIN EN.CITE &lt;EndNote&gt;&lt;Cite&gt;&lt;Author&gt;Department of Environment and Heritage Protection&lt;/Author&gt;&lt;RecNum&gt;583&lt;/RecNum&gt;&lt;DisplayText&gt;[53]&lt;/DisplayText&gt;&lt;record&gt;&lt;rec-number&gt;583&lt;/rec-number&gt;&lt;foreign-keys&gt;&lt;key app="EN" db-id="tawszasdaw2xpse5ww1pzte72t020rfze0t2" timestamp="1695015020"&gt;583&lt;/key&gt;&lt;/foreign-keys&gt;&lt;ref-type name="Government Document"&gt;46&lt;/ref-type&gt;&lt;contributors&gt;&lt;authors&gt;&lt;author&gt;Department of Environment and Heritage Protection,&lt;/author&gt;&lt;/authors&gt;&lt;secondary-authors&gt;&lt;author&gt;Department of Environment and Heritage Protection &lt;/author&gt;&lt;/secondary-authors&gt;&lt;/contributors&gt;&lt;titles&gt;&lt;title&gt;Queensland Water Quality Guidelines (2009), Version 3, ISBN 978-0-9806986-0-2&lt;/title&gt;&lt;/titles&gt;&lt;pages&gt;184&lt;/pages&gt;&lt;volume&gt;Version 3&lt;/volume&gt;&lt;number&gt;ISBN 978-0-&amp;#xD;9806986-0-2. &lt;/number&gt;&lt;dates&gt;&lt;/dates&gt;&lt;pub-location&gt;Department of Environment and Heritage Protection (2009)&amp;#xD;&amp;#xD;&lt;/pub-location&gt;&lt;publisher&gt;Department of Environment and Heritage Protection (2009)&amp;#xD;&lt;/publisher&gt;&lt;urls&gt;&lt;/urls&gt;&lt;/record&gt;&lt;/Cite&gt;&lt;/EndNote&gt;</w:instrText>
      </w:r>
      <w:r w:rsidR="00BB7F6F">
        <w:rPr>
          <w:rFonts w:eastAsia="Times New Roman"/>
          <w:color w:val="auto"/>
          <w:lang w:eastAsia="en-US"/>
        </w:rPr>
        <w:fldChar w:fldCharType="separate"/>
      </w:r>
      <w:r w:rsidR="00BB7F6F">
        <w:rPr>
          <w:rFonts w:eastAsia="Times New Roman"/>
          <w:noProof/>
          <w:color w:val="auto"/>
          <w:lang w:eastAsia="en-US"/>
        </w:rPr>
        <w:t>[53]</w:t>
      </w:r>
      <w:r w:rsidR="00BB7F6F">
        <w:rPr>
          <w:rFonts w:eastAsia="Times New Roman"/>
          <w:color w:val="auto"/>
          <w:lang w:eastAsia="en-US"/>
        </w:rPr>
        <w:fldChar w:fldCharType="end"/>
      </w:r>
      <w:r w:rsidRPr="00261718">
        <w:rPr>
          <w:rFonts w:eastAsia="Times New Roman"/>
          <w:color w:val="auto"/>
          <w:lang w:eastAsia="en-US"/>
        </w:rPr>
        <w:t xml:space="preserve">. In this study, the parameters which are affected due to extreme runoff were selected to compute the WQI such as pH, Turbidity, Total Dissolved solids, Ammonia-Nitrogen and Phosphate. DO is an important indicator according to QWQG, </w:t>
      </w:r>
      <w:r w:rsidR="00B50DB8" w:rsidRPr="00261718">
        <w:rPr>
          <w:rFonts w:eastAsia="Times New Roman"/>
          <w:color w:val="auto"/>
          <w:lang w:eastAsia="en-US"/>
        </w:rPr>
        <w:t>however, Toowoomba</w:t>
      </w:r>
      <w:r w:rsidRPr="00261718">
        <w:rPr>
          <w:rFonts w:eastAsia="Times New Roman"/>
          <w:color w:val="auto"/>
          <w:lang w:eastAsia="en-US"/>
        </w:rPr>
        <w:t xml:space="preserve"> Regional Council (TRC) did not regularly record DO and Temperature readings. Additionally, the presence of Chlorophyll-a is more prevalent in stagnant water rather than flowing water and it is typically found along the shores of the continents and in cold ocean waters </w:t>
      </w:r>
      <w:r w:rsidRPr="00261718">
        <w:rPr>
          <w:rFonts w:eastAsia="Times New Roman"/>
          <w:color w:val="auto"/>
          <w:lang w:eastAsia="en-US"/>
        </w:rPr>
        <w:fldChar w:fldCharType="begin"/>
      </w:r>
      <w:r w:rsidR="00BB7F6F">
        <w:rPr>
          <w:rFonts w:eastAsia="Times New Roman"/>
          <w:color w:val="auto"/>
          <w:lang w:eastAsia="en-US"/>
        </w:rPr>
        <w:instrText xml:space="preserve"> ADDIN EN.CITE &lt;EndNote&gt;&lt;Cite&gt;&lt;Author&gt;Observatory&lt;/Author&gt;&lt;Year&gt;2023&lt;/Year&gt;&lt;RecNum&gt;541&lt;/RecNum&gt;&lt;DisplayText&gt;[54]&lt;/DisplayText&gt;&lt;record&gt;&lt;rec-number&gt;541&lt;/rec-number&gt;&lt;foreign-keys&gt;&lt;key app="EN" db-id="tawszasdaw2xpse5ww1pzte72t020rfze0t2" timestamp="1686543925"&gt;541&lt;/key&gt;&lt;/foreign-keys&gt;&lt;ref-type name="Web Page"&gt;12&lt;/ref-type&gt;&lt;contributors&gt;&lt;authors&gt;&lt;author&gt;NASA Earth Observatory&lt;/author&gt;&lt;/authors&gt;&lt;/contributors&gt;&lt;titles&gt;&lt;title&gt;Chlorophyll&lt;/title&gt;&lt;/titles&gt;&lt;volume&gt;12th June, 2023&lt;/volume&gt;&lt;dates&gt;&lt;year&gt;2023&lt;/year&gt;&lt;/dates&gt;&lt;publisher&gt;NASA&lt;/publisher&gt;&lt;urls&gt;&lt;related-urls&gt;&lt;url&gt;https://earthobservatory.nasa.gov/global-maps/MY1DMM_CHLORA&lt;/url&gt;&lt;/related-urls&gt;&lt;/urls&gt;&lt;custom1&gt;2023&lt;/custom1&gt;&lt;custom2&gt;12th JUne&lt;/custom2&gt;&lt;/record&gt;&lt;/Cite&gt;&lt;/EndNote&gt;</w:instrText>
      </w:r>
      <w:r w:rsidRPr="00261718">
        <w:rPr>
          <w:rFonts w:eastAsia="Times New Roman"/>
          <w:color w:val="auto"/>
          <w:lang w:eastAsia="en-US"/>
        </w:rPr>
        <w:fldChar w:fldCharType="separate"/>
      </w:r>
      <w:r w:rsidR="00BB7F6F">
        <w:rPr>
          <w:rFonts w:eastAsia="Times New Roman"/>
          <w:noProof/>
          <w:color w:val="auto"/>
          <w:lang w:eastAsia="en-US"/>
        </w:rPr>
        <w:t>[54]</w:t>
      </w:r>
      <w:r w:rsidRPr="00261718">
        <w:rPr>
          <w:rFonts w:eastAsia="Times New Roman"/>
          <w:color w:val="auto"/>
          <w:lang w:eastAsia="en-US"/>
        </w:rPr>
        <w:fldChar w:fldCharType="end"/>
      </w:r>
      <w:r w:rsidRPr="00261718">
        <w:rPr>
          <w:rFonts w:eastAsia="Times New Roman"/>
          <w:color w:val="auto"/>
          <w:lang w:eastAsia="en-US"/>
        </w:rPr>
        <w:t xml:space="preserve">. Therefore, DO, Temperature and Chlorophyll-a were not considered in the computation of the WQI in this study. It is worth noting that Secchi depth is closely related to the turbidity of water where higher </w:t>
      </w:r>
      <w:r w:rsidR="00153E35">
        <w:rPr>
          <w:rFonts w:eastAsia="Times New Roman"/>
          <w:color w:val="auto"/>
          <w:lang w:eastAsia="en-US"/>
        </w:rPr>
        <w:t>S</w:t>
      </w:r>
      <w:r w:rsidRPr="00261718">
        <w:rPr>
          <w:rFonts w:eastAsia="Times New Roman"/>
          <w:color w:val="auto"/>
          <w:lang w:eastAsia="en-US"/>
        </w:rPr>
        <w:t xml:space="preserve">ecchi depth indicates clearer water and lower values suggest higher turbidity </w:t>
      </w:r>
      <w:r w:rsidRPr="00261718">
        <w:rPr>
          <w:rFonts w:eastAsia="Times New Roman"/>
          <w:color w:val="auto"/>
          <w:lang w:eastAsia="en-US"/>
        </w:rPr>
        <w:fldChar w:fldCharType="begin"/>
      </w:r>
      <w:r w:rsidR="00BB7F6F">
        <w:rPr>
          <w:rFonts w:eastAsia="Times New Roman"/>
          <w:color w:val="auto"/>
          <w:lang w:eastAsia="en-US"/>
        </w:rPr>
        <w:instrText xml:space="preserve"> ADDIN EN.CITE &lt;EndNote&gt;&lt;Cite&gt;&lt;Author&gt;Museum&lt;/Author&gt;&lt;Year&gt;2023&lt;/Year&gt;&lt;RecNum&gt;540&lt;/RecNum&gt;&lt;DisplayText&gt;[55]&lt;/DisplayText&gt;&lt;record&gt;&lt;rec-number&gt;540&lt;/rec-number&gt;&lt;foreign-keys&gt;&lt;key app="EN" db-id="tawszasdaw2xpse5ww1pzte72t020rfze0t2" timestamp="1686541264"&gt;540&lt;/key&gt;&lt;/foreign-keys&gt;&lt;ref-type name="Web Page"&gt;12&lt;/ref-type&gt;&lt;contributors&gt;&lt;authors&gt;&lt;author&gt;Culvert Marine Museum&lt;/author&gt;&lt;/authors&gt;&lt;/contributors&gt;&lt;titles&gt;&lt;title&gt;Using your Secchi Disk&lt;/title&gt;&lt;/titles&gt;&lt;volume&gt;12th June, 2023&lt;/volume&gt;&lt;dates&gt;&lt;year&gt;2023&lt;/year&gt;&lt;/dates&gt;&lt;urls&gt;&lt;related-urls&gt;&lt;url&gt;https://www.calvertmarinemuseum.com/293/Using-Your-Secchi-Disc&lt;/url&gt;&lt;/related-urls&gt;&lt;/urls&gt;&lt;custom1&gt;2023&lt;/custom1&gt;&lt;custom2&gt;12th June, 2023&lt;/custom2&gt;&lt;/record&gt;&lt;/Cite&gt;&lt;/EndNote&gt;</w:instrText>
      </w:r>
      <w:r w:rsidRPr="00261718">
        <w:rPr>
          <w:rFonts w:eastAsia="Times New Roman"/>
          <w:color w:val="auto"/>
          <w:lang w:eastAsia="en-US"/>
        </w:rPr>
        <w:fldChar w:fldCharType="separate"/>
      </w:r>
      <w:r w:rsidR="00BB7F6F">
        <w:rPr>
          <w:rFonts w:eastAsia="Times New Roman"/>
          <w:noProof/>
          <w:color w:val="auto"/>
          <w:lang w:eastAsia="en-US"/>
        </w:rPr>
        <w:t>[55]</w:t>
      </w:r>
      <w:r w:rsidRPr="00261718">
        <w:rPr>
          <w:rFonts w:eastAsia="Times New Roman"/>
          <w:color w:val="auto"/>
          <w:lang w:eastAsia="en-US"/>
        </w:rPr>
        <w:fldChar w:fldCharType="end"/>
      </w:r>
      <w:r w:rsidRPr="00261718">
        <w:rPr>
          <w:rFonts w:eastAsia="Times New Roman"/>
          <w:color w:val="auto"/>
          <w:lang w:eastAsia="en-US"/>
        </w:rPr>
        <w:t xml:space="preserve">. The salinity levels in water are </w:t>
      </w:r>
      <w:proofErr w:type="spellStart"/>
      <w:r w:rsidR="00B50DB8" w:rsidRPr="00261718">
        <w:rPr>
          <w:rFonts w:eastAsia="Times New Roman"/>
          <w:color w:val="auto"/>
          <w:lang w:eastAsia="en-US"/>
        </w:rPr>
        <w:t>characteri</w:t>
      </w:r>
      <w:r w:rsidR="00153E35">
        <w:rPr>
          <w:rFonts w:eastAsia="Times New Roman"/>
          <w:color w:val="auto"/>
          <w:lang w:eastAsia="en-US"/>
        </w:rPr>
        <w:t>s</w:t>
      </w:r>
      <w:r w:rsidR="00B50DB8" w:rsidRPr="00261718">
        <w:rPr>
          <w:rFonts w:eastAsia="Times New Roman"/>
          <w:color w:val="auto"/>
          <w:lang w:eastAsia="en-US"/>
        </w:rPr>
        <w:t>ed</w:t>
      </w:r>
      <w:proofErr w:type="spellEnd"/>
      <w:r w:rsidR="00B50DB8" w:rsidRPr="00261718">
        <w:rPr>
          <w:rFonts w:eastAsia="Times New Roman"/>
          <w:color w:val="auto"/>
          <w:lang w:eastAsia="en-US"/>
        </w:rPr>
        <w:t xml:space="preserve"> by</w:t>
      </w:r>
      <w:r w:rsidRPr="00261718">
        <w:rPr>
          <w:rFonts w:eastAsia="Times New Roman"/>
          <w:color w:val="auto"/>
          <w:lang w:eastAsia="en-US"/>
        </w:rPr>
        <w:t xml:space="preserve"> the Total Dissolved Solids (TDS) and Conductivity with a correlation between these two parameters is expressed by the equation: TDS = k EC (in 25 °C). Thus, there is a directly proportional relationship between Total Dissolved solids (TDS) and Conductivity of water meaning that higher TDS levels correspond to higher Conductivity values </w:t>
      </w:r>
      <w:r w:rsidRPr="00261718">
        <w:rPr>
          <w:rFonts w:eastAsia="Times New Roman"/>
          <w:color w:val="auto"/>
          <w:lang w:eastAsia="en-US"/>
        </w:rPr>
        <w:fldChar w:fldCharType="begin"/>
      </w:r>
      <w:r w:rsidR="00680F3D">
        <w:rPr>
          <w:rFonts w:eastAsia="Times New Roman"/>
          <w:color w:val="auto"/>
          <w:lang w:eastAsia="en-US"/>
        </w:rPr>
        <w:instrText xml:space="preserve"> ADDIN EN.CITE &lt;EndNote&gt;&lt;Cite&gt;&lt;Author&gt;Rusydi&lt;/Author&gt;&lt;Year&gt;2018&lt;/Year&gt;&lt;RecNum&gt;542&lt;/RecNum&gt;&lt;DisplayText&gt;[56]&lt;/DisplayText&gt;&lt;record&gt;&lt;rec-number&gt;542&lt;/rec-number&gt;&lt;foreign-keys&gt;&lt;key app="EN" db-id="tawszasdaw2xpse5ww1pzte72t020rfze0t2" timestamp="1686615482"&gt;542&lt;/key&gt;&lt;/foreign-keys&gt;&lt;ref-type name="Conference Proceedings"&gt;10&lt;/ref-type&gt;&lt;contributors&gt;&lt;authors&gt;&lt;author&gt;Rusydi, Anna F&lt;/author&gt;&lt;/authors&gt;&lt;/contributors&gt;&lt;titles&gt;&lt;title&gt;Correlation between conductivity and total dissolved solid in various type of water: A review&lt;/title&gt;&lt;secondary-title&gt;IOP Conference Series: Earth and Environmental Science&lt;/secondary-title&gt;&lt;/titles&gt;&lt;pages&gt;012019&lt;/pages&gt;&lt;volume&gt;118&lt;/volume&gt;&lt;dates&gt;&lt;year&gt;2018&lt;/year&gt;&lt;/dates&gt;&lt;publisher&gt;IOP Publishing&lt;/publisher&gt;&lt;isbn&gt;1755-1307&lt;/isbn&gt;&lt;urls&gt;&lt;/urls&gt;&lt;/record&gt;&lt;/Cite&gt;&lt;/EndNote&gt;</w:instrText>
      </w:r>
      <w:r w:rsidRPr="00261718">
        <w:rPr>
          <w:rFonts w:eastAsia="Times New Roman"/>
          <w:color w:val="auto"/>
          <w:lang w:eastAsia="en-US"/>
        </w:rPr>
        <w:fldChar w:fldCharType="separate"/>
      </w:r>
      <w:r w:rsidR="00BB7F6F">
        <w:rPr>
          <w:rFonts w:eastAsia="Times New Roman"/>
          <w:noProof/>
          <w:color w:val="auto"/>
          <w:lang w:eastAsia="en-US"/>
        </w:rPr>
        <w:t>[56]</w:t>
      </w:r>
      <w:r w:rsidRPr="00261718">
        <w:rPr>
          <w:rFonts w:eastAsia="Times New Roman"/>
          <w:color w:val="auto"/>
          <w:lang w:eastAsia="en-US"/>
        </w:rPr>
        <w:fldChar w:fldCharType="end"/>
      </w:r>
      <w:r w:rsidRPr="00261718">
        <w:rPr>
          <w:rFonts w:eastAsia="Times New Roman"/>
          <w:color w:val="auto"/>
          <w:lang w:eastAsia="en-US"/>
        </w:rPr>
        <w:t>.</w:t>
      </w:r>
    </w:p>
    <w:p w14:paraId="0ACB14A2" w14:textId="6B1EC2AC" w:rsidR="00261718" w:rsidRPr="00261718" w:rsidRDefault="00EB694A" w:rsidP="00232E71">
      <w:pPr>
        <w:spacing w:after="160" w:line="259" w:lineRule="auto"/>
        <w:ind w:left="1530" w:firstLine="510"/>
        <w:rPr>
          <w:rFonts w:eastAsia="Times New Roman"/>
          <w:i/>
          <w:iCs/>
          <w:color w:val="auto"/>
          <w:lang w:eastAsia="en-US"/>
        </w:rPr>
      </w:pPr>
      <w:r w:rsidRPr="0076236F">
        <w:rPr>
          <w:rFonts w:eastAsia="Times New Roman"/>
          <w:i/>
          <w:iCs/>
          <w:color w:val="auto"/>
          <w:lang w:eastAsia="en-US"/>
        </w:rPr>
        <w:t>2</w:t>
      </w:r>
      <w:r w:rsidR="00261718" w:rsidRPr="00261718">
        <w:rPr>
          <w:rFonts w:eastAsia="Times New Roman"/>
          <w:i/>
          <w:iCs/>
          <w:color w:val="auto"/>
          <w:lang w:eastAsia="en-US"/>
        </w:rPr>
        <w:t>.3.2: Computation of WQI:</w:t>
      </w:r>
    </w:p>
    <w:p w14:paraId="2BE33FC1" w14:textId="0142097B" w:rsidR="00261718" w:rsidRPr="00FC19B4" w:rsidRDefault="00261718" w:rsidP="00F407F6">
      <w:pPr>
        <w:spacing w:after="160" w:line="259" w:lineRule="auto"/>
        <w:ind w:left="2268" w:firstLine="510"/>
        <w:rPr>
          <w:rFonts w:eastAsia="Times New Roman"/>
          <w:color w:val="auto"/>
          <w:lang w:eastAsia="en-US"/>
        </w:rPr>
      </w:pPr>
      <w:r w:rsidRPr="00261718">
        <w:rPr>
          <w:rFonts w:eastAsia="Times New Roman"/>
          <w:color w:val="auto"/>
          <w:lang w:eastAsia="en-US"/>
        </w:rPr>
        <w:t xml:space="preserve">The Water Quality Index (WQI) is a mathematical expression which transforms multiple water quality parameters into a single numerical value. WQI indicates the quality of water with reference to an index number which constitutes the general quality of water for specific uses. Various formulas are developed to compute the WQI taking into </w:t>
      </w:r>
      <w:r w:rsidR="001371BE">
        <w:rPr>
          <w:rFonts w:eastAsia="Times New Roman"/>
          <w:color w:val="auto"/>
          <w:lang w:eastAsia="en-US"/>
        </w:rPr>
        <w:t xml:space="preserve">consideration of </w:t>
      </w:r>
      <w:r w:rsidRPr="00261718">
        <w:rPr>
          <w:rFonts w:eastAsia="Times New Roman"/>
          <w:color w:val="auto"/>
          <w:lang w:eastAsia="en-US"/>
        </w:rPr>
        <w:t xml:space="preserve">design, consumption and statistical analysis </w:t>
      </w:r>
      <w:r w:rsidRPr="00261718">
        <w:rPr>
          <w:rFonts w:eastAsia="Times New Roman"/>
          <w:color w:val="auto"/>
          <w:lang w:eastAsia="en-US"/>
        </w:rPr>
        <w:fldChar w:fldCharType="begin"/>
      </w:r>
      <w:r w:rsidR="00247D02">
        <w:rPr>
          <w:rFonts w:eastAsia="Times New Roman"/>
          <w:color w:val="auto"/>
          <w:lang w:eastAsia="en-US"/>
        </w:rPr>
        <w:instrText xml:space="preserve"> ADDIN EN.CITE &lt;EndNote&gt;&lt;Cite&gt;&lt;Author&gt;Uddin&lt;/Author&gt;&lt;Year&gt;2021&lt;/Year&gt;&lt;RecNum&gt;476&lt;/RecNum&gt;&lt;DisplayText&gt;[24]&lt;/DisplayText&gt;&lt;record&gt;&lt;rec-number&gt;476&lt;/rec-number&gt;&lt;foreign-keys&gt;&lt;key app="EN" db-id="tawszasdaw2xpse5ww1pzte72t020rfze0t2" timestamp="1683848839"&gt;476&lt;/key&gt;&lt;/foreign-keys&gt;&lt;ref-type name="Journal Article"&gt;17&lt;/ref-type&gt;&lt;contributors&gt;&lt;authors&gt;&lt;author&gt;Uddin, Md Galal&lt;/author&gt;&lt;author&gt;Nash, Stephen&lt;/author&gt;&lt;author&gt;Olbert, Agnieszka I&lt;/author&gt;&lt;/authors&gt;&lt;/contributors&gt;&lt;titles&gt;&lt;title&gt;A review of water quality index models and their use for assessing surface water quality&lt;/title&gt;&lt;secondary-title&gt;Ecological Indicators&lt;/secondary-title&gt;&lt;/titles&gt;&lt;periodical&gt;&lt;full-title&gt;Ecological Indicators&lt;/full-title&gt;&lt;/periodical&gt;&lt;pages&gt;107218&lt;/pages&gt;&lt;volume&gt;122&lt;/volume&gt;&lt;dates&gt;&lt;year&gt;2021&lt;/year&gt;&lt;/dates&gt;&lt;isbn&gt;1470-160X&lt;/isbn&gt;&lt;urls&gt;&lt;/urls&gt;&lt;/record&gt;&lt;/Cite&gt;&lt;/EndNote&gt;</w:instrText>
      </w:r>
      <w:r w:rsidRPr="00261718">
        <w:rPr>
          <w:rFonts w:eastAsia="Times New Roman"/>
          <w:color w:val="auto"/>
          <w:lang w:eastAsia="en-US"/>
        </w:rPr>
        <w:fldChar w:fldCharType="separate"/>
      </w:r>
      <w:r w:rsidR="00247D02">
        <w:rPr>
          <w:rFonts w:eastAsia="Times New Roman"/>
          <w:noProof/>
          <w:color w:val="auto"/>
          <w:lang w:eastAsia="en-US"/>
        </w:rPr>
        <w:t>[24]</w:t>
      </w:r>
      <w:r w:rsidRPr="00261718">
        <w:rPr>
          <w:rFonts w:eastAsia="Times New Roman"/>
          <w:color w:val="auto"/>
          <w:lang w:eastAsia="en-US"/>
        </w:rPr>
        <w:fldChar w:fldCharType="end"/>
      </w:r>
      <w:r w:rsidRPr="00261718">
        <w:rPr>
          <w:rFonts w:eastAsia="Times New Roman"/>
          <w:color w:val="auto"/>
          <w:lang w:eastAsia="en-US"/>
        </w:rPr>
        <w:t xml:space="preserve">. In this </w:t>
      </w:r>
      <w:r w:rsidR="00153E35">
        <w:rPr>
          <w:rFonts w:eastAsia="Times New Roman"/>
          <w:color w:val="auto"/>
          <w:lang w:eastAsia="en-US"/>
        </w:rPr>
        <w:t>study</w:t>
      </w:r>
      <w:r w:rsidRPr="00261718">
        <w:rPr>
          <w:rFonts w:eastAsia="Times New Roman"/>
          <w:color w:val="auto"/>
          <w:lang w:eastAsia="en-US"/>
        </w:rPr>
        <w:t xml:space="preserve">, WQI was calculated using the weighted arithmetic mean method as per the specified </w:t>
      </w:r>
      <w:r w:rsidR="00B50DB8" w:rsidRPr="00261718">
        <w:rPr>
          <w:rFonts w:eastAsia="Times New Roman"/>
          <w:color w:val="auto"/>
          <w:lang w:eastAsia="en-US"/>
        </w:rPr>
        <w:t>formula:</w:t>
      </w:r>
    </w:p>
    <w:p w14:paraId="387D2CE5" w14:textId="11362EC7" w:rsidR="001C443E" w:rsidRDefault="001C443E" w:rsidP="00F407F6">
      <w:pPr>
        <w:spacing w:after="160" w:line="259" w:lineRule="auto"/>
        <w:ind w:left="1985" w:firstLine="510"/>
        <w:rPr>
          <w:rFonts w:eastAsia="Times New Roman"/>
          <w:bCs/>
          <w:color w:val="auto"/>
          <w:lang w:eastAsia="en-US"/>
        </w:rPr>
      </w:pPr>
      <w:r w:rsidRPr="001C443E">
        <w:rPr>
          <w:rFonts w:eastAsia="Times New Roman"/>
          <w:bCs/>
          <w:color w:val="auto"/>
          <w:lang w:eastAsia="en-US"/>
        </w:rPr>
        <w:t>WQI = ∑</w:t>
      </w:r>
      <w:proofErr w:type="spellStart"/>
      <w:r w:rsidRPr="001C443E">
        <w:rPr>
          <w:rFonts w:eastAsia="Times New Roman"/>
          <w:bCs/>
          <w:color w:val="auto"/>
          <w:lang w:eastAsia="en-US"/>
        </w:rPr>
        <w:t>SI</w:t>
      </w:r>
      <w:r w:rsidRPr="001C443E">
        <w:rPr>
          <w:rFonts w:eastAsia="Times New Roman"/>
          <w:bCs/>
          <w:color w:val="auto"/>
          <w:vertAlign w:val="subscript"/>
          <w:lang w:eastAsia="en-US"/>
        </w:rPr>
        <w:t>i</w:t>
      </w:r>
      <w:proofErr w:type="spellEnd"/>
      <w:r w:rsidRPr="001C443E">
        <w:rPr>
          <w:rFonts w:eastAsia="Times New Roman"/>
          <w:bCs/>
          <w:color w:val="auto"/>
          <w:vertAlign w:val="subscript"/>
          <w:lang w:eastAsia="en-US"/>
        </w:rPr>
        <w:t xml:space="preserve"> </w:t>
      </w:r>
      <w:r w:rsidRPr="001C443E">
        <w:rPr>
          <w:rFonts w:eastAsia="Times New Roman"/>
          <w:bCs/>
          <w:color w:val="auto"/>
          <w:lang w:eastAsia="en-US"/>
        </w:rPr>
        <w:t xml:space="preserve">   </w:t>
      </w:r>
      <w:r>
        <w:rPr>
          <w:rFonts w:eastAsia="Times New Roman"/>
          <w:bCs/>
          <w:color w:val="auto"/>
          <w:lang w:eastAsia="en-US"/>
        </w:rPr>
        <w:t xml:space="preserve">                     </w:t>
      </w:r>
      <w:r w:rsidR="000625DF">
        <w:rPr>
          <w:rFonts w:eastAsia="Times New Roman"/>
          <w:bCs/>
          <w:color w:val="auto"/>
          <w:lang w:eastAsia="en-US"/>
        </w:rPr>
        <w:t xml:space="preserve">                                       </w:t>
      </w:r>
      <w:r w:rsidR="00B50DB8">
        <w:rPr>
          <w:rFonts w:eastAsia="Times New Roman"/>
          <w:bCs/>
          <w:color w:val="auto"/>
          <w:lang w:eastAsia="en-US"/>
        </w:rPr>
        <w:t xml:space="preserve">  </w:t>
      </w:r>
      <w:proofErr w:type="gramStart"/>
      <w:r w:rsidR="004A164C">
        <w:rPr>
          <w:rFonts w:eastAsia="Times New Roman"/>
          <w:bCs/>
          <w:color w:val="auto"/>
          <w:lang w:eastAsia="en-US"/>
        </w:rPr>
        <w:t xml:space="preserve">   </w:t>
      </w:r>
      <w:r w:rsidR="00B50DB8">
        <w:rPr>
          <w:rFonts w:eastAsia="Times New Roman"/>
          <w:bCs/>
          <w:color w:val="auto"/>
          <w:lang w:eastAsia="en-US"/>
        </w:rPr>
        <w:t>(</w:t>
      </w:r>
      <w:proofErr w:type="gramEnd"/>
      <w:r>
        <w:rPr>
          <w:rFonts w:eastAsia="Times New Roman"/>
          <w:bCs/>
          <w:color w:val="auto"/>
          <w:lang w:eastAsia="en-US"/>
        </w:rPr>
        <w:t>1)</w:t>
      </w:r>
    </w:p>
    <w:p w14:paraId="64D6A204" w14:textId="7F2688DC" w:rsidR="001C443E" w:rsidRPr="001C443E" w:rsidRDefault="00597FB1" w:rsidP="00F22E34">
      <w:pPr>
        <w:tabs>
          <w:tab w:val="left" w:pos="2160"/>
        </w:tabs>
        <w:spacing w:after="160" w:line="259" w:lineRule="auto"/>
        <w:ind w:left="1985" w:firstLine="55"/>
        <w:rPr>
          <w:rFonts w:eastAsia="Times New Roman"/>
          <w:bCs/>
          <w:color w:val="auto"/>
          <w:lang w:eastAsia="en-US"/>
        </w:rPr>
      </w:pPr>
      <w:r>
        <w:rPr>
          <w:rFonts w:eastAsia="Times New Roman"/>
          <w:bCs/>
          <w:color w:val="auto"/>
          <w:lang w:eastAsia="en-US"/>
        </w:rPr>
        <w:t xml:space="preserve">   </w:t>
      </w:r>
      <w:r w:rsidR="001C443E" w:rsidRPr="001C443E">
        <w:rPr>
          <w:rFonts w:eastAsia="Times New Roman"/>
          <w:bCs/>
          <w:color w:val="auto"/>
          <w:lang w:eastAsia="en-US"/>
        </w:rPr>
        <w:t xml:space="preserve">Where, </w:t>
      </w:r>
      <w:proofErr w:type="spellStart"/>
      <w:r w:rsidR="001C443E" w:rsidRPr="001C443E">
        <w:rPr>
          <w:rFonts w:eastAsia="Times New Roman"/>
          <w:bCs/>
          <w:color w:val="auto"/>
          <w:lang w:eastAsia="en-US"/>
        </w:rPr>
        <w:t>SI</w:t>
      </w:r>
      <w:r w:rsidR="001C443E" w:rsidRPr="001C443E">
        <w:rPr>
          <w:rFonts w:eastAsia="Times New Roman"/>
          <w:bCs/>
          <w:color w:val="auto"/>
          <w:vertAlign w:val="subscript"/>
          <w:lang w:eastAsia="en-US"/>
        </w:rPr>
        <w:t>i</w:t>
      </w:r>
      <w:proofErr w:type="spellEnd"/>
      <w:r w:rsidR="001C443E" w:rsidRPr="001C443E">
        <w:rPr>
          <w:rFonts w:eastAsia="Times New Roman"/>
          <w:bCs/>
          <w:color w:val="auto"/>
          <w:lang w:eastAsia="en-US"/>
        </w:rPr>
        <w:t xml:space="preserve"> = Sub-index value for i</w:t>
      </w:r>
      <w:r w:rsidR="001C443E" w:rsidRPr="00BF4F78">
        <w:rPr>
          <w:rFonts w:eastAsia="Times New Roman"/>
          <w:bCs/>
          <w:color w:val="auto"/>
          <w:vertAlign w:val="superscript"/>
          <w:lang w:eastAsia="en-US"/>
        </w:rPr>
        <w:t>th</w:t>
      </w:r>
      <w:r w:rsidR="001C443E" w:rsidRPr="001C443E">
        <w:rPr>
          <w:rFonts w:eastAsia="Times New Roman"/>
          <w:bCs/>
          <w:color w:val="auto"/>
          <w:lang w:eastAsia="en-US"/>
        </w:rPr>
        <w:t xml:space="preserve"> variable </w:t>
      </w:r>
    </w:p>
    <w:p w14:paraId="31ADFF92" w14:textId="08EA94B8" w:rsidR="000625DF" w:rsidRDefault="00597FB1" w:rsidP="00232E71">
      <w:pPr>
        <w:spacing w:after="160" w:line="259" w:lineRule="auto"/>
        <w:ind w:left="1530" w:firstLine="510"/>
        <w:rPr>
          <w:rFonts w:eastAsia="Times New Roman"/>
          <w:bCs/>
          <w:color w:val="auto"/>
          <w:vertAlign w:val="subscript"/>
          <w:lang w:eastAsia="en-US"/>
        </w:rPr>
      </w:pPr>
      <w:r>
        <w:rPr>
          <w:rFonts w:eastAsia="Times New Roman"/>
          <w:bCs/>
          <w:color w:val="auto"/>
          <w:lang w:eastAsia="en-US"/>
        </w:rPr>
        <w:t xml:space="preserve">     </w:t>
      </w:r>
      <w:proofErr w:type="spellStart"/>
      <w:r w:rsidR="001C443E" w:rsidRPr="001C443E">
        <w:rPr>
          <w:rFonts w:eastAsia="Times New Roman"/>
          <w:bCs/>
          <w:color w:val="auto"/>
          <w:lang w:eastAsia="en-US"/>
        </w:rPr>
        <w:t>SI</w:t>
      </w:r>
      <w:r w:rsidR="001C443E" w:rsidRPr="001C443E">
        <w:rPr>
          <w:rFonts w:eastAsia="Times New Roman"/>
          <w:bCs/>
          <w:color w:val="auto"/>
          <w:vertAlign w:val="subscript"/>
          <w:lang w:eastAsia="en-US"/>
        </w:rPr>
        <w:t>i</w:t>
      </w:r>
      <w:proofErr w:type="spellEnd"/>
      <w:r w:rsidR="001C443E" w:rsidRPr="001C443E">
        <w:rPr>
          <w:rFonts w:eastAsia="Times New Roman"/>
          <w:bCs/>
          <w:color w:val="auto"/>
          <w:lang w:eastAsia="en-US"/>
        </w:rPr>
        <w:t>= W</w:t>
      </w:r>
      <w:r w:rsidR="001C443E" w:rsidRPr="001C443E">
        <w:rPr>
          <w:rFonts w:eastAsia="Times New Roman"/>
          <w:bCs/>
          <w:color w:val="auto"/>
          <w:vertAlign w:val="subscript"/>
          <w:lang w:eastAsia="en-US"/>
        </w:rPr>
        <w:t>i</w:t>
      </w:r>
      <w:r w:rsidR="001C443E" w:rsidRPr="001C443E">
        <w:rPr>
          <w:rFonts w:eastAsia="Times New Roman"/>
          <w:bCs/>
          <w:color w:val="auto"/>
          <w:lang w:eastAsia="en-US"/>
        </w:rPr>
        <w:t xml:space="preserve"> ×Q</w:t>
      </w:r>
      <w:r w:rsidR="001C443E" w:rsidRPr="001C443E">
        <w:rPr>
          <w:rFonts w:eastAsia="Times New Roman"/>
          <w:bCs/>
          <w:color w:val="auto"/>
          <w:vertAlign w:val="subscript"/>
          <w:lang w:eastAsia="en-US"/>
        </w:rPr>
        <w:t xml:space="preserve">i      </w:t>
      </w:r>
      <w:r w:rsidR="000625DF">
        <w:rPr>
          <w:rFonts w:eastAsia="Times New Roman"/>
          <w:bCs/>
          <w:color w:val="auto"/>
          <w:vertAlign w:val="subscript"/>
          <w:lang w:eastAsia="en-US"/>
        </w:rPr>
        <w:t xml:space="preserve">                                                                                                          </w:t>
      </w:r>
      <w:proofErr w:type="gramStart"/>
      <w:r w:rsidR="00B50DB8">
        <w:rPr>
          <w:rFonts w:eastAsia="Times New Roman"/>
          <w:bCs/>
          <w:color w:val="auto"/>
          <w:vertAlign w:val="subscript"/>
          <w:lang w:eastAsia="en-US"/>
        </w:rPr>
        <w:t xml:space="preserve"> </w:t>
      </w:r>
      <w:r w:rsidR="004A164C">
        <w:rPr>
          <w:rFonts w:eastAsia="Times New Roman"/>
          <w:bCs/>
          <w:color w:val="auto"/>
          <w:vertAlign w:val="subscript"/>
          <w:lang w:eastAsia="en-US"/>
        </w:rPr>
        <w:t xml:space="preserve"> </w:t>
      </w:r>
      <w:r w:rsidR="00B50DB8">
        <w:rPr>
          <w:rFonts w:eastAsia="Times New Roman"/>
          <w:bCs/>
          <w:color w:val="auto"/>
          <w:vertAlign w:val="subscript"/>
          <w:lang w:eastAsia="en-US"/>
        </w:rPr>
        <w:t xml:space="preserve"> </w:t>
      </w:r>
      <w:r w:rsidR="00975A72">
        <w:rPr>
          <w:rFonts w:eastAsia="Times New Roman"/>
          <w:bCs/>
          <w:color w:val="auto"/>
          <w:lang w:eastAsia="en-US"/>
        </w:rPr>
        <w:t>(</w:t>
      </w:r>
      <w:proofErr w:type="gramEnd"/>
      <w:r w:rsidR="000625DF">
        <w:rPr>
          <w:rFonts w:eastAsia="Times New Roman"/>
          <w:bCs/>
          <w:color w:val="auto"/>
          <w:lang w:eastAsia="en-US"/>
        </w:rPr>
        <w:t>2)</w:t>
      </w:r>
    </w:p>
    <w:p w14:paraId="1FB4EDED" w14:textId="616D5937" w:rsidR="001C443E" w:rsidRPr="001C443E" w:rsidRDefault="00597FB1" w:rsidP="00232E71">
      <w:pPr>
        <w:spacing w:after="160" w:line="259" w:lineRule="auto"/>
        <w:ind w:left="1530" w:firstLine="510"/>
        <w:rPr>
          <w:rFonts w:eastAsia="Times New Roman"/>
          <w:bCs/>
          <w:color w:val="auto"/>
          <w:lang w:eastAsia="en-US"/>
        </w:rPr>
      </w:pPr>
      <w:r>
        <w:rPr>
          <w:rFonts w:eastAsia="Times New Roman"/>
          <w:bCs/>
          <w:color w:val="auto"/>
          <w:lang w:eastAsia="en-US"/>
        </w:rPr>
        <w:t xml:space="preserve">  </w:t>
      </w:r>
      <w:r w:rsidR="001C443E" w:rsidRPr="001C443E">
        <w:rPr>
          <w:rFonts w:eastAsia="Times New Roman"/>
          <w:bCs/>
          <w:color w:val="auto"/>
          <w:lang w:eastAsia="en-US"/>
        </w:rPr>
        <w:t xml:space="preserve">[Wi = Relative weight of </w:t>
      </w:r>
      <w:r w:rsidR="00B50DB8" w:rsidRPr="001C443E">
        <w:rPr>
          <w:rFonts w:eastAsia="Times New Roman"/>
          <w:bCs/>
          <w:color w:val="auto"/>
          <w:lang w:eastAsia="en-US"/>
        </w:rPr>
        <w:t>parameter;</w:t>
      </w:r>
      <w:r w:rsidR="001C443E" w:rsidRPr="001C443E">
        <w:rPr>
          <w:rFonts w:eastAsia="Times New Roman"/>
          <w:bCs/>
          <w:color w:val="auto"/>
          <w:lang w:eastAsia="en-US"/>
        </w:rPr>
        <w:t xml:space="preserve"> Qi = Water quality rating]</w:t>
      </w:r>
      <w:r w:rsidR="00C8261A">
        <w:rPr>
          <w:rFonts w:eastAsia="Times New Roman"/>
          <w:bCs/>
          <w:color w:val="auto"/>
          <w:lang w:eastAsia="en-US"/>
        </w:rPr>
        <w:t xml:space="preserve">  </w:t>
      </w:r>
    </w:p>
    <w:p w14:paraId="4ECAAB31" w14:textId="71D6EFD0" w:rsidR="00C8261A" w:rsidRPr="00634FDE" w:rsidRDefault="001C443E" w:rsidP="00F22E34">
      <w:pPr>
        <w:spacing w:after="160" w:line="259" w:lineRule="auto"/>
        <w:ind w:left="2160"/>
        <w:rPr>
          <w:rFonts w:eastAsia="Times New Roman"/>
          <w:color w:val="auto"/>
          <w:lang w:eastAsia="en-US"/>
        </w:rPr>
      </w:pPr>
      <w:r w:rsidRPr="001C443E">
        <w:rPr>
          <w:rFonts w:eastAsia="Times New Roman"/>
          <w:bCs/>
          <w:color w:val="auto"/>
          <w:lang w:eastAsia="en-US"/>
        </w:rPr>
        <w:t xml:space="preserve">                                                                                                                   </w:t>
      </w:r>
      <w:r w:rsidR="00634FDE">
        <w:rPr>
          <w:rFonts w:eastAsia="Times New Roman"/>
          <w:bCs/>
          <w:color w:val="auto"/>
          <w:lang w:eastAsia="en-US"/>
        </w:rPr>
        <w:t xml:space="preserve">       </w:t>
      </w:r>
      <w:r w:rsidR="00597FB1">
        <w:rPr>
          <w:rFonts w:eastAsia="Times New Roman"/>
          <w:bCs/>
          <w:color w:val="auto"/>
          <w:lang w:eastAsia="en-US"/>
        </w:rPr>
        <w:t xml:space="preserve">  </w:t>
      </w:r>
      <w:r w:rsidR="00C8261A" w:rsidRPr="00C8261A">
        <w:rPr>
          <w:rFonts w:eastAsia="Times New Roman"/>
          <w:bCs/>
          <w:color w:val="auto"/>
          <w:lang w:eastAsia="en-US"/>
        </w:rPr>
        <w:t xml:space="preserve">Following equation </w:t>
      </w:r>
      <w:r w:rsidR="00C8261A">
        <w:rPr>
          <w:rFonts w:eastAsia="Times New Roman"/>
          <w:bCs/>
          <w:color w:val="auto"/>
          <w:lang w:eastAsia="en-US"/>
        </w:rPr>
        <w:t>wa</w:t>
      </w:r>
      <w:r w:rsidR="00C8261A" w:rsidRPr="00C8261A">
        <w:rPr>
          <w:rFonts w:eastAsia="Times New Roman"/>
          <w:bCs/>
          <w:color w:val="auto"/>
          <w:lang w:eastAsia="en-US"/>
        </w:rPr>
        <w:t>s used to calculate the relative weight (W</w:t>
      </w:r>
      <w:r w:rsidR="00C8261A" w:rsidRPr="00C8261A">
        <w:rPr>
          <w:rFonts w:eastAsia="Times New Roman"/>
          <w:bCs/>
          <w:color w:val="auto"/>
          <w:vertAlign w:val="subscript"/>
          <w:lang w:eastAsia="en-US"/>
        </w:rPr>
        <w:t>i</w:t>
      </w:r>
      <w:r w:rsidR="00C8261A" w:rsidRPr="00C8261A">
        <w:rPr>
          <w:rFonts w:eastAsia="Times New Roman"/>
          <w:bCs/>
          <w:color w:val="auto"/>
          <w:lang w:eastAsia="en-US"/>
        </w:rPr>
        <w:t>)</w:t>
      </w:r>
    </w:p>
    <w:p w14:paraId="70CED570" w14:textId="1F5AE41C" w:rsidR="00C8261A" w:rsidRPr="00C8261A" w:rsidRDefault="00597FB1" w:rsidP="000C0719">
      <w:pPr>
        <w:spacing w:after="160" w:line="259" w:lineRule="auto"/>
        <w:ind w:left="1530" w:firstLine="510"/>
        <w:rPr>
          <w:rFonts w:eastAsia="Times New Roman"/>
          <w:bCs/>
          <w:color w:val="auto"/>
          <w:lang w:eastAsia="en-US"/>
        </w:rPr>
      </w:pPr>
      <w:r>
        <w:rPr>
          <w:rFonts w:eastAsia="Times New Roman"/>
          <w:bCs/>
          <w:color w:val="auto"/>
          <w:lang w:eastAsia="en-US"/>
        </w:rPr>
        <w:lastRenderedPageBreak/>
        <w:t xml:space="preserve">    </w:t>
      </w:r>
      <w:r w:rsidR="00C8261A" w:rsidRPr="00C8261A">
        <w:rPr>
          <w:rFonts w:eastAsia="Times New Roman"/>
          <w:bCs/>
          <w:color w:val="auto"/>
          <w:lang w:eastAsia="en-US"/>
        </w:rPr>
        <w:t>W</w:t>
      </w:r>
      <w:r w:rsidR="00C8261A" w:rsidRPr="00C8261A">
        <w:rPr>
          <w:rFonts w:eastAsia="Times New Roman"/>
          <w:bCs/>
          <w:color w:val="auto"/>
          <w:vertAlign w:val="subscript"/>
          <w:lang w:eastAsia="en-US"/>
        </w:rPr>
        <w:t>i</w:t>
      </w:r>
      <w:r w:rsidR="00C8261A" w:rsidRPr="00C8261A">
        <w:rPr>
          <w:rFonts w:eastAsia="Times New Roman"/>
          <w:bCs/>
          <w:color w:val="auto"/>
          <w:lang w:eastAsia="en-US"/>
        </w:rPr>
        <w:t xml:space="preserve"> = </w:t>
      </w:r>
      <w:proofErr w:type="spellStart"/>
      <w:r w:rsidR="00C8261A" w:rsidRPr="00C8261A">
        <w:rPr>
          <w:rFonts w:eastAsia="Times New Roman"/>
          <w:bCs/>
          <w:color w:val="auto"/>
          <w:lang w:eastAsia="en-US"/>
        </w:rPr>
        <w:t>w</w:t>
      </w:r>
      <w:r w:rsidR="00C8261A" w:rsidRPr="00C8261A">
        <w:rPr>
          <w:rFonts w:eastAsia="Times New Roman"/>
          <w:bCs/>
          <w:color w:val="auto"/>
          <w:vertAlign w:val="subscript"/>
          <w:lang w:eastAsia="en-US"/>
        </w:rPr>
        <w:t>i</w:t>
      </w:r>
      <w:proofErr w:type="spellEnd"/>
      <w:r w:rsidR="00C8261A" w:rsidRPr="00C8261A">
        <w:rPr>
          <w:rFonts w:eastAsia="Times New Roman"/>
          <w:bCs/>
          <w:color w:val="auto"/>
          <w:vertAlign w:val="subscript"/>
          <w:lang w:eastAsia="en-US"/>
        </w:rPr>
        <w:t xml:space="preserve"> </w:t>
      </w:r>
      <w:r w:rsidR="00C8261A" w:rsidRPr="00C8261A">
        <w:rPr>
          <w:rFonts w:eastAsia="Times New Roman"/>
          <w:bCs/>
          <w:color w:val="auto"/>
          <w:lang w:eastAsia="en-US"/>
        </w:rPr>
        <w:t xml:space="preserve">/ ∑ </w:t>
      </w:r>
      <w:proofErr w:type="spellStart"/>
      <w:r w:rsidR="00C8261A" w:rsidRPr="00C8261A">
        <w:rPr>
          <w:rFonts w:eastAsia="Times New Roman"/>
          <w:bCs/>
          <w:color w:val="auto"/>
          <w:lang w:eastAsia="en-US"/>
        </w:rPr>
        <w:t>w</w:t>
      </w:r>
      <w:r w:rsidR="00C8261A" w:rsidRPr="00C8261A">
        <w:rPr>
          <w:rFonts w:eastAsia="Times New Roman"/>
          <w:bCs/>
          <w:color w:val="auto"/>
          <w:vertAlign w:val="subscript"/>
          <w:lang w:eastAsia="en-US"/>
        </w:rPr>
        <w:t>i</w:t>
      </w:r>
      <w:proofErr w:type="spellEnd"/>
      <w:r w:rsidR="00C8261A" w:rsidRPr="00C8261A">
        <w:rPr>
          <w:rFonts w:eastAsia="Times New Roman"/>
          <w:bCs/>
          <w:color w:val="auto"/>
          <w:vertAlign w:val="subscript"/>
          <w:lang w:eastAsia="en-US"/>
        </w:rPr>
        <w:t xml:space="preserve">     </w:t>
      </w:r>
      <w:proofErr w:type="gramStart"/>
      <w:r w:rsidR="00C8261A" w:rsidRPr="00C8261A">
        <w:rPr>
          <w:rFonts w:eastAsia="Times New Roman"/>
          <w:bCs/>
          <w:color w:val="auto"/>
          <w:vertAlign w:val="subscript"/>
          <w:lang w:eastAsia="en-US"/>
        </w:rPr>
        <w:t xml:space="preserve"> </w:t>
      </w:r>
      <w:r w:rsidR="00B50DB8" w:rsidRPr="00C8261A">
        <w:rPr>
          <w:rFonts w:eastAsia="Times New Roman"/>
          <w:bCs/>
          <w:color w:val="auto"/>
          <w:vertAlign w:val="subscript"/>
          <w:lang w:eastAsia="en-US"/>
        </w:rPr>
        <w:t xml:space="preserve">  </w:t>
      </w:r>
      <w:r w:rsidR="00B50DB8" w:rsidRPr="00C8261A">
        <w:rPr>
          <w:rFonts w:eastAsia="Times New Roman"/>
          <w:bCs/>
          <w:color w:val="auto"/>
          <w:lang w:eastAsia="en-US"/>
        </w:rPr>
        <w:t>(</w:t>
      </w:r>
      <w:proofErr w:type="spellStart"/>
      <w:proofErr w:type="gramEnd"/>
      <w:r w:rsidR="00C8261A" w:rsidRPr="00C8261A">
        <w:rPr>
          <w:rFonts w:eastAsia="Times New Roman"/>
          <w:bCs/>
          <w:color w:val="auto"/>
          <w:lang w:eastAsia="en-US"/>
        </w:rPr>
        <w:t>i</w:t>
      </w:r>
      <w:proofErr w:type="spellEnd"/>
      <w:r w:rsidR="00C8261A" w:rsidRPr="00C8261A">
        <w:rPr>
          <w:rFonts w:eastAsia="Times New Roman"/>
          <w:bCs/>
          <w:color w:val="auto"/>
          <w:lang w:eastAsia="en-US"/>
        </w:rPr>
        <w:t xml:space="preserve"> = 1 to n)</w:t>
      </w:r>
      <w:r w:rsidR="00C8261A">
        <w:rPr>
          <w:rFonts w:eastAsia="Times New Roman"/>
          <w:bCs/>
          <w:color w:val="auto"/>
          <w:lang w:eastAsia="en-US"/>
        </w:rPr>
        <w:t xml:space="preserve">                 </w:t>
      </w:r>
      <w:r w:rsidR="000625DF">
        <w:rPr>
          <w:rFonts w:eastAsia="Times New Roman"/>
          <w:bCs/>
          <w:color w:val="auto"/>
          <w:lang w:eastAsia="en-US"/>
        </w:rPr>
        <w:t xml:space="preserve">                                  </w:t>
      </w:r>
      <w:r w:rsidR="00C8261A">
        <w:rPr>
          <w:rFonts w:eastAsia="Times New Roman"/>
          <w:bCs/>
          <w:color w:val="auto"/>
          <w:lang w:eastAsia="en-US"/>
        </w:rPr>
        <w:t xml:space="preserve"> (3)</w:t>
      </w:r>
    </w:p>
    <w:p w14:paraId="432D4404" w14:textId="0FAFDC3F" w:rsidR="000C0719" w:rsidRDefault="00597FB1" w:rsidP="000C0719">
      <w:pPr>
        <w:spacing w:after="160" w:line="259" w:lineRule="auto"/>
        <w:ind w:left="2040"/>
        <w:rPr>
          <w:rFonts w:eastAsia="Times New Roman"/>
          <w:bCs/>
          <w:color w:val="auto"/>
          <w:lang w:eastAsia="en-US"/>
        </w:rPr>
      </w:pPr>
      <w:r>
        <w:rPr>
          <w:rFonts w:eastAsia="Times New Roman"/>
          <w:bCs/>
          <w:color w:val="auto"/>
          <w:lang w:eastAsia="en-US"/>
        </w:rPr>
        <w:t xml:space="preserve"> </w:t>
      </w:r>
      <w:r w:rsidR="00C8261A" w:rsidRPr="00C8261A">
        <w:rPr>
          <w:rFonts w:eastAsia="Times New Roman"/>
          <w:bCs/>
          <w:color w:val="auto"/>
          <w:lang w:eastAsia="en-US"/>
        </w:rPr>
        <w:t xml:space="preserve">Where, </w:t>
      </w:r>
      <w:proofErr w:type="spellStart"/>
      <w:r w:rsidR="00C8261A" w:rsidRPr="00C8261A">
        <w:rPr>
          <w:rFonts w:eastAsia="Times New Roman"/>
          <w:bCs/>
          <w:color w:val="auto"/>
          <w:lang w:eastAsia="en-US"/>
        </w:rPr>
        <w:t>w</w:t>
      </w:r>
      <w:r w:rsidR="00C8261A" w:rsidRPr="00C8261A">
        <w:rPr>
          <w:rFonts w:eastAsia="Times New Roman"/>
          <w:bCs/>
          <w:color w:val="auto"/>
          <w:vertAlign w:val="subscript"/>
          <w:lang w:eastAsia="en-US"/>
        </w:rPr>
        <w:t>i</w:t>
      </w:r>
      <w:proofErr w:type="spellEnd"/>
      <w:r w:rsidR="00C8261A" w:rsidRPr="00C8261A">
        <w:rPr>
          <w:rFonts w:eastAsia="Times New Roman"/>
          <w:bCs/>
          <w:color w:val="auto"/>
          <w:vertAlign w:val="subscript"/>
          <w:lang w:eastAsia="en-US"/>
        </w:rPr>
        <w:t xml:space="preserve"> =</w:t>
      </w:r>
      <w:r w:rsidR="00C8261A" w:rsidRPr="00C8261A">
        <w:rPr>
          <w:rFonts w:eastAsia="Times New Roman"/>
          <w:bCs/>
          <w:color w:val="auto"/>
          <w:lang w:eastAsia="en-US"/>
        </w:rPr>
        <w:t xml:space="preserve"> Weight of ith parameter and value was assigned depending on its relative </w:t>
      </w:r>
    </w:p>
    <w:p w14:paraId="026D26F9" w14:textId="2684706C" w:rsidR="00C8261A" w:rsidRPr="00C8261A" w:rsidRDefault="00597FB1" w:rsidP="000C0719">
      <w:pPr>
        <w:spacing w:after="160" w:line="259" w:lineRule="auto"/>
        <w:ind w:left="2040"/>
        <w:rPr>
          <w:rFonts w:eastAsia="Times New Roman"/>
          <w:bCs/>
          <w:color w:val="auto"/>
          <w:lang w:eastAsia="en-US"/>
        </w:rPr>
      </w:pPr>
      <w:r>
        <w:rPr>
          <w:rFonts w:eastAsia="Times New Roman"/>
          <w:bCs/>
          <w:color w:val="auto"/>
          <w:lang w:eastAsia="en-US"/>
        </w:rPr>
        <w:t xml:space="preserve">  </w:t>
      </w:r>
      <w:r w:rsidR="00C8261A" w:rsidRPr="00C8261A">
        <w:rPr>
          <w:rFonts w:eastAsia="Times New Roman"/>
          <w:bCs/>
          <w:color w:val="auto"/>
          <w:lang w:eastAsia="en-US"/>
        </w:rPr>
        <w:t>importance to the water quality</w:t>
      </w:r>
    </w:p>
    <w:p w14:paraId="76D033EF" w14:textId="1BEE6878" w:rsidR="00C8261A" w:rsidRDefault="00597FB1" w:rsidP="000C0719">
      <w:pPr>
        <w:spacing w:after="160" w:line="259" w:lineRule="auto"/>
        <w:ind w:left="1530" w:firstLine="510"/>
        <w:rPr>
          <w:rFonts w:eastAsia="Times New Roman"/>
          <w:bCs/>
          <w:color w:val="auto"/>
          <w:lang w:eastAsia="en-US"/>
        </w:rPr>
      </w:pPr>
      <w:r>
        <w:rPr>
          <w:rFonts w:eastAsia="Times New Roman"/>
          <w:bCs/>
          <w:color w:val="auto"/>
          <w:lang w:eastAsia="en-US"/>
        </w:rPr>
        <w:t xml:space="preserve">   </w:t>
      </w:r>
      <w:r w:rsidR="00C8261A" w:rsidRPr="00C8261A">
        <w:rPr>
          <w:rFonts w:eastAsia="Times New Roman"/>
          <w:bCs/>
          <w:color w:val="auto"/>
          <w:lang w:eastAsia="en-US"/>
        </w:rPr>
        <w:t>Q</w:t>
      </w:r>
      <w:r w:rsidR="00C8261A" w:rsidRPr="00C8261A">
        <w:rPr>
          <w:rFonts w:eastAsia="Times New Roman"/>
          <w:bCs/>
          <w:color w:val="auto"/>
          <w:vertAlign w:val="subscript"/>
          <w:lang w:eastAsia="en-US"/>
        </w:rPr>
        <w:t>i</w:t>
      </w:r>
      <w:r w:rsidR="00C8261A" w:rsidRPr="00C8261A">
        <w:rPr>
          <w:rFonts w:eastAsia="Times New Roman"/>
          <w:bCs/>
          <w:color w:val="auto"/>
          <w:lang w:eastAsia="en-US"/>
        </w:rPr>
        <w:t xml:space="preserve"> is calculated as percentage using the following </w:t>
      </w:r>
      <w:r w:rsidR="00B50DB8" w:rsidRPr="00C8261A">
        <w:rPr>
          <w:rFonts w:eastAsia="Times New Roman"/>
          <w:bCs/>
          <w:color w:val="auto"/>
          <w:lang w:eastAsia="en-US"/>
        </w:rPr>
        <w:t>equation.</w:t>
      </w:r>
      <w:r w:rsidR="00C8261A">
        <w:rPr>
          <w:rFonts w:eastAsia="Times New Roman"/>
          <w:bCs/>
          <w:color w:val="auto"/>
          <w:lang w:eastAsia="en-US"/>
        </w:rPr>
        <w:t xml:space="preserve">                                                  </w:t>
      </w:r>
    </w:p>
    <w:p w14:paraId="1ECD17C3" w14:textId="2D430880" w:rsidR="00C8261A" w:rsidRDefault="00597FB1" w:rsidP="000C0719">
      <w:pPr>
        <w:spacing w:after="160" w:line="259" w:lineRule="auto"/>
        <w:ind w:left="1530" w:firstLine="510"/>
        <w:rPr>
          <w:rFonts w:eastAsia="Times New Roman"/>
          <w:bCs/>
          <w:color w:val="auto"/>
          <w:lang w:eastAsia="en-US"/>
        </w:rPr>
      </w:pPr>
      <w:r>
        <w:rPr>
          <w:rFonts w:eastAsia="Times New Roman"/>
          <w:bCs/>
          <w:color w:val="auto"/>
          <w:lang w:eastAsia="en-US"/>
        </w:rPr>
        <w:t xml:space="preserve">   </w:t>
      </w:r>
      <w:r w:rsidR="00C8261A" w:rsidRPr="00C8261A">
        <w:rPr>
          <w:rFonts w:eastAsia="Times New Roman"/>
          <w:bCs/>
          <w:color w:val="auto"/>
          <w:lang w:eastAsia="en-US"/>
        </w:rPr>
        <w:t>Q</w:t>
      </w:r>
      <w:r w:rsidR="00C8261A" w:rsidRPr="00C8261A">
        <w:rPr>
          <w:rFonts w:eastAsia="Times New Roman"/>
          <w:bCs/>
          <w:color w:val="auto"/>
          <w:vertAlign w:val="subscript"/>
          <w:lang w:eastAsia="en-US"/>
        </w:rPr>
        <w:t>i</w:t>
      </w:r>
      <w:r w:rsidR="00C8261A" w:rsidRPr="00C8261A">
        <w:rPr>
          <w:rFonts w:eastAsia="Times New Roman"/>
          <w:bCs/>
          <w:color w:val="auto"/>
          <w:lang w:eastAsia="en-US"/>
        </w:rPr>
        <w:t xml:space="preserve"> = (C</w:t>
      </w:r>
      <w:r w:rsidR="00C8261A" w:rsidRPr="00C8261A">
        <w:rPr>
          <w:rFonts w:eastAsia="Times New Roman"/>
          <w:bCs/>
          <w:color w:val="auto"/>
          <w:vertAlign w:val="subscript"/>
          <w:lang w:eastAsia="en-US"/>
        </w:rPr>
        <w:t>i</w:t>
      </w:r>
      <w:r w:rsidR="00C8261A" w:rsidRPr="00C8261A">
        <w:rPr>
          <w:rFonts w:eastAsia="Times New Roman"/>
          <w:bCs/>
          <w:color w:val="auto"/>
          <w:lang w:eastAsia="en-US"/>
        </w:rPr>
        <w:t xml:space="preserve"> </w:t>
      </w:r>
      <w:r w:rsidR="00C8261A" w:rsidRPr="00C8261A">
        <w:rPr>
          <w:rFonts w:ascii="Times New Roman" w:eastAsia="Times New Roman" w:hAnsi="Times New Roman"/>
          <w:bCs/>
          <w:color w:val="auto"/>
          <w:lang w:eastAsia="en-US"/>
        </w:rPr>
        <w:t>∕</w:t>
      </w:r>
      <w:r w:rsidR="00C8261A" w:rsidRPr="00C8261A">
        <w:rPr>
          <w:rFonts w:eastAsia="Times New Roman"/>
          <w:bCs/>
          <w:color w:val="auto"/>
          <w:lang w:eastAsia="en-US"/>
        </w:rPr>
        <w:t xml:space="preserve"> </w:t>
      </w:r>
      <w:proofErr w:type="gramStart"/>
      <w:r w:rsidR="00C8261A" w:rsidRPr="00C8261A">
        <w:rPr>
          <w:rFonts w:eastAsia="Times New Roman"/>
          <w:bCs/>
          <w:color w:val="auto"/>
          <w:lang w:eastAsia="en-US"/>
        </w:rPr>
        <w:t>S</w:t>
      </w:r>
      <w:r w:rsidR="00C8261A" w:rsidRPr="00C8261A">
        <w:rPr>
          <w:rFonts w:eastAsia="Times New Roman"/>
          <w:bCs/>
          <w:color w:val="auto"/>
          <w:vertAlign w:val="subscript"/>
          <w:lang w:eastAsia="en-US"/>
        </w:rPr>
        <w:t>i</w:t>
      </w:r>
      <w:r w:rsidR="00C8261A" w:rsidRPr="00C8261A">
        <w:rPr>
          <w:rFonts w:eastAsia="Times New Roman"/>
          <w:bCs/>
          <w:color w:val="auto"/>
          <w:lang w:eastAsia="en-US"/>
        </w:rPr>
        <w:t xml:space="preserve"> )</w:t>
      </w:r>
      <w:proofErr w:type="gramEnd"/>
      <w:r w:rsidR="00C8261A" w:rsidRPr="00C8261A">
        <w:rPr>
          <w:rFonts w:eastAsia="Times New Roman"/>
          <w:bCs/>
          <w:color w:val="auto"/>
          <w:lang w:eastAsia="en-US"/>
        </w:rPr>
        <w:t>×100</w:t>
      </w:r>
      <w:r w:rsidR="00C8261A">
        <w:rPr>
          <w:rFonts w:eastAsia="Times New Roman"/>
          <w:bCs/>
          <w:color w:val="auto"/>
          <w:lang w:eastAsia="en-US"/>
        </w:rPr>
        <w:t xml:space="preserve">                              </w:t>
      </w:r>
      <w:r w:rsidR="000625DF">
        <w:rPr>
          <w:rFonts w:eastAsia="Times New Roman"/>
          <w:bCs/>
          <w:color w:val="auto"/>
          <w:lang w:eastAsia="en-US"/>
        </w:rPr>
        <w:t xml:space="preserve">                                  </w:t>
      </w:r>
      <w:r w:rsidR="00C8261A">
        <w:rPr>
          <w:rFonts w:eastAsia="Times New Roman"/>
          <w:bCs/>
          <w:color w:val="auto"/>
          <w:lang w:eastAsia="en-US"/>
        </w:rPr>
        <w:t>(4)</w:t>
      </w:r>
    </w:p>
    <w:p w14:paraId="5301D0B9" w14:textId="40238787" w:rsidR="00261718" w:rsidRPr="00261718" w:rsidRDefault="00597FB1" w:rsidP="00F22E34">
      <w:pPr>
        <w:spacing w:after="160" w:line="259" w:lineRule="auto"/>
        <w:ind w:left="2070"/>
        <w:rPr>
          <w:rFonts w:eastAsia="Times New Roman"/>
          <w:bCs/>
          <w:color w:val="auto"/>
          <w:lang w:eastAsia="en-US"/>
        </w:rPr>
      </w:pPr>
      <w:r>
        <w:rPr>
          <w:rFonts w:eastAsia="Times New Roman"/>
          <w:bCs/>
          <w:color w:val="auto"/>
          <w:lang w:eastAsia="en-US"/>
        </w:rPr>
        <w:t xml:space="preserve"> </w:t>
      </w:r>
      <w:r w:rsidR="00B50DB8" w:rsidRPr="00261718">
        <w:rPr>
          <w:rFonts w:eastAsia="Times New Roman"/>
          <w:bCs/>
          <w:color w:val="auto"/>
          <w:lang w:eastAsia="en-US"/>
        </w:rPr>
        <w:t>Where, Ci</w:t>
      </w:r>
      <w:r w:rsidR="00261718" w:rsidRPr="00261718">
        <w:rPr>
          <w:rFonts w:eastAsia="Times New Roman"/>
          <w:bCs/>
          <w:color w:val="auto"/>
          <w:lang w:eastAsia="en-US"/>
        </w:rPr>
        <w:t xml:space="preserve"> and S</w:t>
      </w:r>
      <w:r w:rsidR="00261718" w:rsidRPr="00261718">
        <w:rPr>
          <w:rFonts w:eastAsia="Times New Roman"/>
          <w:bCs/>
          <w:color w:val="auto"/>
          <w:vertAlign w:val="subscript"/>
          <w:lang w:eastAsia="en-US"/>
        </w:rPr>
        <w:t>i</w:t>
      </w:r>
      <w:r w:rsidR="00261718" w:rsidRPr="00261718">
        <w:rPr>
          <w:rFonts w:eastAsia="Times New Roman"/>
          <w:bCs/>
          <w:color w:val="auto"/>
          <w:lang w:eastAsia="en-US"/>
        </w:rPr>
        <w:t xml:space="preserve"> are the measured concentration and standard drinking water standard of the </w:t>
      </w:r>
      <w:r>
        <w:rPr>
          <w:rFonts w:eastAsia="Times New Roman"/>
          <w:bCs/>
          <w:color w:val="auto"/>
          <w:lang w:eastAsia="en-US"/>
        </w:rPr>
        <w:t xml:space="preserve">  </w:t>
      </w:r>
      <w:r w:rsidR="00261718" w:rsidRPr="00261718">
        <w:rPr>
          <w:rFonts w:eastAsia="Times New Roman"/>
          <w:bCs/>
          <w:color w:val="auto"/>
          <w:lang w:eastAsia="en-US"/>
        </w:rPr>
        <w:t>corresponding parameter, respectively.</w:t>
      </w:r>
    </w:p>
    <w:p w14:paraId="33E79A85" w14:textId="06B0F903" w:rsidR="00261718" w:rsidRPr="00261718" w:rsidRDefault="00EB694A" w:rsidP="000C0719">
      <w:pPr>
        <w:spacing w:after="160" w:line="259" w:lineRule="auto"/>
        <w:ind w:left="1530" w:firstLine="510"/>
        <w:rPr>
          <w:rFonts w:eastAsia="Times New Roman"/>
          <w:i/>
          <w:iCs/>
          <w:color w:val="auto"/>
          <w:lang w:eastAsia="en-US"/>
        </w:rPr>
      </w:pPr>
      <w:r w:rsidRPr="0076236F">
        <w:rPr>
          <w:rFonts w:eastAsia="Times New Roman"/>
          <w:i/>
          <w:iCs/>
          <w:color w:val="auto"/>
          <w:lang w:eastAsia="en-US"/>
        </w:rPr>
        <w:t>2</w:t>
      </w:r>
      <w:r w:rsidR="00261718" w:rsidRPr="00261718">
        <w:rPr>
          <w:rFonts w:eastAsia="Times New Roman"/>
          <w:i/>
          <w:iCs/>
          <w:color w:val="auto"/>
          <w:lang w:eastAsia="en-US"/>
        </w:rPr>
        <w:t>.3.3: Parameter weighting:</w:t>
      </w:r>
    </w:p>
    <w:p w14:paraId="5B8A01D1" w14:textId="08D5629B" w:rsidR="00261718" w:rsidRPr="00FC19B4" w:rsidRDefault="00261718" w:rsidP="00F407F6">
      <w:pPr>
        <w:ind w:left="2268" w:firstLine="510"/>
        <w:rPr>
          <w:rFonts w:eastAsia="Times New Roman"/>
          <w:color w:val="auto"/>
          <w:lang w:eastAsia="en-US"/>
        </w:rPr>
      </w:pPr>
      <w:r w:rsidRPr="00FC19B4">
        <w:rPr>
          <w:color w:val="auto"/>
          <w:lang w:eastAsia="en-US"/>
        </w:rPr>
        <w:t xml:space="preserve">The computation of WQI in the present study applied different parameter </w:t>
      </w:r>
      <w:r w:rsidR="00975A72" w:rsidRPr="00FC19B4">
        <w:rPr>
          <w:color w:val="auto"/>
          <w:lang w:eastAsia="en-US"/>
        </w:rPr>
        <w:t>weightage</w:t>
      </w:r>
      <w:r w:rsidRPr="00FC19B4">
        <w:rPr>
          <w:b/>
          <w:color w:val="auto"/>
          <w:lang w:eastAsia="en-US"/>
        </w:rPr>
        <w:t xml:space="preserve"> </w:t>
      </w:r>
      <w:r w:rsidRPr="00FC19B4">
        <w:rPr>
          <w:rFonts w:eastAsia="Times New Roman"/>
          <w:color w:val="auto"/>
          <w:lang w:eastAsia="en-US"/>
        </w:rPr>
        <w:t xml:space="preserve">which sum up to 1 by following standard procedures. The selected five water quality parameters were weighted based on various </w:t>
      </w:r>
      <w:proofErr w:type="spellStart"/>
      <w:r w:rsidRPr="00FC19B4">
        <w:rPr>
          <w:rFonts w:eastAsia="Times New Roman"/>
          <w:color w:val="auto"/>
          <w:lang w:eastAsia="en-US"/>
        </w:rPr>
        <w:t>authori</w:t>
      </w:r>
      <w:r w:rsidR="005B78E5">
        <w:rPr>
          <w:rFonts w:eastAsia="Times New Roman"/>
          <w:color w:val="auto"/>
          <w:lang w:eastAsia="en-US"/>
        </w:rPr>
        <w:t>s</w:t>
      </w:r>
      <w:r w:rsidRPr="00FC19B4">
        <w:rPr>
          <w:rFonts w:eastAsia="Times New Roman"/>
          <w:color w:val="auto"/>
          <w:lang w:eastAsia="en-US"/>
        </w:rPr>
        <w:t>ed</w:t>
      </w:r>
      <w:proofErr w:type="spellEnd"/>
      <w:r w:rsidRPr="00FC19B4">
        <w:rPr>
          <w:rFonts w:eastAsia="Times New Roman"/>
          <w:color w:val="auto"/>
          <w:lang w:eastAsia="en-US"/>
        </w:rPr>
        <w:t xml:space="preserve"> standards and potential of surface water pollution </w:t>
      </w:r>
      <w:r w:rsidRPr="00FC19B4">
        <w:rPr>
          <w:rFonts w:eastAsia="Times New Roman"/>
          <w:color w:val="auto"/>
          <w:lang w:eastAsia="en-US"/>
        </w:rPr>
        <w:fldChar w:fldCharType="begin"/>
      </w:r>
      <w:r w:rsidR="00BB7F6F">
        <w:rPr>
          <w:rFonts w:eastAsia="Times New Roman"/>
          <w:color w:val="auto"/>
          <w:lang w:eastAsia="en-US"/>
        </w:rPr>
        <w:instrText xml:space="preserve"> ADDIN EN.CITE &lt;EndNote&gt;&lt;Cite&gt;&lt;Author&gt;Singh&lt;/Author&gt;&lt;Year&gt;2020&lt;/Year&gt;&lt;RecNum&gt;543&lt;/RecNum&gt;&lt;DisplayText&gt;[57, 58]&lt;/DisplayText&gt;&lt;record&gt;&lt;rec-number&gt;543&lt;/rec-number&gt;&lt;foreign-keys&gt;&lt;key app="EN" db-id="tawszasdaw2xpse5ww1pzte72t020rfze0t2" timestamp="1686618465"&gt;543&lt;/key&gt;&lt;/foreign-keys&gt;&lt;ref-type name="Journal Article"&gt;17&lt;/ref-type&gt;&lt;contributors&gt;&lt;authors&gt;&lt;author&gt;Singh, Ajeet Kumar&lt;/author&gt;&lt;author&gt;Sathya, M&lt;/author&gt;&lt;author&gt;Verma, Satyam&lt;/author&gt;&lt;author&gt;Jayakumar, S&lt;/author&gt;&lt;/authors&gt;&lt;/contributors&gt;&lt;titles&gt;&lt;title&gt;Spatiotemporal variation of water quality index in Kanwar wetland, Begusarai, India&lt;/title&gt;&lt;secondary-title&gt;Sustainable Water Resources Management&lt;/secondary-title&gt;&lt;/titles&gt;&lt;periodical&gt;&lt;full-title&gt;Sustainable Water Resources Management&lt;/full-title&gt;&lt;/periodical&gt;&lt;pages&gt;1-8&lt;/pages&gt;&lt;volume&gt;6&lt;/volume&gt;&lt;dates&gt;&lt;year&gt;2020&lt;/year&gt;&lt;/dates&gt;&lt;isbn&gt;2363-5037&lt;/isbn&gt;&lt;urls&gt;&lt;/urls&gt;&lt;/record&gt;&lt;/Cite&gt;&lt;Cite&gt;&lt;Author&gt;Cotruvo&lt;/Author&gt;&lt;Year&gt;2017&lt;/Year&gt;&lt;RecNum&gt;544&lt;/RecNum&gt;&lt;record&gt;&lt;rec-number&gt;544&lt;/rec-number&gt;&lt;foreign-keys&gt;&lt;key app="EN" db-id="tawszasdaw2xpse5ww1pzte72t020rfze0t2" timestamp="1686618568"&gt;544&lt;/key&gt;&lt;/foreign-keys&gt;&lt;ref-type name="Journal Article"&gt;17&lt;/ref-type&gt;&lt;contributors&gt;&lt;authors&gt;&lt;author&gt;Cotruvo, Joseph A&lt;/author&gt;&lt;/authors&gt;&lt;/contributors&gt;&lt;titles&gt;&lt;title&gt; WHO guidelines for drinking water quality: first addendum to the fourth edition&lt;/title&gt;&lt;secondary-title&gt;Journal‐American Water Works Association&lt;/secondary-title&gt;&lt;/titles&gt;&lt;periodical&gt;&lt;full-title&gt;Journal‐American Water Works Association&lt;/full-title&gt;&lt;/periodical&gt;&lt;pages&gt;44-51&lt;/pages&gt;&lt;volume&gt;109&lt;/volume&gt;&lt;number&gt;7&lt;/number&gt;&lt;dates&gt;&lt;year&gt;2017&lt;/year&gt;&lt;/dates&gt;&lt;isbn&gt;0003-150X&lt;/isbn&gt;&lt;urls&gt;&lt;/urls&gt;&lt;/record&gt;&lt;/Cite&gt;&lt;/EndNote&gt;</w:instrText>
      </w:r>
      <w:r w:rsidRPr="00FC19B4">
        <w:rPr>
          <w:rFonts w:eastAsia="Times New Roman"/>
          <w:color w:val="auto"/>
          <w:lang w:eastAsia="en-US"/>
        </w:rPr>
        <w:fldChar w:fldCharType="separate"/>
      </w:r>
      <w:r w:rsidR="00BB7F6F">
        <w:rPr>
          <w:rFonts w:eastAsia="Times New Roman"/>
          <w:noProof/>
          <w:color w:val="auto"/>
          <w:lang w:eastAsia="en-US"/>
        </w:rPr>
        <w:t>[57, 58]</w:t>
      </w:r>
      <w:r w:rsidRPr="00FC19B4">
        <w:rPr>
          <w:rFonts w:eastAsia="Times New Roman"/>
          <w:color w:val="auto"/>
          <w:lang w:eastAsia="en-US"/>
        </w:rPr>
        <w:fldChar w:fldCharType="end"/>
      </w:r>
      <w:r w:rsidRPr="00FC19B4">
        <w:rPr>
          <w:rFonts w:eastAsia="Times New Roman"/>
          <w:color w:val="auto"/>
          <w:lang w:eastAsia="en-US"/>
        </w:rPr>
        <w:t xml:space="preserve">. </w:t>
      </w:r>
      <w:r w:rsidR="00C32F18" w:rsidRPr="00F22E34">
        <w:rPr>
          <w:rFonts w:eastAsia="Times New Roman"/>
          <w:color w:val="auto"/>
          <w:lang w:eastAsia="en-US"/>
        </w:rPr>
        <w:t xml:space="preserve">In this investigation, two pivotal aspects were </w:t>
      </w:r>
      <w:r w:rsidR="00975A72" w:rsidRPr="00F22E34">
        <w:rPr>
          <w:rFonts w:eastAsia="Times New Roman"/>
          <w:color w:val="auto"/>
          <w:lang w:eastAsia="en-US"/>
        </w:rPr>
        <w:t>considered</w:t>
      </w:r>
      <w:r w:rsidR="00C32F18" w:rsidRPr="00F22E34">
        <w:rPr>
          <w:rFonts w:eastAsia="Times New Roman"/>
          <w:color w:val="auto"/>
          <w:lang w:eastAsia="en-US"/>
        </w:rPr>
        <w:t xml:space="preserve"> when assigning weightage: firstly, the parameter with the narrowest or lowest permissible range, and secondly, its impact on both water quality as well as on the health risk index (HRI). The highest weight, which is 5, was attributed to the parameter with the most confined range and substantial influence. Correspondingly, weightages were allocated on a scale from 1 to 5. The maximum weight of 5 was assigned to Ammonia-Nitrogen and Phosphate and minimum weight 3 was assigned to Turbidity as per their relative importance in this study. The relative weight Wi was calculated using equation 3</w:t>
      </w:r>
      <w:r w:rsidR="00F0073D" w:rsidRPr="005B78E5">
        <w:rPr>
          <w:rFonts w:eastAsia="Times New Roman"/>
          <w:color w:val="auto"/>
          <w:lang w:eastAsia="en-US"/>
        </w:rPr>
        <w:t>.</w:t>
      </w:r>
      <w:r w:rsidR="00F0073D">
        <w:rPr>
          <w:rFonts w:eastAsia="Times New Roman"/>
          <w:color w:val="auto"/>
          <w:lang w:eastAsia="en-US"/>
        </w:rPr>
        <w:t xml:space="preserve"> </w:t>
      </w:r>
      <w:r w:rsidRPr="00FC19B4">
        <w:rPr>
          <w:rFonts w:eastAsia="Times New Roman"/>
          <w:color w:val="auto"/>
          <w:lang w:eastAsia="en-US"/>
        </w:rPr>
        <w:t xml:space="preserve">The parameter standard value, the assigned weight and relative weight </w:t>
      </w:r>
      <w:r w:rsidR="005B78E5">
        <w:rPr>
          <w:rFonts w:eastAsia="Times New Roman"/>
          <w:color w:val="auto"/>
          <w:lang w:eastAsia="en-US"/>
        </w:rPr>
        <w:t>are</w:t>
      </w:r>
      <w:r w:rsidR="005B78E5" w:rsidRPr="00FC19B4">
        <w:rPr>
          <w:rFonts w:eastAsia="Times New Roman"/>
          <w:color w:val="auto"/>
          <w:lang w:eastAsia="en-US"/>
        </w:rPr>
        <w:t xml:space="preserve"> </w:t>
      </w:r>
      <w:proofErr w:type="spellStart"/>
      <w:r w:rsidRPr="00FC19B4">
        <w:rPr>
          <w:rFonts w:eastAsia="Times New Roman"/>
          <w:color w:val="auto"/>
          <w:lang w:eastAsia="en-US"/>
        </w:rPr>
        <w:t>summarised</w:t>
      </w:r>
      <w:proofErr w:type="spellEnd"/>
      <w:r w:rsidRPr="00FC19B4">
        <w:rPr>
          <w:rFonts w:eastAsia="Times New Roman"/>
          <w:color w:val="auto"/>
          <w:lang w:eastAsia="en-US"/>
        </w:rPr>
        <w:t xml:space="preserve"> in Table 1.</w:t>
      </w:r>
    </w:p>
    <w:p w14:paraId="39DD6F3A" w14:textId="77777777" w:rsidR="00261718" w:rsidRPr="00FC19B4" w:rsidRDefault="00261718" w:rsidP="00261718">
      <w:pPr>
        <w:rPr>
          <w:rFonts w:eastAsia="Times New Roman"/>
          <w:color w:val="auto"/>
          <w:lang w:eastAsia="en-US"/>
        </w:rPr>
      </w:pPr>
    </w:p>
    <w:p w14:paraId="58749008" w14:textId="7D348D67" w:rsidR="00261718" w:rsidRPr="00261718" w:rsidRDefault="00261718" w:rsidP="00C72BC7">
      <w:pPr>
        <w:spacing w:after="160" w:line="259" w:lineRule="auto"/>
        <w:ind w:left="1530" w:firstLine="510"/>
        <w:rPr>
          <w:rFonts w:eastAsia="Times New Roman"/>
          <w:i/>
          <w:iCs/>
          <w:color w:val="auto"/>
          <w:lang w:eastAsia="en-US"/>
        </w:rPr>
      </w:pPr>
      <w:r w:rsidRPr="00261718">
        <w:rPr>
          <w:rFonts w:eastAsia="Times New Roman"/>
          <w:i/>
          <w:iCs/>
          <w:color w:val="auto"/>
          <w:lang w:eastAsia="en-US"/>
        </w:rPr>
        <w:t xml:space="preserve">Table 1: Parameters with their standard limits (QWQG) and Weightage </w:t>
      </w:r>
      <w:r w:rsidR="00680F3D">
        <w:rPr>
          <w:rFonts w:eastAsia="Times New Roman"/>
          <w:i/>
          <w:iCs/>
          <w:color w:val="auto"/>
          <w:lang w:eastAsia="en-US"/>
        </w:rPr>
        <w:fldChar w:fldCharType="begin"/>
      </w:r>
      <w:r w:rsidR="00680F3D">
        <w:rPr>
          <w:rFonts w:eastAsia="Times New Roman"/>
          <w:i/>
          <w:iCs/>
          <w:color w:val="auto"/>
          <w:lang w:eastAsia="en-US"/>
        </w:rPr>
        <w:instrText xml:space="preserve"> ADDIN EN.CITE &lt;EndNote&gt;&lt;Cite&gt;&lt;Author&gt;Department of Environment and Heritage Protection&lt;/Author&gt;&lt;RecNum&gt;583&lt;/RecNum&gt;&lt;DisplayText&gt;[53]&lt;/DisplayText&gt;&lt;record&gt;&lt;rec-number&gt;583&lt;/rec-number&gt;&lt;foreign-keys&gt;&lt;key app="EN" db-id="tawszasdaw2xpse5ww1pzte72t020rfze0t2" timestamp="1695015020"&gt;583&lt;/key&gt;&lt;/foreign-keys&gt;&lt;ref-type name="Government Document"&gt;46&lt;/ref-type&gt;&lt;contributors&gt;&lt;authors&gt;&lt;author&gt;Department of Environment and Heritage Protection,&lt;/author&gt;&lt;/authors&gt;&lt;secondary-authors&gt;&lt;author&gt;Department of Environment and Heritage Protection &lt;/author&gt;&lt;/secondary-authors&gt;&lt;/contributors&gt;&lt;titles&gt;&lt;title&gt;Queensland Water Quality Guidelines (2009), Version 3, ISBN 978-0-9806986-0-2&lt;/title&gt;&lt;/titles&gt;&lt;pages&gt;184&lt;/pages&gt;&lt;volume&gt;Version 3&lt;/volume&gt;&lt;number&gt;ISBN 978-0-&amp;#xD;9806986-0-2. &lt;/number&gt;&lt;dates&gt;&lt;/dates&gt;&lt;pub-location&gt;Department of Environment and Heritage Protection (2009)&amp;#xD;&amp;#xD;&lt;/pub-location&gt;&lt;publisher&gt;Department of Environment and Heritage Protection (2009)&amp;#xD;&lt;/publisher&gt;&lt;urls&gt;&lt;/urls&gt;&lt;/record&gt;&lt;/Cite&gt;&lt;/EndNote&gt;</w:instrText>
      </w:r>
      <w:r w:rsidR="00680F3D">
        <w:rPr>
          <w:rFonts w:eastAsia="Times New Roman"/>
          <w:i/>
          <w:iCs/>
          <w:color w:val="auto"/>
          <w:lang w:eastAsia="en-US"/>
        </w:rPr>
        <w:fldChar w:fldCharType="separate"/>
      </w:r>
      <w:r w:rsidR="00680F3D">
        <w:rPr>
          <w:rFonts w:eastAsia="Times New Roman"/>
          <w:i/>
          <w:iCs/>
          <w:noProof/>
          <w:color w:val="auto"/>
          <w:lang w:eastAsia="en-US"/>
        </w:rPr>
        <w:t>[53]</w:t>
      </w:r>
      <w:r w:rsidR="00680F3D">
        <w:rPr>
          <w:rFonts w:eastAsia="Times New Roman"/>
          <w:i/>
          <w:iCs/>
          <w:color w:val="auto"/>
          <w:lang w:eastAsia="en-US"/>
        </w:rPr>
        <w:fldChar w:fldCharType="end"/>
      </w:r>
    </w:p>
    <w:tbl>
      <w:tblPr>
        <w:tblStyle w:val="TableGrid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2070"/>
        <w:gridCol w:w="2160"/>
        <w:gridCol w:w="2787"/>
      </w:tblGrid>
      <w:tr w:rsidR="00261718" w:rsidRPr="00261718" w14:paraId="4D4ADC42" w14:textId="77777777">
        <w:trPr>
          <w:jc w:val="center"/>
        </w:trPr>
        <w:tc>
          <w:tcPr>
            <w:tcW w:w="2158" w:type="dxa"/>
            <w:tcBorders>
              <w:top w:val="single" w:sz="4" w:space="0" w:color="auto"/>
              <w:bottom w:val="single" w:sz="4" w:space="0" w:color="auto"/>
            </w:tcBorders>
            <w:shd w:val="clear" w:color="auto" w:fill="auto"/>
          </w:tcPr>
          <w:p w14:paraId="0AC66C55" w14:textId="77777777" w:rsidR="00261718" w:rsidRPr="00261718" w:rsidRDefault="00261718" w:rsidP="00261718">
            <w:pPr>
              <w:autoSpaceDE w:val="0"/>
              <w:autoSpaceDN w:val="0"/>
              <w:adjustRightInd w:val="0"/>
              <w:spacing w:line="240" w:lineRule="auto"/>
              <w:jc w:val="left"/>
              <w:rPr>
                <w:b/>
                <w:bCs/>
                <w:color w:val="auto"/>
                <w:sz w:val="20"/>
                <w:szCs w:val="20"/>
              </w:rPr>
            </w:pPr>
            <w:r w:rsidRPr="00261718">
              <w:rPr>
                <w:b/>
                <w:bCs/>
                <w:color w:val="auto"/>
                <w:sz w:val="20"/>
                <w:szCs w:val="20"/>
              </w:rPr>
              <w:t>Parameter</w:t>
            </w:r>
          </w:p>
          <w:p w14:paraId="7936C228" w14:textId="77777777" w:rsidR="00261718" w:rsidRPr="00261718" w:rsidRDefault="00261718" w:rsidP="00261718">
            <w:pPr>
              <w:autoSpaceDE w:val="0"/>
              <w:autoSpaceDN w:val="0"/>
              <w:adjustRightInd w:val="0"/>
              <w:spacing w:line="240" w:lineRule="auto"/>
              <w:jc w:val="left"/>
              <w:rPr>
                <w:b/>
                <w:bCs/>
                <w:color w:val="auto"/>
                <w:sz w:val="20"/>
                <w:szCs w:val="20"/>
              </w:rPr>
            </w:pPr>
          </w:p>
        </w:tc>
        <w:tc>
          <w:tcPr>
            <w:tcW w:w="2070" w:type="dxa"/>
            <w:tcBorders>
              <w:top w:val="single" w:sz="4" w:space="0" w:color="auto"/>
              <w:bottom w:val="single" w:sz="4" w:space="0" w:color="auto"/>
            </w:tcBorders>
            <w:shd w:val="clear" w:color="auto" w:fill="auto"/>
          </w:tcPr>
          <w:p w14:paraId="44C36B19" w14:textId="77777777" w:rsidR="00261718" w:rsidRPr="00261718" w:rsidRDefault="00261718" w:rsidP="00261718">
            <w:pPr>
              <w:autoSpaceDE w:val="0"/>
              <w:autoSpaceDN w:val="0"/>
              <w:adjustRightInd w:val="0"/>
              <w:spacing w:line="240" w:lineRule="auto"/>
              <w:jc w:val="left"/>
              <w:rPr>
                <w:b/>
                <w:bCs/>
                <w:color w:val="auto"/>
                <w:sz w:val="20"/>
                <w:szCs w:val="20"/>
              </w:rPr>
            </w:pPr>
            <w:r w:rsidRPr="00261718">
              <w:rPr>
                <w:b/>
                <w:bCs/>
                <w:color w:val="auto"/>
                <w:sz w:val="20"/>
                <w:szCs w:val="20"/>
              </w:rPr>
              <w:t>Standard Limits</w:t>
            </w:r>
          </w:p>
        </w:tc>
        <w:tc>
          <w:tcPr>
            <w:tcW w:w="2160" w:type="dxa"/>
            <w:tcBorders>
              <w:top w:val="single" w:sz="4" w:space="0" w:color="auto"/>
              <w:bottom w:val="single" w:sz="4" w:space="0" w:color="auto"/>
            </w:tcBorders>
            <w:shd w:val="clear" w:color="auto" w:fill="auto"/>
          </w:tcPr>
          <w:p w14:paraId="17F06D95" w14:textId="77777777" w:rsidR="00261718" w:rsidRPr="00261718" w:rsidRDefault="00261718" w:rsidP="00261718">
            <w:pPr>
              <w:autoSpaceDE w:val="0"/>
              <w:autoSpaceDN w:val="0"/>
              <w:adjustRightInd w:val="0"/>
              <w:spacing w:line="240" w:lineRule="auto"/>
              <w:jc w:val="left"/>
              <w:rPr>
                <w:b/>
                <w:bCs/>
                <w:color w:val="auto"/>
                <w:sz w:val="20"/>
                <w:szCs w:val="20"/>
              </w:rPr>
            </w:pPr>
            <w:r w:rsidRPr="00261718">
              <w:rPr>
                <w:b/>
                <w:bCs/>
                <w:color w:val="auto"/>
                <w:sz w:val="20"/>
                <w:szCs w:val="20"/>
              </w:rPr>
              <w:t xml:space="preserve">   Weighting Value</w:t>
            </w:r>
          </w:p>
        </w:tc>
        <w:tc>
          <w:tcPr>
            <w:tcW w:w="2787" w:type="dxa"/>
            <w:tcBorders>
              <w:top w:val="single" w:sz="4" w:space="0" w:color="auto"/>
              <w:bottom w:val="single" w:sz="4" w:space="0" w:color="auto"/>
            </w:tcBorders>
            <w:shd w:val="clear" w:color="auto" w:fill="auto"/>
          </w:tcPr>
          <w:p w14:paraId="7DA8BC40" w14:textId="77777777" w:rsidR="00261718" w:rsidRPr="00261718" w:rsidRDefault="00261718" w:rsidP="00261718">
            <w:pPr>
              <w:autoSpaceDE w:val="0"/>
              <w:autoSpaceDN w:val="0"/>
              <w:adjustRightInd w:val="0"/>
              <w:spacing w:line="240" w:lineRule="auto"/>
              <w:jc w:val="left"/>
              <w:rPr>
                <w:b/>
                <w:bCs/>
                <w:color w:val="auto"/>
                <w:sz w:val="20"/>
                <w:szCs w:val="20"/>
              </w:rPr>
            </w:pPr>
            <w:r w:rsidRPr="00261718">
              <w:rPr>
                <w:b/>
                <w:bCs/>
                <w:color w:val="auto"/>
                <w:sz w:val="20"/>
                <w:szCs w:val="20"/>
              </w:rPr>
              <w:t xml:space="preserve">         Relative weight</w:t>
            </w:r>
          </w:p>
        </w:tc>
      </w:tr>
      <w:tr w:rsidR="00261718" w:rsidRPr="00261718" w14:paraId="57DC57B1" w14:textId="77777777">
        <w:trPr>
          <w:jc w:val="center"/>
        </w:trPr>
        <w:tc>
          <w:tcPr>
            <w:tcW w:w="2158" w:type="dxa"/>
            <w:tcBorders>
              <w:top w:val="single" w:sz="4" w:space="0" w:color="auto"/>
            </w:tcBorders>
          </w:tcPr>
          <w:p w14:paraId="4BF0B74D" w14:textId="77777777" w:rsidR="00261718" w:rsidRPr="00261718" w:rsidRDefault="00261718" w:rsidP="00261718">
            <w:pPr>
              <w:autoSpaceDE w:val="0"/>
              <w:autoSpaceDN w:val="0"/>
              <w:adjustRightInd w:val="0"/>
              <w:spacing w:line="240" w:lineRule="auto"/>
              <w:jc w:val="left"/>
              <w:rPr>
                <w:color w:val="auto"/>
                <w:sz w:val="20"/>
                <w:szCs w:val="20"/>
              </w:rPr>
            </w:pPr>
            <w:r w:rsidRPr="00261718">
              <w:rPr>
                <w:color w:val="auto"/>
                <w:sz w:val="20"/>
                <w:szCs w:val="20"/>
              </w:rPr>
              <w:t>pH</w:t>
            </w:r>
          </w:p>
        </w:tc>
        <w:tc>
          <w:tcPr>
            <w:tcW w:w="2070" w:type="dxa"/>
            <w:tcBorders>
              <w:top w:val="single" w:sz="4" w:space="0" w:color="auto"/>
            </w:tcBorders>
          </w:tcPr>
          <w:p w14:paraId="6CB4F151" w14:textId="77777777" w:rsidR="00261718" w:rsidRPr="00261718" w:rsidRDefault="00261718" w:rsidP="00261718">
            <w:pPr>
              <w:autoSpaceDE w:val="0"/>
              <w:autoSpaceDN w:val="0"/>
              <w:adjustRightInd w:val="0"/>
              <w:spacing w:line="240" w:lineRule="auto"/>
              <w:jc w:val="left"/>
              <w:rPr>
                <w:color w:val="auto"/>
                <w:sz w:val="20"/>
                <w:szCs w:val="20"/>
              </w:rPr>
            </w:pPr>
            <w:r w:rsidRPr="00261718">
              <w:rPr>
                <w:color w:val="auto"/>
                <w:sz w:val="20"/>
                <w:szCs w:val="20"/>
              </w:rPr>
              <w:t>6.5-8.5</w:t>
            </w:r>
          </w:p>
        </w:tc>
        <w:tc>
          <w:tcPr>
            <w:tcW w:w="2160" w:type="dxa"/>
            <w:tcBorders>
              <w:top w:val="single" w:sz="4" w:space="0" w:color="auto"/>
            </w:tcBorders>
          </w:tcPr>
          <w:p w14:paraId="749AA34A" w14:textId="77777777" w:rsidR="00261718" w:rsidRPr="00261718" w:rsidRDefault="00261718" w:rsidP="00261718">
            <w:pPr>
              <w:autoSpaceDE w:val="0"/>
              <w:autoSpaceDN w:val="0"/>
              <w:adjustRightInd w:val="0"/>
              <w:spacing w:line="240" w:lineRule="auto"/>
              <w:jc w:val="center"/>
              <w:rPr>
                <w:color w:val="auto"/>
                <w:sz w:val="20"/>
                <w:szCs w:val="20"/>
              </w:rPr>
            </w:pPr>
            <w:r w:rsidRPr="00261718">
              <w:rPr>
                <w:color w:val="auto"/>
                <w:sz w:val="20"/>
                <w:szCs w:val="20"/>
              </w:rPr>
              <w:t>4</w:t>
            </w:r>
          </w:p>
        </w:tc>
        <w:tc>
          <w:tcPr>
            <w:tcW w:w="2787" w:type="dxa"/>
            <w:tcBorders>
              <w:top w:val="single" w:sz="4" w:space="0" w:color="auto"/>
            </w:tcBorders>
          </w:tcPr>
          <w:p w14:paraId="6B773941" w14:textId="77777777" w:rsidR="00261718" w:rsidRPr="00261718" w:rsidRDefault="00261718" w:rsidP="00261718">
            <w:pPr>
              <w:autoSpaceDE w:val="0"/>
              <w:autoSpaceDN w:val="0"/>
              <w:adjustRightInd w:val="0"/>
              <w:spacing w:line="240" w:lineRule="auto"/>
              <w:jc w:val="center"/>
              <w:rPr>
                <w:color w:val="auto"/>
                <w:sz w:val="20"/>
                <w:szCs w:val="20"/>
              </w:rPr>
            </w:pPr>
            <w:r w:rsidRPr="00261718">
              <w:rPr>
                <w:color w:val="auto"/>
                <w:sz w:val="20"/>
                <w:szCs w:val="20"/>
              </w:rPr>
              <w:t>0.19</w:t>
            </w:r>
          </w:p>
        </w:tc>
      </w:tr>
      <w:tr w:rsidR="00261718" w:rsidRPr="00261718" w14:paraId="59D7F7E1" w14:textId="77777777">
        <w:trPr>
          <w:jc w:val="center"/>
        </w:trPr>
        <w:tc>
          <w:tcPr>
            <w:tcW w:w="2158" w:type="dxa"/>
          </w:tcPr>
          <w:p w14:paraId="3B1CFC7D" w14:textId="77777777" w:rsidR="00261718" w:rsidRPr="00261718" w:rsidRDefault="00261718" w:rsidP="00261718">
            <w:pPr>
              <w:autoSpaceDE w:val="0"/>
              <w:autoSpaceDN w:val="0"/>
              <w:adjustRightInd w:val="0"/>
              <w:spacing w:line="240" w:lineRule="auto"/>
              <w:jc w:val="left"/>
              <w:rPr>
                <w:color w:val="auto"/>
                <w:sz w:val="20"/>
                <w:szCs w:val="20"/>
              </w:rPr>
            </w:pPr>
            <w:r w:rsidRPr="00261718">
              <w:rPr>
                <w:color w:val="auto"/>
                <w:sz w:val="20"/>
                <w:szCs w:val="20"/>
              </w:rPr>
              <w:t>TDS</w:t>
            </w:r>
          </w:p>
        </w:tc>
        <w:tc>
          <w:tcPr>
            <w:tcW w:w="2070" w:type="dxa"/>
          </w:tcPr>
          <w:p w14:paraId="620F236C" w14:textId="77777777" w:rsidR="00261718" w:rsidRPr="00261718" w:rsidRDefault="00261718" w:rsidP="00261718">
            <w:pPr>
              <w:autoSpaceDE w:val="0"/>
              <w:autoSpaceDN w:val="0"/>
              <w:adjustRightInd w:val="0"/>
              <w:spacing w:line="240" w:lineRule="auto"/>
              <w:jc w:val="left"/>
              <w:rPr>
                <w:color w:val="auto"/>
                <w:sz w:val="20"/>
                <w:szCs w:val="20"/>
              </w:rPr>
            </w:pPr>
            <w:r w:rsidRPr="00261718">
              <w:rPr>
                <w:color w:val="auto"/>
                <w:sz w:val="20"/>
                <w:szCs w:val="20"/>
              </w:rPr>
              <w:t>500 mg/l</w:t>
            </w:r>
          </w:p>
        </w:tc>
        <w:tc>
          <w:tcPr>
            <w:tcW w:w="2160" w:type="dxa"/>
          </w:tcPr>
          <w:p w14:paraId="79CEC22B" w14:textId="77777777" w:rsidR="00261718" w:rsidRPr="00261718" w:rsidRDefault="00261718" w:rsidP="00261718">
            <w:pPr>
              <w:autoSpaceDE w:val="0"/>
              <w:autoSpaceDN w:val="0"/>
              <w:adjustRightInd w:val="0"/>
              <w:spacing w:line="240" w:lineRule="auto"/>
              <w:jc w:val="center"/>
              <w:rPr>
                <w:color w:val="auto"/>
                <w:sz w:val="20"/>
                <w:szCs w:val="20"/>
              </w:rPr>
            </w:pPr>
            <w:r w:rsidRPr="00261718">
              <w:rPr>
                <w:color w:val="auto"/>
                <w:sz w:val="20"/>
                <w:szCs w:val="20"/>
              </w:rPr>
              <w:t>4</w:t>
            </w:r>
          </w:p>
        </w:tc>
        <w:tc>
          <w:tcPr>
            <w:tcW w:w="2787" w:type="dxa"/>
          </w:tcPr>
          <w:p w14:paraId="0BFBE6F5" w14:textId="77777777" w:rsidR="00261718" w:rsidRPr="00261718" w:rsidRDefault="00261718" w:rsidP="00261718">
            <w:pPr>
              <w:autoSpaceDE w:val="0"/>
              <w:autoSpaceDN w:val="0"/>
              <w:adjustRightInd w:val="0"/>
              <w:spacing w:line="240" w:lineRule="auto"/>
              <w:jc w:val="center"/>
              <w:rPr>
                <w:color w:val="auto"/>
                <w:sz w:val="20"/>
                <w:szCs w:val="20"/>
              </w:rPr>
            </w:pPr>
            <w:r w:rsidRPr="00261718">
              <w:rPr>
                <w:color w:val="auto"/>
                <w:sz w:val="20"/>
                <w:szCs w:val="20"/>
              </w:rPr>
              <w:t>0.19</w:t>
            </w:r>
          </w:p>
        </w:tc>
      </w:tr>
      <w:tr w:rsidR="00261718" w:rsidRPr="00261718" w14:paraId="002F3BA1" w14:textId="77777777">
        <w:trPr>
          <w:jc w:val="center"/>
        </w:trPr>
        <w:tc>
          <w:tcPr>
            <w:tcW w:w="2158" w:type="dxa"/>
          </w:tcPr>
          <w:p w14:paraId="4D4D5964" w14:textId="77777777" w:rsidR="00261718" w:rsidRPr="00261718" w:rsidRDefault="00261718" w:rsidP="00261718">
            <w:pPr>
              <w:autoSpaceDE w:val="0"/>
              <w:autoSpaceDN w:val="0"/>
              <w:adjustRightInd w:val="0"/>
              <w:spacing w:line="240" w:lineRule="auto"/>
              <w:jc w:val="left"/>
              <w:rPr>
                <w:color w:val="auto"/>
                <w:sz w:val="20"/>
                <w:szCs w:val="20"/>
              </w:rPr>
            </w:pPr>
            <w:r w:rsidRPr="00261718">
              <w:rPr>
                <w:color w:val="auto"/>
                <w:sz w:val="20"/>
                <w:szCs w:val="20"/>
              </w:rPr>
              <w:t>Turbidity</w:t>
            </w:r>
          </w:p>
        </w:tc>
        <w:tc>
          <w:tcPr>
            <w:tcW w:w="2070" w:type="dxa"/>
          </w:tcPr>
          <w:p w14:paraId="2B6B2553" w14:textId="77777777" w:rsidR="00261718" w:rsidRPr="00261718" w:rsidRDefault="00261718" w:rsidP="00261718">
            <w:pPr>
              <w:autoSpaceDE w:val="0"/>
              <w:autoSpaceDN w:val="0"/>
              <w:adjustRightInd w:val="0"/>
              <w:spacing w:line="240" w:lineRule="auto"/>
              <w:jc w:val="left"/>
              <w:rPr>
                <w:color w:val="auto"/>
                <w:sz w:val="20"/>
                <w:szCs w:val="20"/>
              </w:rPr>
            </w:pPr>
            <w:r w:rsidRPr="00261718">
              <w:rPr>
                <w:color w:val="auto"/>
                <w:sz w:val="20"/>
                <w:szCs w:val="20"/>
              </w:rPr>
              <w:t>5 NTU</w:t>
            </w:r>
          </w:p>
        </w:tc>
        <w:tc>
          <w:tcPr>
            <w:tcW w:w="2160" w:type="dxa"/>
          </w:tcPr>
          <w:p w14:paraId="4883AC61" w14:textId="77777777" w:rsidR="00261718" w:rsidRPr="00261718" w:rsidRDefault="00261718" w:rsidP="00261718">
            <w:pPr>
              <w:autoSpaceDE w:val="0"/>
              <w:autoSpaceDN w:val="0"/>
              <w:adjustRightInd w:val="0"/>
              <w:spacing w:line="240" w:lineRule="auto"/>
              <w:jc w:val="center"/>
              <w:rPr>
                <w:color w:val="auto"/>
                <w:sz w:val="20"/>
                <w:szCs w:val="20"/>
              </w:rPr>
            </w:pPr>
            <w:r w:rsidRPr="00261718">
              <w:rPr>
                <w:color w:val="auto"/>
                <w:sz w:val="20"/>
                <w:szCs w:val="20"/>
              </w:rPr>
              <w:t>3</w:t>
            </w:r>
          </w:p>
        </w:tc>
        <w:tc>
          <w:tcPr>
            <w:tcW w:w="2787" w:type="dxa"/>
          </w:tcPr>
          <w:p w14:paraId="7E78ED29" w14:textId="77777777" w:rsidR="00261718" w:rsidRPr="00261718" w:rsidRDefault="00261718" w:rsidP="00261718">
            <w:pPr>
              <w:autoSpaceDE w:val="0"/>
              <w:autoSpaceDN w:val="0"/>
              <w:adjustRightInd w:val="0"/>
              <w:spacing w:line="240" w:lineRule="auto"/>
              <w:jc w:val="center"/>
              <w:rPr>
                <w:color w:val="auto"/>
                <w:sz w:val="20"/>
                <w:szCs w:val="20"/>
              </w:rPr>
            </w:pPr>
            <w:r w:rsidRPr="00261718">
              <w:rPr>
                <w:color w:val="auto"/>
                <w:sz w:val="20"/>
                <w:szCs w:val="20"/>
              </w:rPr>
              <w:t>0.14</w:t>
            </w:r>
          </w:p>
        </w:tc>
      </w:tr>
      <w:tr w:rsidR="00261718" w:rsidRPr="00261718" w14:paraId="359627DB" w14:textId="77777777">
        <w:trPr>
          <w:jc w:val="center"/>
        </w:trPr>
        <w:tc>
          <w:tcPr>
            <w:tcW w:w="2158" w:type="dxa"/>
          </w:tcPr>
          <w:p w14:paraId="2F0F3B2C" w14:textId="77777777" w:rsidR="00261718" w:rsidRPr="00261718" w:rsidRDefault="00261718" w:rsidP="00261718">
            <w:pPr>
              <w:autoSpaceDE w:val="0"/>
              <w:autoSpaceDN w:val="0"/>
              <w:adjustRightInd w:val="0"/>
              <w:spacing w:line="240" w:lineRule="auto"/>
              <w:jc w:val="left"/>
              <w:rPr>
                <w:color w:val="auto"/>
                <w:sz w:val="20"/>
                <w:szCs w:val="20"/>
              </w:rPr>
            </w:pPr>
            <w:r w:rsidRPr="00261718">
              <w:rPr>
                <w:color w:val="auto"/>
                <w:sz w:val="20"/>
                <w:szCs w:val="20"/>
              </w:rPr>
              <w:t>Ammonia-Nitrogen</w:t>
            </w:r>
          </w:p>
        </w:tc>
        <w:tc>
          <w:tcPr>
            <w:tcW w:w="2070" w:type="dxa"/>
          </w:tcPr>
          <w:p w14:paraId="765DDCDA" w14:textId="77777777" w:rsidR="00261718" w:rsidRPr="00261718" w:rsidRDefault="00261718" w:rsidP="00261718">
            <w:pPr>
              <w:autoSpaceDE w:val="0"/>
              <w:autoSpaceDN w:val="0"/>
              <w:adjustRightInd w:val="0"/>
              <w:spacing w:line="240" w:lineRule="auto"/>
              <w:jc w:val="left"/>
              <w:rPr>
                <w:color w:val="auto"/>
                <w:sz w:val="20"/>
                <w:szCs w:val="20"/>
              </w:rPr>
            </w:pPr>
            <w:r w:rsidRPr="00261718">
              <w:rPr>
                <w:color w:val="auto"/>
                <w:sz w:val="20"/>
                <w:szCs w:val="20"/>
              </w:rPr>
              <w:t>0.5</w:t>
            </w:r>
          </w:p>
        </w:tc>
        <w:tc>
          <w:tcPr>
            <w:tcW w:w="2160" w:type="dxa"/>
          </w:tcPr>
          <w:p w14:paraId="09EE8591" w14:textId="77777777" w:rsidR="00261718" w:rsidRPr="00261718" w:rsidRDefault="00261718" w:rsidP="00261718">
            <w:pPr>
              <w:autoSpaceDE w:val="0"/>
              <w:autoSpaceDN w:val="0"/>
              <w:adjustRightInd w:val="0"/>
              <w:spacing w:line="240" w:lineRule="auto"/>
              <w:jc w:val="center"/>
              <w:rPr>
                <w:color w:val="auto"/>
                <w:sz w:val="20"/>
                <w:szCs w:val="20"/>
              </w:rPr>
            </w:pPr>
            <w:r w:rsidRPr="00261718">
              <w:rPr>
                <w:color w:val="auto"/>
                <w:sz w:val="20"/>
                <w:szCs w:val="20"/>
              </w:rPr>
              <w:t>5</w:t>
            </w:r>
          </w:p>
        </w:tc>
        <w:tc>
          <w:tcPr>
            <w:tcW w:w="2787" w:type="dxa"/>
          </w:tcPr>
          <w:p w14:paraId="1E86D495" w14:textId="77777777" w:rsidR="00261718" w:rsidRPr="00261718" w:rsidRDefault="00261718" w:rsidP="00261718">
            <w:pPr>
              <w:autoSpaceDE w:val="0"/>
              <w:autoSpaceDN w:val="0"/>
              <w:adjustRightInd w:val="0"/>
              <w:spacing w:line="240" w:lineRule="auto"/>
              <w:jc w:val="center"/>
              <w:rPr>
                <w:color w:val="auto"/>
                <w:sz w:val="20"/>
                <w:szCs w:val="20"/>
              </w:rPr>
            </w:pPr>
            <w:r w:rsidRPr="00261718">
              <w:rPr>
                <w:color w:val="auto"/>
                <w:sz w:val="20"/>
                <w:szCs w:val="20"/>
              </w:rPr>
              <w:t>0.24</w:t>
            </w:r>
          </w:p>
        </w:tc>
      </w:tr>
      <w:tr w:rsidR="00261718" w:rsidRPr="00261718" w14:paraId="1DFE149D" w14:textId="77777777">
        <w:trPr>
          <w:jc w:val="center"/>
        </w:trPr>
        <w:tc>
          <w:tcPr>
            <w:tcW w:w="2158" w:type="dxa"/>
          </w:tcPr>
          <w:p w14:paraId="5C83BA39" w14:textId="77777777" w:rsidR="00261718" w:rsidRPr="00261718" w:rsidRDefault="00261718" w:rsidP="00261718">
            <w:pPr>
              <w:autoSpaceDE w:val="0"/>
              <w:autoSpaceDN w:val="0"/>
              <w:adjustRightInd w:val="0"/>
              <w:spacing w:line="240" w:lineRule="auto"/>
              <w:jc w:val="left"/>
              <w:rPr>
                <w:color w:val="auto"/>
                <w:sz w:val="20"/>
                <w:szCs w:val="20"/>
              </w:rPr>
            </w:pPr>
            <w:r w:rsidRPr="00261718">
              <w:rPr>
                <w:color w:val="auto"/>
                <w:sz w:val="20"/>
                <w:szCs w:val="20"/>
              </w:rPr>
              <w:t>Phosphate</w:t>
            </w:r>
          </w:p>
        </w:tc>
        <w:tc>
          <w:tcPr>
            <w:tcW w:w="2070" w:type="dxa"/>
          </w:tcPr>
          <w:p w14:paraId="448C095A" w14:textId="77777777" w:rsidR="00261718" w:rsidRPr="00261718" w:rsidRDefault="00261718" w:rsidP="00261718">
            <w:pPr>
              <w:spacing w:line="240" w:lineRule="auto"/>
              <w:jc w:val="left"/>
              <w:rPr>
                <w:color w:val="auto"/>
                <w:sz w:val="20"/>
                <w:szCs w:val="20"/>
              </w:rPr>
            </w:pPr>
            <w:r w:rsidRPr="00261718">
              <w:rPr>
                <w:bCs/>
                <w:color w:val="auto"/>
                <w:sz w:val="20"/>
                <w:szCs w:val="20"/>
              </w:rPr>
              <w:t>0.005 to 0.05 mg/L</w:t>
            </w:r>
            <w:r w:rsidRPr="00261718">
              <w:rPr>
                <w:color w:val="auto"/>
                <w:sz w:val="20"/>
                <w:szCs w:val="20"/>
              </w:rPr>
              <w:t>.</w:t>
            </w:r>
          </w:p>
          <w:p w14:paraId="4B4FAA12" w14:textId="77777777" w:rsidR="00261718" w:rsidRPr="00261718" w:rsidRDefault="00261718" w:rsidP="00261718">
            <w:pPr>
              <w:spacing w:line="240" w:lineRule="auto"/>
              <w:jc w:val="left"/>
              <w:rPr>
                <w:color w:val="auto"/>
                <w:sz w:val="20"/>
                <w:szCs w:val="20"/>
              </w:rPr>
            </w:pPr>
            <w:r w:rsidRPr="00261718">
              <w:rPr>
                <w:color w:val="auto"/>
                <w:sz w:val="20"/>
                <w:szCs w:val="20"/>
              </w:rPr>
              <w:t>Generally, less than 0.03 mg/L</w:t>
            </w:r>
          </w:p>
        </w:tc>
        <w:tc>
          <w:tcPr>
            <w:tcW w:w="2160" w:type="dxa"/>
          </w:tcPr>
          <w:p w14:paraId="4A3C4F5A" w14:textId="77777777" w:rsidR="00261718" w:rsidRPr="00261718" w:rsidRDefault="00261718" w:rsidP="00261718">
            <w:pPr>
              <w:autoSpaceDE w:val="0"/>
              <w:autoSpaceDN w:val="0"/>
              <w:adjustRightInd w:val="0"/>
              <w:spacing w:line="240" w:lineRule="auto"/>
              <w:jc w:val="center"/>
              <w:rPr>
                <w:color w:val="auto"/>
                <w:sz w:val="20"/>
                <w:szCs w:val="20"/>
              </w:rPr>
            </w:pPr>
            <w:r w:rsidRPr="00261718">
              <w:rPr>
                <w:color w:val="auto"/>
                <w:sz w:val="20"/>
                <w:szCs w:val="20"/>
              </w:rPr>
              <w:t>5</w:t>
            </w:r>
          </w:p>
        </w:tc>
        <w:tc>
          <w:tcPr>
            <w:tcW w:w="2787" w:type="dxa"/>
          </w:tcPr>
          <w:p w14:paraId="06BD0F3C" w14:textId="77777777" w:rsidR="00261718" w:rsidRPr="00261718" w:rsidRDefault="00261718" w:rsidP="00261718">
            <w:pPr>
              <w:autoSpaceDE w:val="0"/>
              <w:autoSpaceDN w:val="0"/>
              <w:adjustRightInd w:val="0"/>
              <w:spacing w:line="240" w:lineRule="auto"/>
              <w:jc w:val="center"/>
              <w:rPr>
                <w:color w:val="auto"/>
                <w:sz w:val="20"/>
                <w:szCs w:val="20"/>
              </w:rPr>
            </w:pPr>
            <w:r w:rsidRPr="00261718">
              <w:rPr>
                <w:color w:val="auto"/>
                <w:sz w:val="20"/>
                <w:szCs w:val="20"/>
              </w:rPr>
              <w:t>0.24</w:t>
            </w:r>
          </w:p>
        </w:tc>
      </w:tr>
      <w:tr w:rsidR="00261718" w:rsidRPr="00261718" w14:paraId="165E5284" w14:textId="77777777">
        <w:trPr>
          <w:jc w:val="center"/>
        </w:trPr>
        <w:tc>
          <w:tcPr>
            <w:tcW w:w="2158" w:type="dxa"/>
          </w:tcPr>
          <w:p w14:paraId="37699E22" w14:textId="77777777" w:rsidR="00261718" w:rsidRPr="00261718" w:rsidRDefault="00261718" w:rsidP="00261718">
            <w:pPr>
              <w:autoSpaceDE w:val="0"/>
              <w:autoSpaceDN w:val="0"/>
              <w:adjustRightInd w:val="0"/>
              <w:spacing w:line="240" w:lineRule="auto"/>
              <w:jc w:val="center"/>
              <w:rPr>
                <w:color w:val="auto"/>
                <w:sz w:val="20"/>
                <w:szCs w:val="20"/>
              </w:rPr>
            </w:pPr>
          </w:p>
        </w:tc>
        <w:tc>
          <w:tcPr>
            <w:tcW w:w="2070" w:type="dxa"/>
          </w:tcPr>
          <w:p w14:paraId="69E442AF" w14:textId="77777777" w:rsidR="00261718" w:rsidRPr="00261718" w:rsidRDefault="00261718" w:rsidP="00261718">
            <w:pPr>
              <w:autoSpaceDE w:val="0"/>
              <w:autoSpaceDN w:val="0"/>
              <w:adjustRightInd w:val="0"/>
              <w:spacing w:line="240" w:lineRule="auto"/>
              <w:jc w:val="center"/>
              <w:rPr>
                <w:color w:val="auto"/>
                <w:sz w:val="20"/>
                <w:szCs w:val="20"/>
              </w:rPr>
            </w:pPr>
          </w:p>
        </w:tc>
        <w:tc>
          <w:tcPr>
            <w:tcW w:w="2160" w:type="dxa"/>
          </w:tcPr>
          <w:p w14:paraId="74DF2696" w14:textId="77777777" w:rsidR="00261718" w:rsidRPr="00261718" w:rsidRDefault="00261718" w:rsidP="00261718">
            <w:pPr>
              <w:autoSpaceDE w:val="0"/>
              <w:autoSpaceDN w:val="0"/>
              <w:adjustRightInd w:val="0"/>
              <w:spacing w:line="240" w:lineRule="auto"/>
              <w:jc w:val="center"/>
              <w:rPr>
                <w:color w:val="auto"/>
                <w:sz w:val="20"/>
                <w:szCs w:val="20"/>
              </w:rPr>
            </w:pPr>
          </w:p>
        </w:tc>
        <w:tc>
          <w:tcPr>
            <w:tcW w:w="2787" w:type="dxa"/>
          </w:tcPr>
          <w:p w14:paraId="2FD841BA" w14:textId="688E10B6" w:rsidR="00261718" w:rsidRPr="00261718" w:rsidRDefault="00261718" w:rsidP="00261718">
            <w:pPr>
              <w:autoSpaceDE w:val="0"/>
              <w:autoSpaceDN w:val="0"/>
              <w:adjustRightInd w:val="0"/>
              <w:spacing w:line="240" w:lineRule="auto"/>
              <w:jc w:val="left"/>
              <w:rPr>
                <w:color w:val="auto"/>
                <w:sz w:val="20"/>
                <w:szCs w:val="20"/>
              </w:rPr>
            </w:pPr>
            <w:r w:rsidRPr="00261718">
              <w:rPr>
                <w:color w:val="auto"/>
                <w:sz w:val="20"/>
                <w:szCs w:val="20"/>
              </w:rPr>
              <w:t xml:space="preserve">           Sum = 1</w:t>
            </w:r>
          </w:p>
        </w:tc>
      </w:tr>
    </w:tbl>
    <w:p w14:paraId="713D75BB" w14:textId="77777777" w:rsidR="00FD0625" w:rsidRDefault="00FD0625" w:rsidP="007D0CD9">
      <w:pPr>
        <w:tabs>
          <w:tab w:val="left" w:pos="2160"/>
        </w:tabs>
        <w:spacing w:after="160" w:line="259" w:lineRule="auto"/>
        <w:ind w:left="1530" w:firstLine="510"/>
        <w:rPr>
          <w:rFonts w:eastAsia="Times New Roman"/>
          <w:i/>
          <w:iCs/>
          <w:color w:val="auto"/>
          <w:lang w:eastAsia="en-US"/>
        </w:rPr>
      </w:pPr>
    </w:p>
    <w:p w14:paraId="3492B986" w14:textId="79B6B4A7" w:rsidR="00261718" w:rsidRPr="00261718" w:rsidRDefault="00EB694A" w:rsidP="007D0CD9">
      <w:pPr>
        <w:tabs>
          <w:tab w:val="left" w:pos="2160"/>
        </w:tabs>
        <w:spacing w:after="160" w:line="259" w:lineRule="auto"/>
        <w:ind w:left="1530" w:firstLine="510"/>
        <w:rPr>
          <w:rFonts w:eastAsia="Times New Roman"/>
          <w:i/>
          <w:iCs/>
          <w:color w:val="auto"/>
          <w:lang w:eastAsia="en-US"/>
        </w:rPr>
      </w:pPr>
      <w:r w:rsidRPr="0076236F">
        <w:rPr>
          <w:rFonts w:eastAsia="Times New Roman"/>
          <w:i/>
          <w:iCs/>
          <w:color w:val="auto"/>
          <w:lang w:eastAsia="en-US"/>
        </w:rPr>
        <w:t>2</w:t>
      </w:r>
      <w:r w:rsidR="00261718" w:rsidRPr="00261718">
        <w:rPr>
          <w:rFonts w:eastAsia="Times New Roman"/>
          <w:i/>
          <w:iCs/>
          <w:color w:val="auto"/>
          <w:lang w:eastAsia="en-US"/>
        </w:rPr>
        <w:t>.3.4: Evaluation of WQI:</w:t>
      </w:r>
    </w:p>
    <w:p w14:paraId="4F92DB4F" w14:textId="6E1C7197" w:rsidR="007D0CD9" w:rsidRDefault="00261718" w:rsidP="00BF4F78">
      <w:pPr>
        <w:spacing w:after="160" w:line="259" w:lineRule="auto"/>
        <w:ind w:left="2127" w:firstLine="423"/>
        <w:rPr>
          <w:rFonts w:eastAsia="Times New Roman"/>
          <w:i/>
          <w:iCs/>
          <w:color w:val="auto"/>
          <w:lang w:eastAsia="en-US"/>
        </w:rPr>
      </w:pPr>
      <w:r w:rsidRPr="00261718">
        <w:rPr>
          <w:rFonts w:eastAsia="Times New Roman"/>
          <w:color w:val="auto"/>
          <w:lang w:eastAsia="en-US"/>
        </w:rPr>
        <w:lastRenderedPageBreak/>
        <w:t>The computation outputs WQI range from 0 to 100 according to National Sanitation Foundation WQI (NSF-WQI)</w:t>
      </w:r>
      <w:r w:rsidR="00F0073D">
        <w:rPr>
          <w:rFonts w:eastAsia="Times New Roman"/>
          <w:color w:val="auto"/>
          <w:lang w:eastAsia="en-US"/>
        </w:rPr>
        <w:t xml:space="preserve"> where</w:t>
      </w:r>
      <w:r w:rsidR="00680F3D">
        <w:rPr>
          <w:rFonts w:eastAsia="Times New Roman"/>
          <w:color w:val="auto"/>
          <w:lang w:eastAsia="en-US"/>
        </w:rPr>
        <w:t xml:space="preserve"> </w:t>
      </w:r>
      <w:r w:rsidRPr="00261718">
        <w:rPr>
          <w:rFonts w:eastAsia="Times New Roman"/>
          <w:color w:val="auto"/>
          <w:lang w:eastAsia="en-US"/>
        </w:rPr>
        <w:t xml:space="preserve">100 indicates the excellent and 0 indicates the worst. Table 2 </w:t>
      </w:r>
      <w:r w:rsidR="00650C8B">
        <w:rPr>
          <w:rFonts w:eastAsia="Times New Roman"/>
          <w:color w:val="auto"/>
          <w:lang w:eastAsia="en-US"/>
        </w:rPr>
        <w:t xml:space="preserve">illustrates </w:t>
      </w:r>
      <w:r w:rsidRPr="00261718">
        <w:rPr>
          <w:rFonts w:eastAsia="Times New Roman"/>
          <w:color w:val="auto"/>
          <w:lang w:eastAsia="en-US"/>
        </w:rPr>
        <w:t xml:space="preserve">the different class of water quality and their WQI range </w:t>
      </w:r>
      <w:r w:rsidRPr="00261718">
        <w:rPr>
          <w:rFonts w:eastAsia="Times New Roman"/>
          <w:color w:val="auto"/>
          <w:lang w:eastAsia="en-US"/>
        </w:rPr>
        <w:fldChar w:fldCharType="begin"/>
      </w:r>
      <w:r w:rsidR="00BB7F6F">
        <w:rPr>
          <w:rFonts w:eastAsia="Times New Roman"/>
          <w:color w:val="auto"/>
          <w:lang w:eastAsia="en-US"/>
        </w:rPr>
        <w:instrText xml:space="preserve"> ADDIN EN.CITE &lt;EndNote&gt;&lt;Cite&gt;&lt;Author&gt;Singh&lt;/Author&gt;&lt;Year&gt;2020&lt;/Year&gt;&lt;RecNum&gt;543&lt;/RecNum&gt;&lt;DisplayText&gt;[57]&lt;/DisplayText&gt;&lt;record&gt;&lt;rec-number&gt;543&lt;/rec-number&gt;&lt;foreign-keys&gt;&lt;key app="EN" db-id="tawszasdaw2xpse5ww1pzte72t020rfze0t2" timestamp="1686618465"&gt;543&lt;/key&gt;&lt;/foreign-keys&gt;&lt;ref-type name="Journal Article"&gt;17&lt;/ref-type&gt;&lt;contributors&gt;&lt;authors&gt;&lt;author&gt;Singh, Ajeet Kumar&lt;/author&gt;&lt;author&gt;Sathya, M&lt;/author&gt;&lt;author&gt;Verma, Satyam&lt;/author&gt;&lt;author&gt;Jayakumar, S&lt;/author&gt;&lt;/authors&gt;&lt;/contributors&gt;&lt;titles&gt;&lt;title&gt;Spatiotemporal variation of water quality index in Kanwar wetland, Begusarai, India&lt;/title&gt;&lt;secondary-title&gt;Sustainable Water Resources Management&lt;/secondary-title&gt;&lt;/titles&gt;&lt;periodical&gt;&lt;full-title&gt;Sustainable Water Resources Management&lt;/full-title&gt;&lt;/periodical&gt;&lt;pages&gt;1-8&lt;/pages&gt;&lt;volume&gt;6&lt;/volume&gt;&lt;dates&gt;&lt;year&gt;2020&lt;/year&gt;&lt;/dates&gt;&lt;isbn&gt;2363-5037&lt;/isbn&gt;&lt;urls&gt;&lt;/urls&gt;&lt;/record&gt;&lt;/Cite&gt;&lt;/EndNote&gt;</w:instrText>
      </w:r>
      <w:r w:rsidRPr="00261718">
        <w:rPr>
          <w:rFonts w:eastAsia="Times New Roman"/>
          <w:color w:val="auto"/>
          <w:lang w:eastAsia="en-US"/>
        </w:rPr>
        <w:fldChar w:fldCharType="separate"/>
      </w:r>
      <w:r w:rsidR="00BB7F6F">
        <w:rPr>
          <w:rFonts w:eastAsia="Times New Roman"/>
          <w:noProof/>
          <w:color w:val="auto"/>
          <w:lang w:eastAsia="en-US"/>
        </w:rPr>
        <w:t>[57]</w:t>
      </w:r>
      <w:r w:rsidRPr="00261718">
        <w:rPr>
          <w:rFonts w:eastAsia="Times New Roman"/>
          <w:color w:val="auto"/>
          <w:lang w:eastAsia="en-US"/>
        </w:rPr>
        <w:fldChar w:fldCharType="end"/>
      </w:r>
      <w:r w:rsidR="000D06EE">
        <w:rPr>
          <w:rFonts w:eastAsia="Times New Roman"/>
          <w:color w:val="auto"/>
          <w:lang w:eastAsia="en-US"/>
        </w:rPr>
        <w:t>.</w:t>
      </w:r>
    </w:p>
    <w:p w14:paraId="52E43B23" w14:textId="4553D444" w:rsidR="00261718" w:rsidRPr="00261718" w:rsidRDefault="00261718" w:rsidP="007D0CD9">
      <w:pPr>
        <w:spacing w:after="160" w:line="259" w:lineRule="auto"/>
        <w:ind w:left="2040"/>
        <w:rPr>
          <w:rFonts w:eastAsia="Times New Roman"/>
          <w:i/>
          <w:iCs/>
          <w:color w:val="auto"/>
          <w:lang w:eastAsia="en-US"/>
        </w:rPr>
      </w:pPr>
      <w:r w:rsidRPr="00261718">
        <w:rPr>
          <w:rFonts w:eastAsia="Times New Roman"/>
          <w:i/>
          <w:iCs/>
          <w:color w:val="auto"/>
          <w:lang w:eastAsia="en-US"/>
        </w:rPr>
        <w:t xml:space="preserve">Table 2: Water Quality Class and Use </w:t>
      </w:r>
      <w:r w:rsidRPr="00261718">
        <w:rPr>
          <w:rFonts w:eastAsia="Times New Roman"/>
          <w:i/>
          <w:iCs/>
          <w:color w:val="auto"/>
          <w:lang w:eastAsia="en-US"/>
        </w:rPr>
        <w:fldChar w:fldCharType="begin"/>
      </w:r>
      <w:r w:rsidR="00BB7F6F">
        <w:rPr>
          <w:rFonts w:eastAsia="Times New Roman"/>
          <w:i/>
          <w:iCs/>
          <w:color w:val="auto"/>
          <w:lang w:eastAsia="en-US"/>
        </w:rPr>
        <w:instrText xml:space="preserve"> ADDIN EN.CITE &lt;EndNote&gt;&lt;Cite&gt;&lt;Author&gt;Singh&lt;/Author&gt;&lt;Year&gt;2020&lt;/Year&gt;&lt;RecNum&gt;543&lt;/RecNum&gt;&lt;DisplayText&gt;[57]&lt;/DisplayText&gt;&lt;record&gt;&lt;rec-number&gt;543&lt;/rec-number&gt;&lt;foreign-keys&gt;&lt;key app="EN" db-id="tawszasdaw2xpse5ww1pzte72t020rfze0t2" timestamp="1686618465"&gt;543&lt;/key&gt;&lt;/foreign-keys&gt;&lt;ref-type name="Journal Article"&gt;17&lt;/ref-type&gt;&lt;contributors&gt;&lt;authors&gt;&lt;author&gt;Singh, Ajeet Kumar&lt;/author&gt;&lt;author&gt;Sathya, M&lt;/author&gt;&lt;author&gt;Verma, Satyam&lt;/author&gt;&lt;author&gt;Jayakumar, S&lt;/author&gt;&lt;/authors&gt;&lt;/contributors&gt;&lt;titles&gt;&lt;title&gt;Spatiotemporal variation of water quality index in Kanwar wetland, Begusarai, India&lt;/title&gt;&lt;secondary-title&gt;Sustainable Water Resources Management&lt;/secondary-title&gt;&lt;/titles&gt;&lt;periodical&gt;&lt;full-title&gt;Sustainable Water Resources Management&lt;/full-title&gt;&lt;/periodical&gt;&lt;pages&gt;1-8&lt;/pages&gt;&lt;volume&gt;6&lt;/volume&gt;&lt;dates&gt;&lt;year&gt;2020&lt;/year&gt;&lt;/dates&gt;&lt;isbn&gt;2363-5037&lt;/isbn&gt;&lt;urls&gt;&lt;/urls&gt;&lt;/record&gt;&lt;/Cite&gt;&lt;/EndNote&gt;</w:instrText>
      </w:r>
      <w:r w:rsidRPr="00261718">
        <w:rPr>
          <w:rFonts w:eastAsia="Times New Roman"/>
          <w:i/>
          <w:iCs/>
          <w:color w:val="auto"/>
          <w:lang w:eastAsia="en-US"/>
        </w:rPr>
        <w:fldChar w:fldCharType="separate"/>
      </w:r>
      <w:r w:rsidR="00BB7F6F">
        <w:rPr>
          <w:rFonts w:eastAsia="Times New Roman"/>
          <w:i/>
          <w:iCs/>
          <w:noProof/>
          <w:color w:val="auto"/>
          <w:lang w:eastAsia="en-US"/>
        </w:rPr>
        <w:t>[57]</w:t>
      </w:r>
      <w:r w:rsidRPr="00261718">
        <w:rPr>
          <w:rFonts w:eastAsia="Times New Roman"/>
          <w:i/>
          <w:iCs/>
          <w:color w:val="auto"/>
          <w:lang w:eastAsia="en-US"/>
        </w:rPr>
        <w:fldChar w:fldCharType="end"/>
      </w:r>
    </w:p>
    <w:tbl>
      <w:tblPr>
        <w:tblStyle w:val="TableGrid1"/>
        <w:tblW w:w="940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034"/>
        <w:gridCol w:w="1982"/>
        <w:gridCol w:w="5308"/>
      </w:tblGrid>
      <w:tr w:rsidR="00261718" w:rsidRPr="00261718" w14:paraId="158DFAD4" w14:textId="77777777" w:rsidTr="00261718">
        <w:trPr>
          <w:jc w:val="center"/>
        </w:trPr>
        <w:tc>
          <w:tcPr>
            <w:tcW w:w="1080" w:type="dxa"/>
            <w:tcBorders>
              <w:top w:val="single" w:sz="4" w:space="0" w:color="auto"/>
              <w:bottom w:val="single" w:sz="4" w:space="0" w:color="auto"/>
            </w:tcBorders>
          </w:tcPr>
          <w:p w14:paraId="18BD99B0" w14:textId="77777777" w:rsidR="00261718" w:rsidRPr="00261718" w:rsidRDefault="00261718" w:rsidP="00261718">
            <w:pPr>
              <w:spacing w:line="240" w:lineRule="auto"/>
              <w:jc w:val="left"/>
              <w:rPr>
                <w:b/>
                <w:bCs/>
                <w:color w:val="auto"/>
                <w:sz w:val="20"/>
                <w:szCs w:val="20"/>
              </w:rPr>
            </w:pPr>
            <w:r w:rsidRPr="00261718">
              <w:rPr>
                <w:b/>
                <w:bCs/>
                <w:color w:val="auto"/>
                <w:sz w:val="20"/>
                <w:szCs w:val="20"/>
              </w:rPr>
              <w:t>WQI</w:t>
            </w:r>
          </w:p>
        </w:tc>
        <w:tc>
          <w:tcPr>
            <w:tcW w:w="1034" w:type="dxa"/>
            <w:tcBorders>
              <w:top w:val="single" w:sz="4" w:space="0" w:color="auto"/>
              <w:bottom w:val="single" w:sz="4" w:space="0" w:color="auto"/>
            </w:tcBorders>
          </w:tcPr>
          <w:p w14:paraId="3CBDC4F6" w14:textId="77777777" w:rsidR="00261718" w:rsidRPr="00261718" w:rsidRDefault="00261718" w:rsidP="00261718">
            <w:pPr>
              <w:spacing w:line="240" w:lineRule="auto"/>
              <w:jc w:val="left"/>
              <w:rPr>
                <w:b/>
                <w:bCs/>
                <w:color w:val="auto"/>
                <w:sz w:val="20"/>
                <w:szCs w:val="20"/>
              </w:rPr>
            </w:pPr>
            <w:r w:rsidRPr="00261718">
              <w:rPr>
                <w:b/>
                <w:bCs/>
                <w:color w:val="auto"/>
                <w:sz w:val="20"/>
                <w:szCs w:val="20"/>
              </w:rPr>
              <w:t>Class</w:t>
            </w:r>
          </w:p>
        </w:tc>
        <w:tc>
          <w:tcPr>
            <w:tcW w:w="1982" w:type="dxa"/>
            <w:tcBorders>
              <w:top w:val="single" w:sz="4" w:space="0" w:color="auto"/>
              <w:bottom w:val="single" w:sz="4" w:space="0" w:color="auto"/>
            </w:tcBorders>
          </w:tcPr>
          <w:p w14:paraId="5739EAE8" w14:textId="77777777" w:rsidR="00261718" w:rsidRPr="00261718" w:rsidRDefault="00261718" w:rsidP="00261718">
            <w:pPr>
              <w:spacing w:line="240" w:lineRule="auto"/>
              <w:jc w:val="left"/>
              <w:rPr>
                <w:b/>
                <w:bCs/>
                <w:color w:val="auto"/>
                <w:sz w:val="20"/>
                <w:szCs w:val="20"/>
              </w:rPr>
            </w:pPr>
            <w:r w:rsidRPr="00261718">
              <w:rPr>
                <w:b/>
                <w:bCs/>
                <w:color w:val="auto"/>
                <w:sz w:val="20"/>
                <w:szCs w:val="20"/>
              </w:rPr>
              <w:t>Water Quality</w:t>
            </w:r>
          </w:p>
        </w:tc>
        <w:tc>
          <w:tcPr>
            <w:tcW w:w="5308" w:type="dxa"/>
            <w:tcBorders>
              <w:top w:val="single" w:sz="4" w:space="0" w:color="auto"/>
              <w:bottom w:val="single" w:sz="4" w:space="0" w:color="auto"/>
            </w:tcBorders>
          </w:tcPr>
          <w:p w14:paraId="63F5A271" w14:textId="77777777" w:rsidR="00261718" w:rsidRPr="00261718" w:rsidRDefault="00261718" w:rsidP="00261718">
            <w:pPr>
              <w:spacing w:line="240" w:lineRule="auto"/>
              <w:jc w:val="center"/>
              <w:rPr>
                <w:b/>
                <w:bCs/>
                <w:color w:val="auto"/>
                <w:sz w:val="20"/>
                <w:szCs w:val="20"/>
              </w:rPr>
            </w:pPr>
            <w:r w:rsidRPr="00261718">
              <w:rPr>
                <w:b/>
                <w:bCs/>
                <w:color w:val="auto"/>
                <w:sz w:val="20"/>
                <w:szCs w:val="20"/>
              </w:rPr>
              <w:t>Treatment and Application</w:t>
            </w:r>
          </w:p>
          <w:p w14:paraId="6165B2EC" w14:textId="77777777" w:rsidR="00261718" w:rsidRPr="00261718" w:rsidRDefault="00261718" w:rsidP="00261718">
            <w:pPr>
              <w:spacing w:line="240" w:lineRule="auto"/>
              <w:jc w:val="center"/>
              <w:rPr>
                <w:b/>
                <w:bCs/>
                <w:color w:val="auto"/>
                <w:sz w:val="20"/>
                <w:szCs w:val="20"/>
              </w:rPr>
            </w:pPr>
          </w:p>
        </w:tc>
      </w:tr>
      <w:tr w:rsidR="00261718" w:rsidRPr="00261718" w14:paraId="7A5849DC" w14:textId="77777777" w:rsidTr="00261718">
        <w:trPr>
          <w:jc w:val="center"/>
        </w:trPr>
        <w:tc>
          <w:tcPr>
            <w:tcW w:w="1080" w:type="dxa"/>
            <w:tcBorders>
              <w:top w:val="single" w:sz="4" w:space="0" w:color="auto"/>
            </w:tcBorders>
          </w:tcPr>
          <w:p w14:paraId="02DC4A7F" w14:textId="77777777" w:rsidR="00261718" w:rsidRPr="00261718" w:rsidRDefault="00261718" w:rsidP="00261718">
            <w:pPr>
              <w:spacing w:line="240" w:lineRule="auto"/>
              <w:jc w:val="left"/>
              <w:rPr>
                <w:color w:val="auto"/>
                <w:sz w:val="20"/>
                <w:szCs w:val="20"/>
              </w:rPr>
            </w:pPr>
            <w:r w:rsidRPr="00261718">
              <w:rPr>
                <w:color w:val="auto"/>
                <w:sz w:val="20"/>
                <w:szCs w:val="20"/>
              </w:rPr>
              <w:t>90-100</w:t>
            </w:r>
          </w:p>
        </w:tc>
        <w:tc>
          <w:tcPr>
            <w:tcW w:w="1034" w:type="dxa"/>
            <w:tcBorders>
              <w:top w:val="single" w:sz="4" w:space="0" w:color="auto"/>
            </w:tcBorders>
          </w:tcPr>
          <w:p w14:paraId="58229572" w14:textId="77777777" w:rsidR="00261718" w:rsidRPr="00261718" w:rsidRDefault="00261718" w:rsidP="00261718">
            <w:pPr>
              <w:spacing w:line="240" w:lineRule="auto"/>
              <w:jc w:val="left"/>
              <w:rPr>
                <w:color w:val="auto"/>
                <w:sz w:val="20"/>
                <w:szCs w:val="20"/>
              </w:rPr>
            </w:pPr>
            <w:r w:rsidRPr="00261718">
              <w:rPr>
                <w:color w:val="auto"/>
                <w:sz w:val="20"/>
                <w:szCs w:val="20"/>
              </w:rPr>
              <w:t>I</w:t>
            </w:r>
          </w:p>
        </w:tc>
        <w:tc>
          <w:tcPr>
            <w:tcW w:w="1982" w:type="dxa"/>
            <w:tcBorders>
              <w:top w:val="single" w:sz="4" w:space="0" w:color="auto"/>
            </w:tcBorders>
          </w:tcPr>
          <w:p w14:paraId="41CC0FCE" w14:textId="77777777" w:rsidR="00261718" w:rsidRPr="00261718" w:rsidRDefault="00261718" w:rsidP="00261718">
            <w:pPr>
              <w:spacing w:line="240" w:lineRule="auto"/>
              <w:jc w:val="left"/>
              <w:rPr>
                <w:color w:val="auto"/>
                <w:sz w:val="20"/>
                <w:szCs w:val="20"/>
              </w:rPr>
            </w:pPr>
            <w:r w:rsidRPr="00261718">
              <w:rPr>
                <w:color w:val="auto"/>
                <w:sz w:val="20"/>
                <w:szCs w:val="20"/>
              </w:rPr>
              <w:t>Excellent</w:t>
            </w:r>
          </w:p>
        </w:tc>
        <w:tc>
          <w:tcPr>
            <w:tcW w:w="5308" w:type="dxa"/>
            <w:tcBorders>
              <w:top w:val="single" w:sz="4" w:space="0" w:color="auto"/>
            </w:tcBorders>
          </w:tcPr>
          <w:p w14:paraId="4C873710" w14:textId="77777777" w:rsidR="00261718" w:rsidRPr="00261718" w:rsidRDefault="00261718" w:rsidP="00261718">
            <w:pPr>
              <w:spacing w:line="240" w:lineRule="auto"/>
              <w:rPr>
                <w:color w:val="auto"/>
                <w:sz w:val="20"/>
                <w:szCs w:val="20"/>
              </w:rPr>
            </w:pPr>
            <w:r w:rsidRPr="00261718">
              <w:rPr>
                <w:color w:val="auto"/>
                <w:sz w:val="20"/>
                <w:szCs w:val="20"/>
              </w:rPr>
              <w:t xml:space="preserve">Water treatment not required. Can be </w:t>
            </w:r>
            <w:proofErr w:type="spellStart"/>
            <w:r w:rsidRPr="00261718">
              <w:rPr>
                <w:color w:val="auto"/>
                <w:sz w:val="20"/>
                <w:szCs w:val="20"/>
              </w:rPr>
              <w:t>utilised</w:t>
            </w:r>
            <w:proofErr w:type="spellEnd"/>
            <w:r w:rsidRPr="00261718">
              <w:rPr>
                <w:color w:val="auto"/>
                <w:sz w:val="20"/>
                <w:szCs w:val="20"/>
              </w:rPr>
              <w:t xml:space="preserve"> for protection of ecosystem.  </w:t>
            </w:r>
          </w:p>
        </w:tc>
      </w:tr>
      <w:tr w:rsidR="00261718" w:rsidRPr="00261718" w14:paraId="1D0243E6" w14:textId="77777777" w:rsidTr="00261718">
        <w:trPr>
          <w:jc w:val="center"/>
        </w:trPr>
        <w:tc>
          <w:tcPr>
            <w:tcW w:w="1080" w:type="dxa"/>
          </w:tcPr>
          <w:p w14:paraId="28167017" w14:textId="77777777" w:rsidR="00261718" w:rsidRPr="00261718" w:rsidRDefault="00261718" w:rsidP="00261718">
            <w:pPr>
              <w:spacing w:line="240" w:lineRule="auto"/>
              <w:jc w:val="left"/>
              <w:rPr>
                <w:color w:val="auto"/>
                <w:sz w:val="20"/>
                <w:szCs w:val="20"/>
              </w:rPr>
            </w:pPr>
            <w:r w:rsidRPr="00261718">
              <w:rPr>
                <w:color w:val="auto"/>
                <w:sz w:val="20"/>
                <w:szCs w:val="20"/>
              </w:rPr>
              <w:t>70-90</w:t>
            </w:r>
          </w:p>
        </w:tc>
        <w:tc>
          <w:tcPr>
            <w:tcW w:w="1034" w:type="dxa"/>
          </w:tcPr>
          <w:p w14:paraId="7FD6DCDF" w14:textId="77777777" w:rsidR="00261718" w:rsidRPr="00261718" w:rsidRDefault="00261718" w:rsidP="00261718">
            <w:pPr>
              <w:spacing w:line="240" w:lineRule="auto"/>
              <w:jc w:val="left"/>
              <w:rPr>
                <w:color w:val="auto"/>
                <w:sz w:val="20"/>
                <w:szCs w:val="20"/>
              </w:rPr>
            </w:pPr>
            <w:r w:rsidRPr="00261718">
              <w:rPr>
                <w:color w:val="auto"/>
                <w:sz w:val="20"/>
                <w:szCs w:val="20"/>
              </w:rPr>
              <w:t>II</w:t>
            </w:r>
          </w:p>
        </w:tc>
        <w:tc>
          <w:tcPr>
            <w:tcW w:w="1982" w:type="dxa"/>
          </w:tcPr>
          <w:p w14:paraId="70E451E4" w14:textId="77777777" w:rsidR="00261718" w:rsidRPr="00261718" w:rsidRDefault="00261718" w:rsidP="00261718">
            <w:pPr>
              <w:spacing w:line="240" w:lineRule="auto"/>
              <w:jc w:val="left"/>
              <w:rPr>
                <w:color w:val="auto"/>
                <w:sz w:val="20"/>
                <w:szCs w:val="20"/>
              </w:rPr>
            </w:pPr>
            <w:r w:rsidRPr="00261718">
              <w:rPr>
                <w:color w:val="auto"/>
                <w:sz w:val="20"/>
                <w:szCs w:val="20"/>
              </w:rPr>
              <w:t>Good</w:t>
            </w:r>
          </w:p>
        </w:tc>
        <w:tc>
          <w:tcPr>
            <w:tcW w:w="5308" w:type="dxa"/>
          </w:tcPr>
          <w:p w14:paraId="022693D7" w14:textId="3ED755CB" w:rsidR="00261718" w:rsidRPr="00261718" w:rsidRDefault="00261718" w:rsidP="00261718">
            <w:pPr>
              <w:spacing w:line="240" w:lineRule="auto"/>
              <w:rPr>
                <w:color w:val="auto"/>
                <w:sz w:val="20"/>
                <w:szCs w:val="20"/>
              </w:rPr>
            </w:pPr>
            <w:r w:rsidRPr="00261718">
              <w:rPr>
                <w:color w:val="auto"/>
                <w:sz w:val="20"/>
                <w:szCs w:val="20"/>
              </w:rPr>
              <w:t>Pre-treatment is necessary. After the treatment, suitable for human use and ecosystem</w:t>
            </w:r>
            <w:r w:rsidR="00E53782">
              <w:rPr>
                <w:color w:val="auto"/>
                <w:sz w:val="20"/>
                <w:szCs w:val="20"/>
              </w:rPr>
              <w:t xml:space="preserve"> conservation</w:t>
            </w:r>
            <w:r w:rsidRPr="00261718">
              <w:rPr>
                <w:color w:val="auto"/>
                <w:sz w:val="20"/>
                <w:szCs w:val="20"/>
              </w:rPr>
              <w:t xml:space="preserve">. </w:t>
            </w:r>
          </w:p>
        </w:tc>
      </w:tr>
      <w:tr w:rsidR="00261718" w:rsidRPr="00261718" w14:paraId="69A9A967" w14:textId="77777777" w:rsidTr="00261718">
        <w:trPr>
          <w:jc w:val="center"/>
        </w:trPr>
        <w:tc>
          <w:tcPr>
            <w:tcW w:w="1080" w:type="dxa"/>
          </w:tcPr>
          <w:p w14:paraId="7AF38926" w14:textId="77777777" w:rsidR="00261718" w:rsidRPr="00261718" w:rsidRDefault="00261718" w:rsidP="00261718">
            <w:pPr>
              <w:spacing w:line="240" w:lineRule="auto"/>
              <w:jc w:val="left"/>
              <w:rPr>
                <w:color w:val="auto"/>
                <w:sz w:val="20"/>
                <w:szCs w:val="20"/>
              </w:rPr>
            </w:pPr>
            <w:r w:rsidRPr="00261718">
              <w:rPr>
                <w:color w:val="auto"/>
                <w:sz w:val="20"/>
                <w:szCs w:val="20"/>
              </w:rPr>
              <w:t>50-70</w:t>
            </w:r>
          </w:p>
        </w:tc>
        <w:tc>
          <w:tcPr>
            <w:tcW w:w="1034" w:type="dxa"/>
          </w:tcPr>
          <w:p w14:paraId="6BE1694B" w14:textId="77777777" w:rsidR="00261718" w:rsidRPr="00261718" w:rsidRDefault="00261718" w:rsidP="00261718">
            <w:pPr>
              <w:spacing w:line="240" w:lineRule="auto"/>
              <w:jc w:val="left"/>
              <w:rPr>
                <w:color w:val="auto"/>
                <w:sz w:val="20"/>
                <w:szCs w:val="20"/>
              </w:rPr>
            </w:pPr>
            <w:r w:rsidRPr="00261718">
              <w:rPr>
                <w:color w:val="auto"/>
                <w:sz w:val="20"/>
                <w:szCs w:val="20"/>
              </w:rPr>
              <w:t>III</w:t>
            </w:r>
          </w:p>
        </w:tc>
        <w:tc>
          <w:tcPr>
            <w:tcW w:w="1982" w:type="dxa"/>
          </w:tcPr>
          <w:p w14:paraId="41915111" w14:textId="77777777" w:rsidR="00261718" w:rsidRPr="00261718" w:rsidRDefault="00261718" w:rsidP="00261718">
            <w:pPr>
              <w:spacing w:line="240" w:lineRule="auto"/>
              <w:jc w:val="left"/>
              <w:rPr>
                <w:color w:val="auto"/>
                <w:sz w:val="20"/>
                <w:szCs w:val="20"/>
              </w:rPr>
            </w:pPr>
            <w:r w:rsidRPr="00261718">
              <w:rPr>
                <w:color w:val="auto"/>
                <w:sz w:val="20"/>
                <w:szCs w:val="20"/>
              </w:rPr>
              <w:t>Medium</w:t>
            </w:r>
          </w:p>
        </w:tc>
        <w:tc>
          <w:tcPr>
            <w:tcW w:w="5308" w:type="dxa"/>
          </w:tcPr>
          <w:p w14:paraId="7EDFC586" w14:textId="77777777" w:rsidR="00261718" w:rsidRPr="00261718" w:rsidRDefault="00261718" w:rsidP="00261718">
            <w:pPr>
              <w:spacing w:line="240" w:lineRule="auto"/>
              <w:rPr>
                <w:color w:val="auto"/>
                <w:sz w:val="20"/>
                <w:szCs w:val="20"/>
              </w:rPr>
            </w:pPr>
            <w:r w:rsidRPr="00261718">
              <w:rPr>
                <w:color w:val="auto"/>
                <w:sz w:val="20"/>
                <w:szCs w:val="20"/>
              </w:rPr>
              <w:t xml:space="preserve">Can be applied for agricultural purposes. Not suitable for human use. </w:t>
            </w:r>
          </w:p>
        </w:tc>
      </w:tr>
      <w:tr w:rsidR="00261718" w:rsidRPr="00261718" w14:paraId="3EE35671" w14:textId="77777777" w:rsidTr="00261718">
        <w:trPr>
          <w:jc w:val="center"/>
        </w:trPr>
        <w:tc>
          <w:tcPr>
            <w:tcW w:w="1080" w:type="dxa"/>
          </w:tcPr>
          <w:p w14:paraId="2CD4BAD9" w14:textId="77777777" w:rsidR="00261718" w:rsidRPr="00261718" w:rsidRDefault="00261718" w:rsidP="00261718">
            <w:pPr>
              <w:spacing w:line="240" w:lineRule="auto"/>
              <w:jc w:val="left"/>
              <w:rPr>
                <w:color w:val="auto"/>
                <w:sz w:val="20"/>
                <w:szCs w:val="20"/>
              </w:rPr>
            </w:pPr>
            <w:r w:rsidRPr="00261718">
              <w:rPr>
                <w:color w:val="auto"/>
                <w:sz w:val="20"/>
                <w:szCs w:val="20"/>
              </w:rPr>
              <w:t>25-50</w:t>
            </w:r>
          </w:p>
        </w:tc>
        <w:tc>
          <w:tcPr>
            <w:tcW w:w="1034" w:type="dxa"/>
          </w:tcPr>
          <w:p w14:paraId="7810D5EB" w14:textId="77777777" w:rsidR="00261718" w:rsidRPr="00261718" w:rsidRDefault="00261718" w:rsidP="00261718">
            <w:pPr>
              <w:spacing w:line="240" w:lineRule="auto"/>
              <w:jc w:val="left"/>
              <w:rPr>
                <w:color w:val="auto"/>
                <w:sz w:val="20"/>
                <w:szCs w:val="20"/>
              </w:rPr>
            </w:pPr>
            <w:r w:rsidRPr="00261718">
              <w:rPr>
                <w:color w:val="auto"/>
                <w:sz w:val="20"/>
                <w:szCs w:val="20"/>
              </w:rPr>
              <w:t>IV</w:t>
            </w:r>
          </w:p>
        </w:tc>
        <w:tc>
          <w:tcPr>
            <w:tcW w:w="1982" w:type="dxa"/>
          </w:tcPr>
          <w:p w14:paraId="38EB9654" w14:textId="77777777" w:rsidR="00261718" w:rsidRPr="00261718" w:rsidRDefault="00261718" w:rsidP="00261718">
            <w:pPr>
              <w:spacing w:line="240" w:lineRule="auto"/>
              <w:jc w:val="left"/>
              <w:rPr>
                <w:color w:val="auto"/>
                <w:sz w:val="20"/>
                <w:szCs w:val="20"/>
              </w:rPr>
            </w:pPr>
            <w:r w:rsidRPr="00261718">
              <w:rPr>
                <w:color w:val="auto"/>
                <w:sz w:val="20"/>
                <w:szCs w:val="20"/>
              </w:rPr>
              <w:t>Poor</w:t>
            </w:r>
          </w:p>
        </w:tc>
        <w:tc>
          <w:tcPr>
            <w:tcW w:w="5308" w:type="dxa"/>
          </w:tcPr>
          <w:p w14:paraId="40F2D507" w14:textId="77777777" w:rsidR="00261718" w:rsidRPr="00261718" w:rsidRDefault="00261718" w:rsidP="00261718">
            <w:pPr>
              <w:spacing w:line="240" w:lineRule="auto"/>
              <w:rPr>
                <w:color w:val="auto"/>
                <w:sz w:val="20"/>
                <w:szCs w:val="20"/>
              </w:rPr>
            </w:pPr>
            <w:r w:rsidRPr="00261718">
              <w:rPr>
                <w:color w:val="auto"/>
                <w:sz w:val="20"/>
                <w:szCs w:val="20"/>
              </w:rPr>
              <w:t xml:space="preserve">Substantial treatment is required before any use. Not fit for human use. </w:t>
            </w:r>
          </w:p>
        </w:tc>
      </w:tr>
      <w:tr w:rsidR="00261718" w:rsidRPr="00261718" w14:paraId="3D178AED" w14:textId="77777777" w:rsidTr="00261718">
        <w:trPr>
          <w:jc w:val="center"/>
        </w:trPr>
        <w:tc>
          <w:tcPr>
            <w:tcW w:w="1080" w:type="dxa"/>
          </w:tcPr>
          <w:p w14:paraId="32781248" w14:textId="77777777" w:rsidR="00261718" w:rsidRPr="00261718" w:rsidRDefault="00261718" w:rsidP="00261718">
            <w:pPr>
              <w:spacing w:line="240" w:lineRule="auto"/>
              <w:jc w:val="left"/>
              <w:rPr>
                <w:color w:val="auto"/>
                <w:sz w:val="20"/>
                <w:szCs w:val="20"/>
              </w:rPr>
            </w:pPr>
            <w:r w:rsidRPr="00261718">
              <w:rPr>
                <w:color w:val="auto"/>
                <w:sz w:val="20"/>
                <w:szCs w:val="20"/>
              </w:rPr>
              <w:t>0-25</w:t>
            </w:r>
          </w:p>
        </w:tc>
        <w:tc>
          <w:tcPr>
            <w:tcW w:w="1034" w:type="dxa"/>
          </w:tcPr>
          <w:p w14:paraId="436216D8" w14:textId="77777777" w:rsidR="00261718" w:rsidRPr="00261718" w:rsidRDefault="00261718" w:rsidP="00261718">
            <w:pPr>
              <w:spacing w:line="240" w:lineRule="auto"/>
              <w:jc w:val="left"/>
              <w:rPr>
                <w:color w:val="auto"/>
                <w:sz w:val="20"/>
                <w:szCs w:val="20"/>
              </w:rPr>
            </w:pPr>
            <w:r w:rsidRPr="00261718">
              <w:rPr>
                <w:color w:val="auto"/>
                <w:sz w:val="20"/>
                <w:szCs w:val="20"/>
              </w:rPr>
              <w:t>V</w:t>
            </w:r>
          </w:p>
        </w:tc>
        <w:tc>
          <w:tcPr>
            <w:tcW w:w="1982" w:type="dxa"/>
          </w:tcPr>
          <w:p w14:paraId="25132946" w14:textId="77777777" w:rsidR="00261718" w:rsidRPr="00261718" w:rsidRDefault="00261718" w:rsidP="00261718">
            <w:pPr>
              <w:spacing w:line="240" w:lineRule="auto"/>
              <w:jc w:val="left"/>
              <w:rPr>
                <w:color w:val="auto"/>
                <w:sz w:val="20"/>
                <w:szCs w:val="20"/>
              </w:rPr>
            </w:pPr>
            <w:r w:rsidRPr="00261718">
              <w:rPr>
                <w:color w:val="auto"/>
                <w:sz w:val="20"/>
                <w:szCs w:val="20"/>
              </w:rPr>
              <w:t>Very Poor</w:t>
            </w:r>
          </w:p>
        </w:tc>
        <w:tc>
          <w:tcPr>
            <w:tcW w:w="5308" w:type="dxa"/>
          </w:tcPr>
          <w:p w14:paraId="6B231CDF" w14:textId="4C608658" w:rsidR="00261718" w:rsidRPr="00261718" w:rsidRDefault="00261718" w:rsidP="00261718">
            <w:pPr>
              <w:spacing w:line="240" w:lineRule="auto"/>
              <w:rPr>
                <w:color w:val="auto"/>
                <w:sz w:val="20"/>
                <w:szCs w:val="20"/>
              </w:rPr>
            </w:pPr>
            <w:r w:rsidRPr="00261718">
              <w:rPr>
                <w:color w:val="auto"/>
                <w:sz w:val="20"/>
                <w:szCs w:val="20"/>
              </w:rPr>
              <w:t xml:space="preserve">Not suitable for any kind of consumption. Only usage is </w:t>
            </w:r>
            <w:r w:rsidR="00E53782">
              <w:rPr>
                <w:color w:val="auto"/>
                <w:sz w:val="20"/>
                <w:szCs w:val="20"/>
              </w:rPr>
              <w:t xml:space="preserve">for </w:t>
            </w:r>
            <w:r w:rsidRPr="00261718">
              <w:rPr>
                <w:color w:val="auto"/>
                <w:sz w:val="20"/>
                <w:szCs w:val="20"/>
              </w:rPr>
              <w:t>navigation</w:t>
            </w:r>
            <w:r w:rsidR="00575C33">
              <w:rPr>
                <w:color w:val="auto"/>
                <w:sz w:val="20"/>
                <w:szCs w:val="20"/>
              </w:rPr>
              <w:t xml:space="preserve"> or transportation on water.</w:t>
            </w:r>
          </w:p>
        </w:tc>
      </w:tr>
    </w:tbl>
    <w:p w14:paraId="4B397FF0" w14:textId="77777777" w:rsidR="00261718" w:rsidRPr="00261718" w:rsidRDefault="00261718" w:rsidP="00261718">
      <w:pPr>
        <w:spacing w:after="160" w:line="259" w:lineRule="auto"/>
        <w:rPr>
          <w:rFonts w:eastAsia="Times New Roman"/>
          <w:color w:val="auto"/>
          <w:lang w:eastAsia="en-US"/>
        </w:rPr>
      </w:pPr>
    </w:p>
    <w:p w14:paraId="17368DCF" w14:textId="19A4261B" w:rsidR="00261718" w:rsidRPr="00261718" w:rsidRDefault="007D0CD9" w:rsidP="007D0CD9">
      <w:pPr>
        <w:tabs>
          <w:tab w:val="left" w:pos="2070"/>
          <w:tab w:val="left" w:pos="2160"/>
        </w:tabs>
        <w:spacing w:after="160" w:line="259" w:lineRule="auto"/>
        <w:ind w:left="1020" w:firstLine="510"/>
        <w:rPr>
          <w:rFonts w:eastAsia="Times New Roman"/>
          <w:i/>
          <w:iCs/>
          <w:color w:val="auto"/>
          <w:lang w:eastAsia="en-US"/>
        </w:rPr>
      </w:pPr>
      <w:r>
        <w:rPr>
          <w:rFonts w:eastAsia="Times New Roman"/>
          <w:i/>
          <w:iCs/>
          <w:color w:val="auto"/>
          <w:lang w:eastAsia="en-US"/>
        </w:rPr>
        <w:tab/>
      </w:r>
      <w:r w:rsidR="00EB694A" w:rsidRPr="0076236F">
        <w:rPr>
          <w:rFonts w:eastAsia="Times New Roman"/>
          <w:i/>
          <w:iCs/>
          <w:color w:val="auto"/>
          <w:lang w:eastAsia="en-US"/>
        </w:rPr>
        <w:t>2</w:t>
      </w:r>
      <w:r w:rsidR="00261718" w:rsidRPr="00261718">
        <w:rPr>
          <w:rFonts w:eastAsia="Times New Roman"/>
          <w:i/>
          <w:iCs/>
          <w:color w:val="auto"/>
          <w:lang w:eastAsia="en-US"/>
        </w:rPr>
        <w:t xml:space="preserve">.4: WQI Temporal Data </w:t>
      </w:r>
      <w:r w:rsidR="004074E8">
        <w:rPr>
          <w:rFonts w:eastAsia="Times New Roman"/>
          <w:i/>
          <w:iCs/>
          <w:color w:val="auto"/>
          <w:lang w:eastAsia="en-US"/>
        </w:rPr>
        <w:t>A</w:t>
      </w:r>
      <w:r w:rsidR="00261718" w:rsidRPr="00261718">
        <w:rPr>
          <w:rFonts w:eastAsia="Times New Roman"/>
          <w:i/>
          <w:iCs/>
          <w:color w:val="auto"/>
          <w:lang w:eastAsia="en-US"/>
        </w:rPr>
        <w:t>nalysis Using ESRI ArcGIS Pro:</w:t>
      </w:r>
    </w:p>
    <w:p w14:paraId="22EAEF0E" w14:textId="049C2A00" w:rsidR="00261718" w:rsidRPr="00261718" w:rsidRDefault="00EB694A" w:rsidP="007D0CD9">
      <w:pPr>
        <w:spacing w:after="160" w:line="259" w:lineRule="auto"/>
        <w:ind w:left="1530" w:firstLine="510"/>
        <w:rPr>
          <w:rFonts w:eastAsia="Times New Roman"/>
          <w:i/>
          <w:iCs/>
          <w:color w:val="auto"/>
          <w:lang w:eastAsia="en-US"/>
        </w:rPr>
      </w:pPr>
      <w:r w:rsidRPr="0076236F">
        <w:rPr>
          <w:rFonts w:eastAsia="Times New Roman"/>
          <w:i/>
          <w:iCs/>
          <w:color w:val="auto"/>
          <w:lang w:eastAsia="en-US"/>
        </w:rPr>
        <w:t>2</w:t>
      </w:r>
      <w:r w:rsidR="00261718" w:rsidRPr="00261718">
        <w:rPr>
          <w:rFonts w:eastAsia="Times New Roman"/>
          <w:i/>
          <w:iCs/>
          <w:color w:val="auto"/>
          <w:lang w:eastAsia="en-US"/>
        </w:rPr>
        <w:t>.4.1: Bar chart:</w:t>
      </w:r>
    </w:p>
    <w:p w14:paraId="29E1B00C" w14:textId="642191FD" w:rsidR="00261718" w:rsidRPr="00261718" w:rsidRDefault="00261718" w:rsidP="00F407F6">
      <w:pPr>
        <w:spacing w:after="160" w:line="259" w:lineRule="auto"/>
        <w:ind w:left="2127" w:firstLine="510"/>
        <w:rPr>
          <w:rFonts w:eastAsia="Times New Roman"/>
          <w:color w:val="auto"/>
          <w:lang w:eastAsia="en-US"/>
        </w:rPr>
      </w:pPr>
      <w:r w:rsidRPr="00261718">
        <w:rPr>
          <w:rFonts w:eastAsia="Times New Roman"/>
          <w:color w:val="auto"/>
          <w:lang w:eastAsia="en-US"/>
        </w:rPr>
        <w:t xml:space="preserve">The bar chart consists of x-axis and y-axis. The distinct categories in the data are arranged in  x-axis that contains bars and each bar’s altitude conforms to a numeric value measured by y axis </w:t>
      </w:r>
      <w:r w:rsidRPr="00261718">
        <w:rPr>
          <w:rFonts w:eastAsia="Times New Roman"/>
          <w:color w:val="auto"/>
          <w:lang w:eastAsia="en-US"/>
        </w:rPr>
        <w:fldChar w:fldCharType="begin"/>
      </w:r>
      <w:r w:rsidR="00680F3D">
        <w:rPr>
          <w:rFonts w:eastAsia="Times New Roman"/>
          <w:color w:val="auto"/>
          <w:lang w:eastAsia="en-US"/>
        </w:rPr>
        <w:instrText xml:space="preserve"> ADDIN EN.CITE &lt;EndNote&gt;&lt;Cite&gt;&lt;Author&gt;Esri&lt;/Author&gt;&lt;RecNum&gt;514&lt;/RecNum&gt;&lt;DisplayText&gt;[59]&lt;/DisplayText&gt;&lt;record&gt;&lt;rec-number&gt;514&lt;/rec-number&gt;&lt;foreign-keys&gt;&lt;key app="EN" db-id="tawszasdaw2xpse5ww1pzte72t020rfze0t2" timestamp="1686098040"&gt;514&lt;/key&gt;&lt;/foreign-keys&gt;&lt;ref-type name="Web Page"&gt;12&lt;/ref-type&gt;&lt;contributors&gt;&lt;authors&gt;&lt;author&gt;Esri&lt;/author&gt;&lt;/authors&gt;&lt;/contributors&gt;&lt;titles&gt;&lt;title&gt; Chart&lt;/title&gt;&lt;/titles&gt;&lt;volume&gt;7th June, 2023&lt;/volume&gt;&lt;dates&gt;&lt;/dates&gt;&lt;urls&gt;&lt;related-urls&gt;&lt;url&gt;https://pro.arcgis.com/en/pro-app/3.0/help/analysis/geoprocessing/charts&lt;/url&gt;&lt;/related-urls&gt;&lt;/urls&gt;&lt;custom1&gt;2023&lt;/custom1&gt;&lt;custom2&gt;7th June&lt;/custom2&gt;&lt;/record&gt;&lt;/Cite&gt;&lt;/EndNote&gt;</w:instrText>
      </w:r>
      <w:r w:rsidRPr="00261718">
        <w:rPr>
          <w:rFonts w:eastAsia="Times New Roman"/>
          <w:color w:val="auto"/>
          <w:lang w:eastAsia="en-US"/>
        </w:rPr>
        <w:fldChar w:fldCharType="separate"/>
      </w:r>
      <w:r w:rsidR="00680F3D">
        <w:rPr>
          <w:rFonts w:eastAsia="Times New Roman"/>
          <w:noProof/>
          <w:color w:val="auto"/>
          <w:lang w:eastAsia="en-US"/>
        </w:rPr>
        <w:t>[59]</w:t>
      </w:r>
      <w:r w:rsidRPr="00261718">
        <w:rPr>
          <w:rFonts w:eastAsia="Times New Roman"/>
          <w:color w:val="auto"/>
          <w:lang w:eastAsia="en-US"/>
        </w:rPr>
        <w:fldChar w:fldCharType="end"/>
      </w:r>
      <w:r w:rsidRPr="00261718">
        <w:rPr>
          <w:rFonts w:eastAsia="Times New Roman"/>
          <w:color w:val="auto"/>
          <w:lang w:eastAsia="en-US"/>
        </w:rPr>
        <w:t>. The time or date in data considered as category field and aggregation is done depending on the values. If the category variable is unique, aggregation is not required</w:t>
      </w:r>
      <w:r w:rsidR="005B78E5">
        <w:rPr>
          <w:rFonts w:eastAsia="Times New Roman"/>
          <w:color w:val="auto"/>
          <w:lang w:eastAsia="en-US"/>
        </w:rPr>
        <w:t>,</w:t>
      </w:r>
      <w:r w:rsidRPr="00261718">
        <w:rPr>
          <w:rFonts w:eastAsia="Times New Roman"/>
          <w:color w:val="auto"/>
          <w:lang w:eastAsia="en-US"/>
        </w:rPr>
        <w:t xml:space="preserve"> </w:t>
      </w:r>
      <w:r w:rsidR="005B78E5">
        <w:rPr>
          <w:rFonts w:eastAsia="Times New Roman"/>
          <w:color w:val="auto"/>
          <w:lang w:eastAsia="en-US"/>
        </w:rPr>
        <w:t xml:space="preserve">however, </w:t>
      </w:r>
      <w:r w:rsidR="005B78E5" w:rsidRPr="00261718">
        <w:rPr>
          <w:rFonts w:eastAsia="Times New Roman"/>
          <w:color w:val="auto"/>
          <w:lang w:eastAsia="en-US"/>
        </w:rPr>
        <w:t xml:space="preserve"> </w:t>
      </w:r>
      <w:r w:rsidRPr="00261718">
        <w:rPr>
          <w:rFonts w:eastAsia="Times New Roman"/>
          <w:color w:val="auto"/>
          <w:lang w:eastAsia="en-US"/>
        </w:rPr>
        <w:t xml:space="preserve">if there is repetition, the aggregation method (count, sum, mean, median, maximum, minimum) must be selected for </w:t>
      </w:r>
      <w:proofErr w:type="spellStart"/>
      <w:r w:rsidRPr="00261718">
        <w:rPr>
          <w:rFonts w:eastAsia="Times New Roman"/>
          <w:color w:val="auto"/>
          <w:lang w:eastAsia="en-US"/>
        </w:rPr>
        <w:t>summarising</w:t>
      </w:r>
      <w:proofErr w:type="spellEnd"/>
      <w:r w:rsidRPr="00261718">
        <w:rPr>
          <w:rFonts w:eastAsia="Times New Roman"/>
          <w:color w:val="auto"/>
          <w:lang w:eastAsia="en-US"/>
        </w:rPr>
        <w:t xml:space="preserve"> the data </w:t>
      </w:r>
      <w:r w:rsidRPr="00261718">
        <w:rPr>
          <w:rFonts w:eastAsia="Times New Roman"/>
          <w:color w:val="auto"/>
          <w:lang w:eastAsia="en-US"/>
        </w:rPr>
        <w:fldChar w:fldCharType="begin"/>
      </w:r>
      <w:r w:rsidR="00680F3D">
        <w:rPr>
          <w:rFonts w:eastAsia="Times New Roman"/>
          <w:color w:val="auto"/>
          <w:lang w:eastAsia="en-US"/>
        </w:rPr>
        <w:instrText xml:space="preserve"> ADDIN EN.CITE &lt;EndNote&gt;&lt;Cite&gt;&lt;Author&gt;Esri&lt;/Author&gt;&lt;RecNum&gt;514&lt;/RecNum&gt;&lt;DisplayText&gt;[59]&lt;/DisplayText&gt;&lt;record&gt;&lt;rec-number&gt;514&lt;/rec-number&gt;&lt;foreign-keys&gt;&lt;key app="EN" db-id="tawszasdaw2xpse5ww1pzte72t020rfze0t2" timestamp="1686098040"&gt;514&lt;/key&gt;&lt;/foreign-keys&gt;&lt;ref-type name="Web Page"&gt;12&lt;/ref-type&gt;&lt;contributors&gt;&lt;authors&gt;&lt;author&gt;Esri&lt;/author&gt;&lt;/authors&gt;&lt;/contributors&gt;&lt;titles&gt;&lt;title&gt; Chart&lt;/title&gt;&lt;/titles&gt;&lt;volume&gt;7th June, 2023&lt;/volume&gt;&lt;dates&gt;&lt;/dates&gt;&lt;urls&gt;&lt;related-urls&gt;&lt;url&gt;https://pro.arcgis.com/en/pro-app/3.0/help/analysis/geoprocessing/charts&lt;/url&gt;&lt;/related-urls&gt;&lt;/urls&gt;&lt;custom1&gt;2023&lt;/custom1&gt;&lt;custom2&gt;7th June&lt;/custom2&gt;&lt;/record&gt;&lt;/Cite&gt;&lt;/EndNote&gt;</w:instrText>
      </w:r>
      <w:r w:rsidRPr="00261718">
        <w:rPr>
          <w:rFonts w:eastAsia="Times New Roman"/>
          <w:color w:val="auto"/>
          <w:lang w:eastAsia="en-US"/>
        </w:rPr>
        <w:fldChar w:fldCharType="separate"/>
      </w:r>
      <w:r w:rsidR="00680F3D">
        <w:rPr>
          <w:rFonts w:eastAsia="Times New Roman"/>
          <w:noProof/>
          <w:color w:val="auto"/>
          <w:lang w:eastAsia="en-US"/>
        </w:rPr>
        <w:t>[59]</w:t>
      </w:r>
      <w:r w:rsidRPr="00261718">
        <w:rPr>
          <w:rFonts w:eastAsia="Times New Roman"/>
          <w:color w:val="auto"/>
          <w:lang w:eastAsia="en-US"/>
        </w:rPr>
        <w:fldChar w:fldCharType="end"/>
      </w:r>
      <w:r w:rsidRPr="00261718">
        <w:rPr>
          <w:rFonts w:eastAsia="Times New Roman"/>
          <w:color w:val="auto"/>
          <w:lang w:eastAsia="en-US"/>
        </w:rPr>
        <w:t xml:space="preserve">. </w:t>
      </w:r>
    </w:p>
    <w:p w14:paraId="522B8C88" w14:textId="25E93936" w:rsidR="00261718" w:rsidRPr="00261718" w:rsidRDefault="00261718" w:rsidP="00F407F6">
      <w:pPr>
        <w:spacing w:after="160" w:line="259" w:lineRule="auto"/>
        <w:ind w:left="2127" w:firstLine="510"/>
        <w:rPr>
          <w:rFonts w:eastAsia="Times New Roman"/>
          <w:color w:val="auto"/>
          <w:lang w:eastAsia="en-US"/>
        </w:rPr>
      </w:pPr>
      <w:r w:rsidRPr="00261718">
        <w:rPr>
          <w:rFonts w:eastAsia="Times New Roman"/>
          <w:color w:val="auto"/>
          <w:lang w:eastAsia="en-US"/>
        </w:rPr>
        <w:t xml:space="preserve">There are four seasons in Australia such as Spring (September - November) , Summer (December - February), Autumn (March - May) and Winter (June - August) </w:t>
      </w:r>
      <w:r w:rsidRPr="00261718">
        <w:rPr>
          <w:rFonts w:eastAsia="Times New Roman"/>
          <w:color w:val="auto"/>
          <w:lang w:eastAsia="en-US"/>
        </w:rPr>
        <w:fldChar w:fldCharType="begin"/>
      </w:r>
      <w:r w:rsidR="00680F3D">
        <w:rPr>
          <w:rFonts w:eastAsia="Times New Roman"/>
          <w:color w:val="auto"/>
          <w:lang w:eastAsia="en-US"/>
        </w:rPr>
        <w:instrText xml:space="preserve"> ADDIN EN.CITE &lt;EndNote&gt;&lt;Cite&gt;&lt;Author&gt;Bureau of Meteorology&lt;/Author&gt;&lt;RecNum&gt;545&lt;/RecNum&gt;&lt;DisplayText&gt;[60]&lt;/DisplayText&gt;&lt;record&gt;&lt;rec-number&gt;545&lt;/rec-number&gt;&lt;foreign-keys&gt;&lt;key app="EN" db-id="tawszasdaw2xpse5ww1pzte72t020rfze0t2" timestamp="1686633075"&gt;545&lt;/key&gt;&lt;/foreign-keys&gt;&lt;ref-type name="Web Page"&gt;12&lt;/ref-type&gt;&lt;contributors&gt;&lt;authors&gt;&lt;author&gt;Bureau of Meteorology,&lt;/author&gt;&lt;/authors&gt;&lt;/contributors&gt;&lt;titles&gt;&lt;title&gt;Climate Glossary&lt;/title&gt;&lt;/titles&gt;&lt;volume&gt;13th June, 2023&lt;/volume&gt;&lt;dates&gt;&lt;/dates&gt;&lt;publisher&gt;BOM&lt;/publisher&gt;&lt;urls&gt;&lt;related-urls&gt;&lt;url&gt;http://www.bom.gov.au/climate/glossary/seasons.shtml&lt;/url&gt;&lt;/related-urls&gt;&lt;/urls&gt;&lt;custom1&gt;2023&lt;/custom1&gt;&lt;custom2&gt;13th June&lt;/custom2&gt;&lt;/record&gt;&lt;/Cite&gt;&lt;/EndNote&gt;</w:instrText>
      </w:r>
      <w:r w:rsidRPr="00261718">
        <w:rPr>
          <w:rFonts w:eastAsia="Times New Roman"/>
          <w:color w:val="auto"/>
          <w:lang w:eastAsia="en-US"/>
        </w:rPr>
        <w:fldChar w:fldCharType="separate"/>
      </w:r>
      <w:r w:rsidR="00680F3D">
        <w:rPr>
          <w:rFonts w:eastAsia="Times New Roman"/>
          <w:noProof/>
          <w:color w:val="auto"/>
          <w:lang w:eastAsia="en-US"/>
        </w:rPr>
        <w:t>[60]</w:t>
      </w:r>
      <w:r w:rsidRPr="00261718">
        <w:rPr>
          <w:rFonts w:eastAsia="Times New Roman"/>
          <w:color w:val="auto"/>
          <w:lang w:eastAsia="en-US"/>
        </w:rPr>
        <w:fldChar w:fldCharType="end"/>
      </w:r>
      <w:r w:rsidRPr="00261718">
        <w:rPr>
          <w:rFonts w:eastAsia="Times New Roman"/>
          <w:color w:val="auto"/>
          <w:lang w:eastAsia="en-US"/>
        </w:rPr>
        <w:t xml:space="preserve">. The WQI values are arranged as seasonal values in each year and bar charts are generated to see the variation by using numeric fields in ArcGIS Pro. One bar displays the value of WQI in one season with heights corresponding to the WQI of that season. In such a way, the variation is shown for 22 years for the three dam reservoirs. </w:t>
      </w:r>
    </w:p>
    <w:p w14:paraId="26D17479" w14:textId="35C953BA" w:rsidR="00261718" w:rsidRPr="00261718" w:rsidRDefault="00EB694A" w:rsidP="007D0CD9">
      <w:pPr>
        <w:spacing w:after="160" w:line="259" w:lineRule="auto"/>
        <w:ind w:left="1530" w:firstLine="510"/>
        <w:rPr>
          <w:rFonts w:eastAsia="Times New Roman"/>
          <w:i/>
          <w:iCs/>
          <w:color w:val="auto"/>
          <w:lang w:eastAsia="en-US"/>
        </w:rPr>
      </w:pPr>
      <w:r w:rsidRPr="0076236F">
        <w:rPr>
          <w:rFonts w:eastAsia="Times New Roman"/>
          <w:i/>
          <w:iCs/>
          <w:color w:val="auto"/>
          <w:lang w:eastAsia="en-US"/>
        </w:rPr>
        <w:t>2</w:t>
      </w:r>
      <w:r w:rsidR="00261718" w:rsidRPr="00261718">
        <w:rPr>
          <w:rFonts w:eastAsia="Times New Roman"/>
          <w:i/>
          <w:iCs/>
          <w:color w:val="auto"/>
          <w:lang w:eastAsia="en-US"/>
        </w:rPr>
        <w:t xml:space="preserve">.4.2: Data clock: </w:t>
      </w:r>
    </w:p>
    <w:p w14:paraId="4C6E1D8C" w14:textId="76EA9490" w:rsidR="00261718" w:rsidRPr="00261718" w:rsidRDefault="00261718" w:rsidP="00F407F6">
      <w:pPr>
        <w:spacing w:after="160" w:line="259" w:lineRule="auto"/>
        <w:ind w:left="2127" w:firstLine="510"/>
        <w:rPr>
          <w:rFonts w:eastAsia="Times New Roman"/>
          <w:color w:val="auto"/>
          <w:lang w:eastAsia="en-US"/>
        </w:rPr>
      </w:pPr>
      <w:r w:rsidRPr="00261718">
        <w:rPr>
          <w:rFonts w:eastAsia="Times New Roman"/>
          <w:color w:val="auto"/>
          <w:lang w:eastAsia="en-US"/>
        </w:rPr>
        <w:t xml:space="preserve">Data clock </w:t>
      </w:r>
      <w:proofErr w:type="spellStart"/>
      <w:r w:rsidRPr="00261718">
        <w:rPr>
          <w:rFonts w:eastAsia="Times New Roman"/>
          <w:color w:val="auto"/>
          <w:lang w:eastAsia="en-US"/>
        </w:rPr>
        <w:t>visuali</w:t>
      </w:r>
      <w:r w:rsidR="00091061">
        <w:rPr>
          <w:rFonts w:eastAsia="Times New Roman"/>
          <w:color w:val="auto"/>
          <w:lang w:eastAsia="en-US"/>
        </w:rPr>
        <w:t>s</w:t>
      </w:r>
      <w:r w:rsidRPr="00261718">
        <w:rPr>
          <w:rFonts w:eastAsia="Times New Roman"/>
          <w:color w:val="auto"/>
          <w:lang w:eastAsia="en-US"/>
        </w:rPr>
        <w:t>es</w:t>
      </w:r>
      <w:proofErr w:type="spellEnd"/>
      <w:r w:rsidRPr="00261718">
        <w:rPr>
          <w:rFonts w:eastAsia="Times New Roman"/>
          <w:color w:val="auto"/>
          <w:lang w:eastAsia="en-US"/>
        </w:rPr>
        <w:t xml:space="preserve"> the temporal trend of the WQI values by dividing the date field into Rings and Wedges. Each year is represented by a Ring, while each month within the year is depicted by Wedges. The bins in the data clock display the condensed value of the WQI for </w:t>
      </w:r>
      <w:r w:rsidR="00680F3D" w:rsidRPr="00261718">
        <w:rPr>
          <w:rFonts w:eastAsia="Times New Roman"/>
          <w:color w:val="auto"/>
          <w:lang w:eastAsia="en-US"/>
        </w:rPr>
        <w:t xml:space="preserve">a </w:t>
      </w:r>
      <w:r w:rsidR="00680F3D" w:rsidRPr="00261718">
        <w:rPr>
          <w:rFonts w:eastAsia="Times New Roman"/>
          <w:color w:val="auto"/>
          <w:lang w:eastAsia="en-US"/>
        </w:rPr>
        <w:lastRenderedPageBreak/>
        <w:t>specific</w:t>
      </w:r>
      <w:r w:rsidRPr="00261718">
        <w:rPr>
          <w:rFonts w:eastAsia="Times New Roman"/>
          <w:color w:val="auto"/>
          <w:lang w:eastAsia="en-US"/>
        </w:rPr>
        <w:t xml:space="preserve"> period. Moving outward from the center, the temporal trend can be seen by observing the varying colors of the bin through wedges </w:t>
      </w:r>
      <w:r w:rsidRPr="00261718">
        <w:rPr>
          <w:rFonts w:eastAsia="Times New Roman"/>
          <w:color w:val="auto"/>
          <w:lang w:eastAsia="en-US"/>
        </w:rPr>
        <w:fldChar w:fldCharType="begin"/>
      </w:r>
      <w:r w:rsidR="00680F3D">
        <w:rPr>
          <w:rFonts w:eastAsia="Times New Roman"/>
          <w:color w:val="auto"/>
          <w:lang w:eastAsia="en-US"/>
        </w:rPr>
        <w:instrText xml:space="preserve"> ADDIN EN.CITE &lt;EndNote&gt;&lt;Cite&gt;&lt;Author&gt;Esri&lt;/Author&gt;&lt;RecNum&gt;514&lt;/RecNum&gt;&lt;DisplayText&gt;[59]&lt;/DisplayText&gt;&lt;record&gt;&lt;rec-number&gt;514&lt;/rec-number&gt;&lt;foreign-keys&gt;&lt;key app="EN" db-id="tawszasdaw2xpse5ww1pzte72t020rfze0t2" timestamp="1686098040"&gt;514&lt;/key&gt;&lt;/foreign-keys&gt;&lt;ref-type name="Web Page"&gt;12&lt;/ref-type&gt;&lt;contributors&gt;&lt;authors&gt;&lt;author&gt;Esri&lt;/author&gt;&lt;/authors&gt;&lt;/contributors&gt;&lt;titles&gt;&lt;title&gt; Chart&lt;/title&gt;&lt;/titles&gt;&lt;volume&gt;7th June, 2023&lt;/volume&gt;&lt;dates&gt;&lt;/dates&gt;&lt;urls&gt;&lt;related-urls&gt;&lt;url&gt;https://pro.arcgis.com/en/pro-app/3.0/help/analysis/geoprocessing/charts&lt;/url&gt;&lt;/related-urls&gt;&lt;/urls&gt;&lt;custom1&gt;2023&lt;/custom1&gt;&lt;custom2&gt;7th June&lt;/custom2&gt;&lt;/record&gt;&lt;/Cite&gt;&lt;/EndNote&gt;</w:instrText>
      </w:r>
      <w:r w:rsidRPr="00261718">
        <w:rPr>
          <w:rFonts w:eastAsia="Times New Roman"/>
          <w:color w:val="auto"/>
          <w:lang w:eastAsia="en-US"/>
        </w:rPr>
        <w:fldChar w:fldCharType="separate"/>
      </w:r>
      <w:r w:rsidR="00680F3D">
        <w:rPr>
          <w:rFonts w:eastAsia="Times New Roman"/>
          <w:noProof/>
          <w:color w:val="auto"/>
          <w:lang w:eastAsia="en-US"/>
        </w:rPr>
        <w:t>[59]</w:t>
      </w:r>
      <w:r w:rsidRPr="00261718">
        <w:rPr>
          <w:rFonts w:eastAsia="Times New Roman"/>
          <w:color w:val="auto"/>
          <w:lang w:eastAsia="en-US"/>
        </w:rPr>
        <w:fldChar w:fldCharType="end"/>
      </w:r>
      <w:r w:rsidRPr="00261718">
        <w:rPr>
          <w:rFonts w:eastAsia="Times New Roman"/>
          <w:color w:val="auto"/>
          <w:lang w:eastAsia="en-US"/>
        </w:rPr>
        <w:t>.</w:t>
      </w:r>
    </w:p>
    <w:p w14:paraId="7F2FE835" w14:textId="0FDE8B5D" w:rsidR="00261718" w:rsidRPr="00261718" w:rsidRDefault="00261718" w:rsidP="00F22E34">
      <w:pPr>
        <w:spacing w:after="160" w:line="259" w:lineRule="auto"/>
        <w:ind w:left="2127" w:firstLine="510"/>
        <w:rPr>
          <w:rFonts w:eastAsia="Times New Roman"/>
          <w:color w:val="auto"/>
          <w:lang w:eastAsia="en-US"/>
        </w:rPr>
      </w:pPr>
      <w:r w:rsidRPr="004E7844">
        <w:rPr>
          <w:rFonts w:eastAsia="Times New Roman"/>
          <w:color w:val="auto"/>
          <w:lang w:eastAsia="en-US"/>
        </w:rPr>
        <w:t xml:space="preserve">For this study, the monthly values of WQI values were arranged in a data table. In the data clock </w:t>
      </w:r>
      <w:proofErr w:type="spellStart"/>
      <w:r w:rsidRPr="004E7844">
        <w:rPr>
          <w:rFonts w:eastAsia="Times New Roman"/>
          <w:color w:val="auto"/>
          <w:lang w:eastAsia="en-US"/>
        </w:rPr>
        <w:t>visualisation</w:t>
      </w:r>
      <w:proofErr w:type="spellEnd"/>
      <w:r w:rsidRPr="004E7844">
        <w:rPr>
          <w:rFonts w:eastAsia="Times New Roman"/>
          <w:color w:val="auto"/>
          <w:lang w:eastAsia="en-US"/>
        </w:rPr>
        <w:t xml:space="preserve">, each year is diverged into 12 months where Rings display years and Wedges represent months. Numeric variables in the data clock are </w:t>
      </w:r>
      <w:proofErr w:type="spellStart"/>
      <w:r w:rsidRPr="004E7844">
        <w:rPr>
          <w:rFonts w:eastAsia="Times New Roman"/>
          <w:color w:val="auto"/>
          <w:lang w:eastAsia="en-US"/>
        </w:rPr>
        <w:t>summarised</w:t>
      </w:r>
      <w:proofErr w:type="spellEnd"/>
      <w:r w:rsidRPr="004E7844">
        <w:rPr>
          <w:rFonts w:eastAsia="Times New Roman"/>
          <w:color w:val="auto"/>
          <w:lang w:eastAsia="en-US"/>
        </w:rPr>
        <w:t xml:space="preserve"> by selecting the number </w:t>
      </w:r>
      <w:r w:rsidRPr="00261718">
        <w:rPr>
          <w:rFonts w:eastAsia="Times New Roman"/>
          <w:color w:val="auto"/>
          <w:lang w:eastAsia="en-US"/>
        </w:rPr>
        <w:t>field and aggregation method. In this study, each month was selected in the data field, WQI was selected as the numeric field and sum was as the aggregation method. This configuration generate</w:t>
      </w:r>
      <w:r w:rsidR="005B78E5">
        <w:rPr>
          <w:rFonts w:eastAsia="Times New Roman"/>
          <w:color w:val="auto"/>
          <w:lang w:eastAsia="en-US"/>
        </w:rPr>
        <w:t>d</w:t>
      </w:r>
      <w:r w:rsidRPr="00261718">
        <w:rPr>
          <w:rFonts w:eastAsia="Times New Roman"/>
          <w:color w:val="auto"/>
          <w:lang w:eastAsia="en-US"/>
        </w:rPr>
        <w:t xml:space="preserve"> a data clock which showed the WQI status for each month over a span of 22 years in the three dam reservoirs.</w:t>
      </w:r>
    </w:p>
    <w:p w14:paraId="6BEC23E0" w14:textId="127D0924" w:rsidR="00261718" w:rsidRPr="00261718" w:rsidRDefault="00EB694A" w:rsidP="007D0CD9">
      <w:pPr>
        <w:spacing w:after="160" w:line="259" w:lineRule="auto"/>
        <w:ind w:left="1530" w:firstLine="510"/>
        <w:rPr>
          <w:rFonts w:eastAsia="Times New Roman"/>
          <w:i/>
          <w:iCs/>
          <w:color w:val="auto"/>
          <w:lang w:eastAsia="en-US"/>
        </w:rPr>
      </w:pPr>
      <w:r w:rsidRPr="0076236F">
        <w:rPr>
          <w:rFonts w:eastAsia="Times New Roman"/>
          <w:i/>
          <w:iCs/>
          <w:color w:val="auto"/>
          <w:lang w:eastAsia="en-US"/>
        </w:rPr>
        <w:t>2</w:t>
      </w:r>
      <w:r w:rsidR="00261718" w:rsidRPr="00261718">
        <w:rPr>
          <w:rFonts w:eastAsia="Times New Roman"/>
          <w:i/>
          <w:iCs/>
          <w:color w:val="auto"/>
          <w:lang w:eastAsia="en-US"/>
        </w:rPr>
        <w:t>.5: Machine Learning and Deep learning Models:</w:t>
      </w:r>
    </w:p>
    <w:p w14:paraId="5D29347F" w14:textId="543EA883" w:rsidR="00261718" w:rsidRPr="00261718" w:rsidRDefault="00261718" w:rsidP="007E5CBE">
      <w:pPr>
        <w:spacing w:after="160" w:line="259" w:lineRule="auto"/>
        <w:ind w:left="2268" w:firstLine="510"/>
        <w:rPr>
          <w:rFonts w:eastAsia="Times New Roman"/>
          <w:color w:val="auto"/>
          <w:lang w:eastAsia="en-US"/>
        </w:rPr>
      </w:pPr>
      <w:r w:rsidRPr="00261718">
        <w:rPr>
          <w:rFonts w:eastAsia="Times New Roman"/>
          <w:color w:val="auto"/>
          <w:lang w:eastAsia="en-US"/>
        </w:rPr>
        <w:t xml:space="preserve">In this study, four machine learning algorithms [Random Forest (RF), Support Vector Regressor (SVR), AdaBoost Regressor, </w:t>
      </w:r>
      <w:proofErr w:type="spellStart"/>
      <w:r w:rsidRPr="00261718">
        <w:rPr>
          <w:rFonts w:eastAsia="Times New Roman"/>
          <w:color w:val="auto"/>
          <w:lang w:eastAsia="en-US"/>
        </w:rPr>
        <w:t>XGBoost</w:t>
      </w:r>
      <w:proofErr w:type="spellEnd"/>
      <w:r w:rsidRPr="00261718">
        <w:rPr>
          <w:rFonts w:eastAsia="Times New Roman"/>
          <w:color w:val="auto"/>
          <w:lang w:eastAsia="en-US"/>
        </w:rPr>
        <w:t xml:space="preserve"> Regressor] and two deep learning models [Gated </w:t>
      </w:r>
      <w:r w:rsidR="0088692F" w:rsidRPr="00261718">
        <w:rPr>
          <w:rFonts w:eastAsia="Times New Roman"/>
          <w:color w:val="auto"/>
          <w:lang w:eastAsia="en-US"/>
        </w:rPr>
        <w:t>Recurrent</w:t>
      </w:r>
      <w:r w:rsidRPr="00261718">
        <w:rPr>
          <w:rFonts w:eastAsia="Times New Roman"/>
          <w:color w:val="auto"/>
          <w:lang w:eastAsia="en-US"/>
        </w:rPr>
        <w:t xml:space="preserve"> Unit (GRU), Bidirectional Neural Network (</w:t>
      </w:r>
      <w:proofErr w:type="spellStart"/>
      <w:r w:rsidRPr="00261718">
        <w:rPr>
          <w:rFonts w:eastAsia="Times New Roman"/>
          <w:color w:val="auto"/>
          <w:lang w:eastAsia="en-US"/>
        </w:rPr>
        <w:t>BiLSTM</w:t>
      </w:r>
      <w:proofErr w:type="spellEnd"/>
      <w:r w:rsidRPr="00261718">
        <w:rPr>
          <w:rFonts w:eastAsia="Times New Roman"/>
          <w:color w:val="auto"/>
          <w:lang w:eastAsia="en-US"/>
        </w:rPr>
        <w:t xml:space="preserve">)] were applied to predict the WQI using five input parameters. Prior applying these machine learning algorithms, some preliminary steps were undertaken such as replacing missing values, outlier detection, data </w:t>
      </w:r>
      <w:proofErr w:type="spellStart"/>
      <w:r w:rsidRPr="00261718">
        <w:rPr>
          <w:rFonts w:eastAsia="Times New Roman"/>
          <w:color w:val="auto"/>
          <w:lang w:eastAsia="en-US"/>
        </w:rPr>
        <w:t>normalisation</w:t>
      </w:r>
      <w:proofErr w:type="spellEnd"/>
      <w:r w:rsidRPr="00261718">
        <w:rPr>
          <w:rFonts w:eastAsia="Times New Roman"/>
          <w:color w:val="auto"/>
          <w:lang w:eastAsia="en-US"/>
        </w:rPr>
        <w:t xml:space="preserve"> and data splitting to prepare the data for modelling. These preparations were essential to ensure that the data was properly formatted and suitable for input into the machine learning and deep learning models.</w:t>
      </w:r>
    </w:p>
    <w:p w14:paraId="6111671C" w14:textId="2A1B7455" w:rsidR="003568BC" w:rsidRPr="003568BC" w:rsidRDefault="00EB694A" w:rsidP="00C76ED9">
      <w:pPr>
        <w:spacing w:after="160" w:line="259" w:lineRule="auto"/>
        <w:ind w:left="1530" w:firstLine="510"/>
        <w:rPr>
          <w:rFonts w:eastAsia="Times New Roman"/>
          <w:i/>
          <w:iCs/>
          <w:color w:val="auto"/>
          <w:lang w:eastAsia="en-US"/>
        </w:rPr>
      </w:pPr>
      <w:r w:rsidRPr="0076236F">
        <w:rPr>
          <w:rFonts w:eastAsia="Times New Roman"/>
          <w:i/>
          <w:iCs/>
          <w:color w:val="auto"/>
          <w:lang w:eastAsia="en-US"/>
        </w:rPr>
        <w:t>2</w:t>
      </w:r>
      <w:r w:rsidR="003568BC" w:rsidRPr="003568BC">
        <w:rPr>
          <w:rFonts w:eastAsia="Times New Roman"/>
          <w:i/>
          <w:iCs/>
          <w:color w:val="auto"/>
          <w:lang w:eastAsia="en-US"/>
        </w:rPr>
        <w:t xml:space="preserve">.5.1: Missing value </w:t>
      </w:r>
      <w:r w:rsidR="00091061">
        <w:rPr>
          <w:rFonts w:eastAsia="Times New Roman"/>
          <w:i/>
          <w:iCs/>
          <w:color w:val="auto"/>
          <w:lang w:eastAsia="en-US"/>
        </w:rPr>
        <w:t>r</w:t>
      </w:r>
      <w:r w:rsidR="003568BC" w:rsidRPr="003568BC">
        <w:rPr>
          <w:rFonts w:eastAsia="Times New Roman"/>
          <w:i/>
          <w:iCs/>
          <w:color w:val="auto"/>
          <w:lang w:eastAsia="en-US"/>
        </w:rPr>
        <w:t xml:space="preserve">eplacement: </w:t>
      </w:r>
    </w:p>
    <w:p w14:paraId="73AD87CB" w14:textId="30A44409" w:rsidR="003568BC" w:rsidRPr="003568BC" w:rsidRDefault="003568BC" w:rsidP="007E5CBE">
      <w:pPr>
        <w:spacing w:after="160" w:line="259" w:lineRule="auto"/>
        <w:ind w:left="2127" w:firstLine="651"/>
        <w:rPr>
          <w:rFonts w:eastAsia="Times New Roman"/>
          <w:color w:val="auto"/>
          <w:lang w:eastAsia="en-US"/>
        </w:rPr>
      </w:pPr>
      <w:r w:rsidRPr="003568BC">
        <w:rPr>
          <w:rFonts w:eastAsia="Times New Roman"/>
          <w:color w:val="auto"/>
          <w:lang w:eastAsia="en-US"/>
        </w:rPr>
        <w:t xml:space="preserve">In the real world data, missing values are a common occurrence and can significantly impact the analysis and the decision making processes </w:t>
      </w:r>
      <w:r w:rsidRPr="003568BC">
        <w:rPr>
          <w:rFonts w:eastAsia="Times New Roman"/>
          <w:color w:val="auto"/>
          <w:lang w:eastAsia="en-US"/>
        </w:rPr>
        <w:fldChar w:fldCharType="begin"/>
      </w:r>
      <w:r w:rsidR="00F63C45">
        <w:rPr>
          <w:rFonts w:eastAsia="Times New Roman"/>
          <w:color w:val="auto"/>
          <w:lang w:eastAsia="en-US"/>
        </w:rPr>
        <w:instrText xml:space="preserve"> ADDIN EN.CITE &lt;EndNote&gt;&lt;Cite&gt;&lt;Author&gt;Malek&lt;/Author&gt;&lt;Year&gt;2022&lt;/Year&gt;&lt;RecNum&gt;482&lt;/RecNum&gt;&lt;DisplayText&gt;[32]&lt;/DisplayText&gt;&lt;record&gt;&lt;rec-number&gt;482&lt;/rec-number&gt;&lt;foreign-keys&gt;&lt;key app="EN" db-id="tawszasdaw2xpse5ww1pzte72t020rfze0t2" timestamp="1683863669"&gt;482&lt;/key&gt;&lt;/foreign-keys&gt;&lt;ref-type name="Journal Article"&gt;17&lt;/ref-type&gt;&lt;contributors&gt;&lt;authors&gt;&lt;author&gt;Malek, Nur Hanisah Abdul&lt;/author&gt;&lt;author&gt;Wan Yaacob, Wan Fairos&lt;/author&gt;&lt;author&gt;Md Nasir, Syerina Azlin&lt;/author&gt;&lt;author&gt;Shaadan, Norshahida&lt;/author&gt;&lt;/authors&gt;&lt;/contributors&gt;&lt;titles&gt;&lt;title&gt;Prediction of Water Quality Classification of the Kelantan River Basin, Malaysia, Using Machine Learning Techniques&lt;/title&gt;&lt;secondary-title&gt;Water&lt;/secondary-title&gt;&lt;/titles&gt;&lt;periodical&gt;&lt;full-title&gt;Water&lt;/full-title&gt;&lt;/periodical&gt;&lt;pages&gt;1067&lt;/pages&gt;&lt;volume&gt;14&lt;/volume&gt;&lt;number&gt;7&lt;/number&gt;&lt;dates&gt;&lt;year&gt;2022&lt;/year&gt;&lt;/dates&gt;&lt;isbn&gt;2073-4441&lt;/isbn&gt;&lt;urls&gt;&lt;/urls&gt;&lt;/record&gt;&lt;/Cite&gt;&lt;/EndNote&gt;</w:instrText>
      </w:r>
      <w:r w:rsidRPr="003568BC">
        <w:rPr>
          <w:rFonts w:eastAsia="Times New Roman"/>
          <w:color w:val="auto"/>
          <w:lang w:eastAsia="en-US"/>
        </w:rPr>
        <w:fldChar w:fldCharType="separate"/>
      </w:r>
      <w:r w:rsidR="00F63C45">
        <w:rPr>
          <w:rFonts w:eastAsia="Times New Roman"/>
          <w:noProof/>
          <w:color w:val="auto"/>
          <w:lang w:eastAsia="en-US"/>
        </w:rPr>
        <w:t>[32]</w:t>
      </w:r>
      <w:r w:rsidRPr="003568BC">
        <w:rPr>
          <w:rFonts w:eastAsia="Times New Roman"/>
          <w:color w:val="auto"/>
          <w:lang w:eastAsia="en-US"/>
        </w:rPr>
        <w:fldChar w:fldCharType="end"/>
      </w:r>
      <w:r w:rsidRPr="003568BC">
        <w:rPr>
          <w:rFonts w:eastAsia="Times New Roman"/>
          <w:color w:val="auto"/>
          <w:lang w:eastAsia="en-US"/>
        </w:rPr>
        <w:t xml:space="preserve">. However, machine learning algorithms require complete data to function properly and cannot work if there </w:t>
      </w:r>
      <w:r w:rsidR="002A1CFC">
        <w:rPr>
          <w:rFonts w:eastAsia="Times New Roman"/>
          <w:color w:val="auto"/>
          <w:lang w:eastAsia="en-US"/>
        </w:rPr>
        <w:t>are</w:t>
      </w:r>
      <w:r w:rsidR="002A1CFC" w:rsidRPr="003568BC">
        <w:rPr>
          <w:rFonts w:eastAsia="Times New Roman"/>
          <w:color w:val="auto"/>
          <w:lang w:eastAsia="en-US"/>
        </w:rPr>
        <w:t xml:space="preserve"> </w:t>
      </w:r>
      <w:r w:rsidRPr="003568BC">
        <w:rPr>
          <w:rFonts w:eastAsia="Times New Roman"/>
          <w:color w:val="auto"/>
          <w:lang w:eastAsia="en-US"/>
        </w:rPr>
        <w:t>any missing values. Therefore, replacing missing values is a crucial step during data</w:t>
      </w:r>
      <w:r w:rsidR="002A1CFC">
        <w:rPr>
          <w:rFonts w:eastAsia="Times New Roman"/>
          <w:color w:val="auto"/>
          <w:lang w:eastAsia="en-US"/>
        </w:rPr>
        <w:t xml:space="preserve"> processing</w:t>
      </w:r>
      <w:r w:rsidRPr="003568BC">
        <w:rPr>
          <w:rFonts w:eastAsia="Times New Roman"/>
          <w:color w:val="auto"/>
          <w:lang w:eastAsia="en-US"/>
        </w:rPr>
        <w:t xml:space="preserve">. Generally missing values are replaced with statistical measures such as mean, median or mode. Another method for handling of missing value is data imputation which involves using statistical analysis to fill the missing values </w:t>
      </w:r>
      <w:r w:rsidRPr="003568BC">
        <w:rPr>
          <w:rFonts w:eastAsia="Times New Roman"/>
          <w:color w:val="auto"/>
          <w:lang w:eastAsia="en-US"/>
        </w:rPr>
        <w:fldChar w:fldCharType="begin"/>
      </w:r>
      <w:r w:rsidR="00F63C45">
        <w:rPr>
          <w:rFonts w:eastAsia="Times New Roman"/>
          <w:color w:val="auto"/>
          <w:lang w:eastAsia="en-US"/>
        </w:rPr>
        <w:instrText xml:space="preserve"> ADDIN EN.CITE &lt;EndNote&gt;&lt;Cite&gt;&lt;Author&gt;Malek&lt;/Author&gt;&lt;Year&gt;2022&lt;/Year&gt;&lt;RecNum&gt;482&lt;/RecNum&gt;&lt;DisplayText&gt;[32]&lt;/DisplayText&gt;&lt;record&gt;&lt;rec-number&gt;482&lt;/rec-number&gt;&lt;foreign-keys&gt;&lt;key app="EN" db-id="tawszasdaw2xpse5ww1pzte72t020rfze0t2" timestamp="1683863669"&gt;482&lt;/key&gt;&lt;/foreign-keys&gt;&lt;ref-type name="Journal Article"&gt;17&lt;/ref-type&gt;&lt;contributors&gt;&lt;authors&gt;&lt;author&gt;Malek, Nur Hanisah Abdul&lt;/author&gt;&lt;author&gt;Wan Yaacob, Wan Fairos&lt;/author&gt;&lt;author&gt;Md Nasir, Syerina Azlin&lt;/author&gt;&lt;author&gt;Shaadan, Norshahida&lt;/author&gt;&lt;/authors&gt;&lt;/contributors&gt;&lt;titles&gt;&lt;title&gt;Prediction of Water Quality Classification of the Kelantan River Basin, Malaysia, Using Machine Learning Techniques&lt;/title&gt;&lt;secondary-title&gt;Water&lt;/secondary-title&gt;&lt;/titles&gt;&lt;periodical&gt;&lt;full-title&gt;Water&lt;/full-title&gt;&lt;/periodical&gt;&lt;pages&gt;1067&lt;/pages&gt;&lt;volume&gt;14&lt;/volume&gt;&lt;number&gt;7&lt;/number&gt;&lt;dates&gt;&lt;year&gt;2022&lt;/year&gt;&lt;/dates&gt;&lt;isbn&gt;2073-4441&lt;/isbn&gt;&lt;urls&gt;&lt;/urls&gt;&lt;/record&gt;&lt;/Cite&gt;&lt;/EndNote&gt;</w:instrText>
      </w:r>
      <w:r w:rsidRPr="003568BC">
        <w:rPr>
          <w:rFonts w:eastAsia="Times New Roman"/>
          <w:color w:val="auto"/>
          <w:lang w:eastAsia="en-US"/>
        </w:rPr>
        <w:fldChar w:fldCharType="separate"/>
      </w:r>
      <w:r w:rsidR="00F63C45">
        <w:rPr>
          <w:rFonts w:eastAsia="Times New Roman"/>
          <w:noProof/>
          <w:color w:val="auto"/>
          <w:lang w:eastAsia="en-US"/>
        </w:rPr>
        <w:t>[32]</w:t>
      </w:r>
      <w:r w:rsidRPr="003568BC">
        <w:rPr>
          <w:rFonts w:eastAsia="Times New Roman"/>
          <w:color w:val="auto"/>
          <w:lang w:eastAsia="en-US"/>
        </w:rPr>
        <w:fldChar w:fldCharType="end"/>
      </w:r>
      <w:r w:rsidRPr="003568BC">
        <w:rPr>
          <w:rFonts w:eastAsia="Times New Roman"/>
          <w:color w:val="auto"/>
          <w:lang w:eastAsia="en-US"/>
        </w:rPr>
        <w:t>.</w:t>
      </w:r>
    </w:p>
    <w:p w14:paraId="633F62CA" w14:textId="28D2D4D4" w:rsidR="003568BC" w:rsidRPr="003568BC" w:rsidRDefault="003568BC" w:rsidP="007E5CBE">
      <w:pPr>
        <w:spacing w:after="160" w:line="259" w:lineRule="auto"/>
        <w:ind w:left="2127" w:firstLine="423"/>
        <w:rPr>
          <w:rFonts w:eastAsia="Times New Roman"/>
          <w:color w:val="auto"/>
          <w:lang w:eastAsia="en-US"/>
        </w:rPr>
      </w:pPr>
      <w:r w:rsidRPr="003568BC">
        <w:rPr>
          <w:rFonts w:eastAsia="Times New Roman"/>
          <w:color w:val="auto"/>
          <w:lang w:eastAsia="en-US"/>
        </w:rPr>
        <w:t xml:space="preserve">The linear interpolation method is an efficient method for replacing missing values, particularly in environmental phenomena and it can sometimes </w:t>
      </w:r>
      <w:r w:rsidR="00B50DB8" w:rsidRPr="003568BC">
        <w:rPr>
          <w:rFonts w:eastAsia="Times New Roman"/>
          <w:color w:val="auto"/>
          <w:lang w:eastAsia="en-US"/>
        </w:rPr>
        <w:t>predict</w:t>
      </w:r>
      <w:r w:rsidRPr="003568BC">
        <w:rPr>
          <w:rFonts w:eastAsia="Times New Roman"/>
          <w:color w:val="auto"/>
          <w:lang w:eastAsia="en-US"/>
        </w:rPr>
        <w:t xml:space="preserve"> better than the nonlinear interpolation methods. The success of linear interpolation greatly depends on the distribution of data and the underlying pattern </w:t>
      </w:r>
      <w:r w:rsidRPr="003568BC">
        <w:rPr>
          <w:rFonts w:eastAsia="Times New Roman"/>
          <w:color w:val="auto"/>
          <w:lang w:eastAsia="en-US"/>
        </w:rPr>
        <w:fldChar w:fldCharType="begin"/>
      </w:r>
      <w:r w:rsidR="00A9227B">
        <w:rPr>
          <w:rFonts w:eastAsia="Times New Roman"/>
          <w:color w:val="auto"/>
          <w:lang w:eastAsia="en-US"/>
        </w:rPr>
        <w:instrText xml:space="preserve"> ADDIN EN.CITE &lt;EndNote&gt;&lt;Cite&gt;&lt;Author&gt;Gnauck&lt;/Author&gt;&lt;Year&gt;2004&lt;/Year&gt;&lt;RecNum&gt;546&lt;/RecNum&gt;&lt;DisplayText&gt;[61]&lt;/DisplayText&gt;&lt;record&gt;&lt;rec-number&gt;546&lt;/rec-number&gt;&lt;foreign-keys&gt;&lt;key app="EN" db-id="tawszasdaw2xpse5ww1pzte72t020rfze0t2" timestamp="1686708940"&gt;546&lt;/key&gt;&lt;/foreign-keys&gt;&lt;ref-type name="Journal Article"&gt;17&lt;/ref-type&gt;&lt;contributors&gt;&lt;authors&gt;&lt;author&gt;Gnauck, Albrecht&lt;/author&gt;&lt;/authors&gt;&lt;/contributors&gt;&lt;titles&gt;&lt;title&gt;Interpolation and approximation of water quality time series and process identification&lt;/title&gt;&lt;secondary-title&gt;Analytical and Bioanalytical Chemistry&lt;/secondary-title&gt;&lt;/titles&gt;&lt;periodical&gt;&lt;full-title&gt;Analytical and bioanalytical chemistry&lt;/full-title&gt;&lt;/periodical&gt;&lt;pages&gt;484-492&lt;/pages&gt;&lt;volume&gt;380&lt;/volume&gt;&lt;dates&gt;&lt;year&gt;2004&lt;/year&gt;&lt;/dates&gt;&lt;isbn&gt;1618-2642&lt;/isbn&gt;&lt;urls&gt;&lt;/urls&gt;&lt;/record&gt;&lt;/Cite&gt;&lt;/EndNote&gt;</w:instrText>
      </w:r>
      <w:r w:rsidRPr="003568BC">
        <w:rPr>
          <w:rFonts w:eastAsia="Times New Roman"/>
          <w:color w:val="auto"/>
          <w:lang w:eastAsia="en-US"/>
        </w:rPr>
        <w:fldChar w:fldCharType="separate"/>
      </w:r>
      <w:r w:rsidR="00680F3D">
        <w:rPr>
          <w:rFonts w:eastAsia="Times New Roman"/>
          <w:noProof/>
          <w:color w:val="auto"/>
          <w:lang w:eastAsia="en-US"/>
        </w:rPr>
        <w:t>[61]</w:t>
      </w:r>
      <w:r w:rsidRPr="003568BC">
        <w:rPr>
          <w:rFonts w:eastAsia="Times New Roman"/>
          <w:color w:val="auto"/>
          <w:lang w:eastAsia="en-US"/>
        </w:rPr>
        <w:fldChar w:fldCharType="end"/>
      </w:r>
      <w:r w:rsidRPr="003568BC">
        <w:rPr>
          <w:rFonts w:eastAsia="Times New Roman"/>
          <w:color w:val="auto"/>
          <w:lang w:eastAsia="en-US"/>
        </w:rPr>
        <w:t>. In this study, the linear interpolation method was followed to replace missing data, ensuring that the gaps in the dataset were filled in a manner that preserved the linear relationships and tren</w:t>
      </w:r>
      <w:r w:rsidR="00373AD0">
        <w:rPr>
          <w:rFonts w:eastAsia="Times New Roman"/>
          <w:color w:val="auto"/>
          <w:lang w:eastAsia="en-US"/>
        </w:rPr>
        <w:t>d</w:t>
      </w:r>
      <w:r w:rsidRPr="003568BC">
        <w:rPr>
          <w:rFonts w:eastAsia="Times New Roman"/>
          <w:color w:val="auto"/>
          <w:lang w:eastAsia="en-US"/>
        </w:rPr>
        <w:t>s within the data.</w:t>
      </w:r>
    </w:p>
    <w:p w14:paraId="517AFCEA" w14:textId="69FB72EA" w:rsidR="003568BC" w:rsidRPr="003568BC" w:rsidRDefault="00EB694A" w:rsidP="00C76ED9">
      <w:pPr>
        <w:spacing w:after="160" w:line="259" w:lineRule="auto"/>
        <w:ind w:left="1530" w:firstLine="510"/>
        <w:rPr>
          <w:rFonts w:eastAsia="Times New Roman"/>
          <w:i/>
          <w:iCs/>
          <w:color w:val="auto"/>
          <w:lang w:eastAsia="en-US"/>
        </w:rPr>
      </w:pPr>
      <w:r w:rsidRPr="0076236F">
        <w:rPr>
          <w:rFonts w:eastAsia="Times New Roman"/>
          <w:i/>
          <w:iCs/>
          <w:color w:val="auto"/>
          <w:lang w:eastAsia="en-US"/>
        </w:rPr>
        <w:t>2</w:t>
      </w:r>
      <w:r w:rsidR="003568BC" w:rsidRPr="003568BC">
        <w:rPr>
          <w:rFonts w:eastAsia="Times New Roman"/>
          <w:i/>
          <w:iCs/>
          <w:color w:val="auto"/>
          <w:lang w:eastAsia="en-US"/>
        </w:rPr>
        <w:t xml:space="preserve">.5.2: Outlier </w:t>
      </w:r>
      <w:r w:rsidR="00091061">
        <w:rPr>
          <w:rFonts w:eastAsia="Times New Roman"/>
          <w:i/>
          <w:iCs/>
          <w:color w:val="auto"/>
          <w:lang w:eastAsia="en-US"/>
        </w:rPr>
        <w:t>d</w:t>
      </w:r>
      <w:r w:rsidR="003568BC" w:rsidRPr="003568BC">
        <w:rPr>
          <w:rFonts w:eastAsia="Times New Roman"/>
          <w:i/>
          <w:iCs/>
          <w:color w:val="auto"/>
          <w:lang w:eastAsia="en-US"/>
        </w:rPr>
        <w:t xml:space="preserve">etection and </w:t>
      </w:r>
      <w:r w:rsidR="00091061">
        <w:rPr>
          <w:rFonts w:eastAsia="Times New Roman"/>
          <w:i/>
          <w:iCs/>
          <w:color w:val="auto"/>
          <w:lang w:eastAsia="en-US"/>
        </w:rPr>
        <w:t>r</w:t>
      </w:r>
      <w:r w:rsidR="003568BC" w:rsidRPr="003568BC">
        <w:rPr>
          <w:rFonts w:eastAsia="Times New Roman"/>
          <w:i/>
          <w:iCs/>
          <w:color w:val="auto"/>
          <w:lang w:eastAsia="en-US"/>
        </w:rPr>
        <w:t>emoval:</w:t>
      </w:r>
    </w:p>
    <w:p w14:paraId="3EFBEFE5" w14:textId="17F694C9" w:rsidR="003568BC" w:rsidRPr="00FF0D96" w:rsidRDefault="003568BC" w:rsidP="007E5CBE">
      <w:pPr>
        <w:spacing w:after="160" w:line="259" w:lineRule="auto"/>
        <w:ind w:left="2127" w:firstLine="423"/>
        <w:rPr>
          <w:color w:val="auto"/>
          <w:lang w:eastAsia="en-US"/>
        </w:rPr>
      </w:pPr>
      <w:r w:rsidRPr="00373AD0">
        <w:rPr>
          <w:rFonts w:eastAsia="Times New Roman"/>
          <w:color w:val="auto"/>
          <w:lang w:eastAsia="en-US"/>
        </w:rPr>
        <w:t xml:space="preserve">In the </w:t>
      </w:r>
      <w:r w:rsidR="0067408A">
        <w:rPr>
          <w:rFonts w:eastAsia="Times New Roman"/>
          <w:color w:val="auto"/>
          <w:lang w:eastAsia="en-US"/>
        </w:rPr>
        <w:t xml:space="preserve">process of </w:t>
      </w:r>
      <w:r w:rsidRPr="00373AD0">
        <w:rPr>
          <w:rFonts w:eastAsia="Times New Roman"/>
          <w:color w:val="auto"/>
          <w:lang w:eastAsia="en-US"/>
        </w:rPr>
        <w:t>detecti</w:t>
      </w:r>
      <w:r w:rsidR="0067408A">
        <w:rPr>
          <w:rFonts w:eastAsia="Times New Roman"/>
          <w:color w:val="auto"/>
          <w:lang w:eastAsia="en-US"/>
        </w:rPr>
        <w:t>ng</w:t>
      </w:r>
      <w:r w:rsidRPr="00373AD0">
        <w:rPr>
          <w:rFonts w:eastAsia="Times New Roman"/>
          <w:color w:val="auto"/>
          <w:lang w:eastAsia="en-US"/>
        </w:rPr>
        <w:t xml:space="preserve"> outliers in the data, box plot analysis was followed</w:t>
      </w:r>
      <w:r w:rsidR="0067408A">
        <w:rPr>
          <w:rFonts w:eastAsia="Times New Roman"/>
          <w:color w:val="auto"/>
          <w:lang w:eastAsia="en-US"/>
        </w:rPr>
        <w:t>,</w:t>
      </w:r>
      <w:r w:rsidRPr="00373AD0">
        <w:rPr>
          <w:rFonts w:eastAsia="Times New Roman"/>
          <w:color w:val="auto"/>
          <w:lang w:eastAsia="en-US"/>
        </w:rPr>
        <w:t xml:space="preserve"> provid</w:t>
      </w:r>
      <w:r w:rsidR="0067408A">
        <w:rPr>
          <w:rFonts w:eastAsia="Times New Roman"/>
          <w:color w:val="auto"/>
          <w:lang w:eastAsia="en-US"/>
        </w:rPr>
        <w:t>ing</w:t>
      </w:r>
      <w:r w:rsidRPr="00373AD0">
        <w:rPr>
          <w:rFonts w:eastAsia="Times New Roman"/>
          <w:color w:val="auto"/>
          <w:lang w:eastAsia="en-US"/>
        </w:rPr>
        <w:t xml:space="preserve"> a visual representation of the </w:t>
      </w:r>
      <w:proofErr w:type="gramStart"/>
      <w:r w:rsidRPr="00373AD0">
        <w:rPr>
          <w:rFonts w:eastAsia="Times New Roman"/>
          <w:color w:val="auto"/>
          <w:lang w:eastAsia="en-US"/>
        </w:rPr>
        <w:t>data</w:t>
      </w:r>
      <w:proofErr w:type="gramEnd"/>
      <w:r w:rsidRPr="00373AD0">
        <w:rPr>
          <w:rFonts w:eastAsia="Times New Roman"/>
          <w:color w:val="auto"/>
          <w:lang w:eastAsia="en-US"/>
        </w:rPr>
        <w:t xml:space="preserve"> and highlight</w:t>
      </w:r>
      <w:r w:rsidR="0067408A">
        <w:rPr>
          <w:rFonts w:eastAsia="Times New Roman"/>
          <w:color w:val="auto"/>
          <w:lang w:eastAsia="en-US"/>
        </w:rPr>
        <w:t>ing</w:t>
      </w:r>
      <w:r w:rsidRPr="00373AD0">
        <w:rPr>
          <w:rFonts w:eastAsia="Times New Roman"/>
          <w:color w:val="auto"/>
          <w:lang w:eastAsia="en-US"/>
        </w:rPr>
        <w:t xml:space="preserve"> any potential outliers. In the dataset of this study, the outliers were found in the data of turbidity and WQI. In </w:t>
      </w:r>
      <w:r w:rsidR="00B50DB8" w:rsidRPr="00373AD0">
        <w:rPr>
          <w:rFonts w:eastAsia="Times New Roman"/>
          <w:color w:val="auto"/>
          <w:lang w:eastAsia="en-US"/>
        </w:rPr>
        <w:t>addition to</w:t>
      </w:r>
      <w:r w:rsidRPr="00373AD0">
        <w:rPr>
          <w:rFonts w:eastAsia="Times New Roman"/>
          <w:color w:val="auto"/>
          <w:lang w:eastAsia="en-US"/>
        </w:rPr>
        <w:t xml:space="preserve"> box plot analysis, </w:t>
      </w:r>
      <w:r w:rsidRPr="00373AD0">
        <w:rPr>
          <w:rFonts w:eastAsia="Times New Roman"/>
          <w:color w:val="auto"/>
          <w:lang w:eastAsia="en-US"/>
        </w:rPr>
        <w:lastRenderedPageBreak/>
        <w:t xml:space="preserve">the interquartile </w:t>
      </w:r>
      <w:r w:rsidR="00F22E34" w:rsidRPr="00373AD0">
        <w:rPr>
          <w:rFonts w:eastAsia="Times New Roman"/>
          <w:color w:val="auto"/>
          <w:lang w:eastAsia="en-US"/>
        </w:rPr>
        <w:t xml:space="preserve">range </w:t>
      </w:r>
      <w:r w:rsidR="00F22E34">
        <w:rPr>
          <w:rFonts w:eastAsia="Times New Roman"/>
          <w:color w:val="auto"/>
          <w:lang w:eastAsia="en-US"/>
        </w:rPr>
        <w:t>(</w:t>
      </w:r>
      <w:r w:rsidR="0067408A" w:rsidRPr="00373AD0">
        <w:rPr>
          <w:rFonts w:eastAsia="Times New Roman"/>
          <w:color w:val="auto"/>
          <w:lang w:eastAsia="en-US"/>
        </w:rPr>
        <w:t>IQR)</w:t>
      </w:r>
      <w:r w:rsidR="0067408A">
        <w:rPr>
          <w:rFonts w:eastAsia="Times New Roman"/>
          <w:color w:val="auto"/>
          <w:lang w:eastAsia="en-US"/>
        </w:rPr>
        <w:t xml:space="preserve"> </w:t>
      </w:r>
      <w:r w:rsidRPr="00373AD0">
        <w:rPr>
          <w:rFonts w:eastAsia="Times New Roman"/>
          <w:color w:val="auto"/>
          <w:lang w:eastAsia="en-US"/>
        </w:rPr>
        <w:t xml:space="preserve">method was used to detect and remove the outliers in the data. When the data </w:t>
      </w:r>
      <w:r w:rsidR="00A40C99">
        <w:rPr>
          <w:rFonts w:eastAsia="Times New Roman"/>
          <w:color w:val="auto"/>
          <w:lang w:eastAsia="en-US"/>
        </w:rPr>
        <w:t>is arranged in ascending order</w:t>
      </w:r>
      <w:r w:rsidR="00A40C99" w:rsidRPr="00373AD0">
        <w:rPr>
          <w:rFonts w:eastAsia="Times New Roman"/>
          <w:color w:val="auto"/>
          <w:lang w:eastAsia="en-US"/>
        </w:rPr>
        <w:t xml:space="preserve"> </w:t>
      </w:r>
      <w:r w:rsidR="00A40C99">
        <w:rPr>
          <w:rFonts w:eastAsia="Times New Roman"/>
          <w:color w:val="auto"/>
          <w:lang w:eastAsia="en-US"/>
        </w:rPr>
        <w:t>(</w:t>
      </w:r>
      <w:r w:rsidRPr="00373AD0">
        <w:rPr>
          <w:rFonts w:eastAsia="Times New Roman"/>
          <w:color w:val="auto"/>
          <w:lang w:eastAsia="en-US"/>
        </w:rPr>
        <w:t xml:space="preserve">from </w:t>
      </w:r>
      <w:r w:rsidR="00A40C99">
        <w:rPr>
          <w:rFonts w:eastAsia="Times New Roman"/>
          <w:color w:val="auto"/>
          <w:lang w:eastAsia="en-US"/>
        </w:rPr>
        <w:t xml:space="preserve">the </w:t>
      </w:r>
      <w:r w:rsidRPr="00373AD0">
        <w:rPr>
          <w:rFonts w:eastAsia="Times New Roman"/>
          <w:color w:val="auto"/>
          <w:lang w:eastAsia="en-US"/>
        </w:rPr>
        <w:t xml:space="preserve">lowest to </w:t>
      </w:r>
      <w:r w:rsidR="00A40C99">
        <w:rPr>
          <w:rFonts w:eastAsia="Times New Roman"/>
          <w:color w:val="auto"/>
          <w:lang w:eastAsia="en-US"/>
        </w:rPr>
        <w:t xml:space="preserve">the </w:t>
      </w:r>
      <w:r w:rsidRPr="00373AD0">
        <w:rPr>
          <w:rFonts w:eastAsia="Times New Roman"/>
          <w:color w:val="auto"/>
          <w:lang w:eastAsia="en-US"/>
        </w:rPr>
        <w:t>highest</w:t>
      </w:r>
      <w:r w:rsidR="00A40C99">
        <w:rPr>
          <w:rFonts w:eastAsia="Times New Roman"/>
          <w:color w:val="auto"/>
          <w:lang w:eastAsia="en-US"/>
        </w:rPr>
        <w:t xml:space="preserve"> value)</w:t>
      </w:r>
      <w:r w:rsidRPr="00373AD0">
        <w:rPr>
          <w:rFonts w:eastAsia="Times New Roman"/>
          <w:color w:val="auto"/>
          <w:lang w:eastAsia="en-US"/>
        </w:rPr>
        <w:t>,</w:t>
      </w:r>
      <w:r w:rsidR="0067408A">
        <w:rPr>
          <w:rFonts w:eastAsia="Times New Roman"/>
          <w:color w:val="auto"/>
          <w:lang w:eastAsia="en-US"/>
        </w:rPr>
        <w:t xml:space="preserve"> the</w:t>
      </w:r>
      <w:r w:rsidRPr="00373AD0">
        <w:rPr>
          <w:rFonts w:eastAsia="Times New Roman"/>
          <w:color w:val="auto"/>
          <w:lang w:eastAsia="en-US"/>
        </w:rPr>
        <w:t xml:space="preserve"> IQR sets out the </w:t>
      </w:r>
      <w:r w:rsidR="00A40C99">
        <w:rPr>
          <w:rFonts w:eastAsia="Times New Roman"/>
          <w:color w:val="auto"/>
          <w:lang w:eastAsia="en-US"/>
        </w:rPr>
        <w:t>middle</w:t>
      </w:r>
      <w:r w:rsidR="00A40C99" w:rsidRPr="00373AD0">
        <w:rPr>
          <w:rFonts w:eastAsia="Times New Roman"/>
          <w:color w:val="auto"/>
          <w:lang w:eastAsia="en-US"/>
        </w:rPr>
        <w:t xml:space="preserve"> </w:t>
      </w:r>
      <w:r w:rsidRPr="00373AD0">
        <w:rPr>
          <w:rFonts w:eastAsia="Times New Roman"/>
          <w:color w:val="auto"/>
          <w:lang w:eastAsia="en-US"/>
        </w:rPr>
        <w:t xml:space="preserve">50% of values. To set the IQR, the middle value of the lower and upper half of the data </w:t>
      </w:r>
      <w:r w:rsidR="0067408A">
        <w:rPr>
          <w:rFonts w:eastAsia="Times New Roman"/>
          <w:color w:val="auto"/>
          <w:lang w:eastAsia="en-US"/>
        </w:rPr>
        <w:t>were</w:t>
      </w:r>
      <w:r w:rsidR="0067408A" w:rsidRPr="00373AD0">
        <w:rPr>
          <w:rFonts w:eastAsia="Times New Roman"/>
          <w:color w:val="auto"/>
          <w:lang w:eastAsia="en-US"/>
        </w:rPr>
        <w:t xml:space="preserve"> </w:t>
      </w:r>
      <w:r w:rsidRPr="00373AD0">
        <w:rPr>
          <w:rFonts w:eastAsia="Times New Roman"/>
          <w:color w:val="auto"/>
          <w:lang w:eastAsia="en-US"/>
        </w:rPr>
        <w:t>counted initially</w:t>
      </w:r>
      <w:r w:rsidR="004C713E">
        <w:rPr>
          <w:rFonts w:eastAsia="Times New Roman"/>
          <w:color w:val="auto"/>
          <w:lang w:eastAsia="en-US"/>
        </w:rPr>
        <w:t xml:space="preserve"> and </w:t>
      </w:r>
      <w:r w:rsidR="00A40C99">
        <w:rPr>
          <w:rFonts w:eastAsia="Times New Roman"/>
          <w:color w:val="auto"/>
          <w:lang w:eastAsia="en-US"/>
        </w:rPr>
        <w:t>denoted</w:t>
      </w:r>
      <w:r w:rsidR="00A40C99" w:rsidRPr="00373AD0">
        <w:rPr>
          <w:rFonts w:eastAsia="Times New Roman"/>
          <w:color w:val="auto"/>
          <w:lang w:eastAsia="en-US"/>
        </w:rPr>
        <w:t xml:space="preserve"> </w:t>
      </w:r>
      <w:r w:rsidRPr="00373AD0">
        <w:rPr>
          <w:rFonts w:eastAsia="Times New Roman"/>
          <w:color w:val="auto"/>
          <w:lang w:eastAsia="en-US"/>
        </w:rPr>
        <w:t>as Q1 and Q3. The difference between Q1 and Q3 is the IQR.</w:t>
      </w:r>
      <w:r w:rsidR="00A40C99">
        <w:rPr>
          <w:rFonts w:eastAsia="Times New Roman"/>
          <w:color w:val="auto"/>
          <w:lang w:eastAsia="en-US"/>
        </w:rPr>
        <w:t xml:space="preserve"> An</w:t>
      </w:r>
      <w:r w:rsidRPr="00373AD0">
        <w:rPr>
          <w:rFonts w:eastAsia="Times New Roman"/>
          <w:color w:val="auto"/>
          <w:lang w:eastAsia="en-US"/>
        </w:rPr>
        <w:t xml:space="preserve"> observation</w:t>
      </w:r>
      <w:r w:rsidR="00A40C99">
        <w:rPr>
          <w:rFonts w:eastAsia="Times New Roman"/>
          <w:color w:val="auto"/>
          <w:lang w:eastAsia="en-US"/>
        </w:rPr>
        <w:t xml:space="preserve"> </w:t>
      </w:r>
      <w:r w:rsidR="004C713E">
        <w:rPr>
          <w:rFonts w:eastAsia="Times New Roman"/>
          <w:color w:val="auto"/>
          <w:lang w:eastAsia="en-US"/>
        </w:rPr>
        <w:t>is</w:t>
      </w:r>
      <w:r w:rsidR="00A40C99">
        <w:rPr>
          <w:rFonts w:eastAsia="Times New Roman"/>
          <w:color w:val="auto"/>
          <w:lang w:eastAsia="en-US"/>
        </w:rPr>
        <w:t xml:space="preserve"> flagged as an outlier if it</w:t>
      </w:r>
      <w:r w:rsidRPr="00373AD0">
        <w:rPr>
          <w:rFonts w:eastAsia="Times New Roman"/>
          <w:color w:val="auto"/>
          <w:lang w:eastAsia="en-US"/>
        </w:rPr>
        <w:t xml:space="preserve"> is more than 1.5</w:t>
      </w:r>
      <w:r w:rsidR="004C713E">
        <w:rPr>
          <w:rFonts w:eastAsia="Times New Roman"/>
          <w:color w:val="auto"/>
          <w:lang w:eastAsia="en-US"/>
        </w:rPr>
        <w:t xml:space="preserve"> times the </w:t>
      </w:r>
      <w:r w:rsidRPr="00373AD0">
        <w:rPr>
          <w:rFonts w:eastAsia="Times New Roman"/>
          <w:color w:val="auto"/>
          <w:lang w:eastAsia="en-US"/>
        </w:rPr>
        <w:t xml:space="preserve">IQR below Q1 </w:t>
      </w:r>
      <w:r w:rsidR="004C713E">
        <w:rPr>
          <w:rFonts w:eastAsia="Times New Roman"/>
          <w:color w:val="auto"/>
          <w:lang w:eastAsia="en-US"/>
        </w:rPr>
        <w:t xml:space="preserve">or </w:t>
      </w:r>
      <w:r w:rsidRPr="00373AD0">
        <w:rPr>
          <w:rFonts w:eastAsia="Times New Roman"/>
          <w:color w:val="auto"/>
          <w:lang w:eastAsia="en-US"/>
        </w:rPr>
        <w:t>more than 1.5</w:t>
      </w:r>
      <w:r w:rsidR="004C713E">
        <w:rPr>
          <w:rFonts w:eastAsia="Times New Roman"/>
          <w:color w:val="auto"/>
          <w:lang w:eastAsia="en-US"/>
        </w:rPr>
        <w:t xml:space="preserve"> times the </w:t>
      </w:r>
      <w:r w:rsidRPr="00373AD0">
        <w:rPr>
          <w:rFonts w:eastAsia="Times New Roman"/>
          <w:color w:val="auto"/>
          <w:lang w:eastAsia="en-US"/>
        </w:rPr>
        <w:t xml:space="preserve">IQR above Q3. A function was created </w:t>
      </w:r>
      <w:r w:rsidRPr="00532A2D">
        <w:rPr>
          <w:rFonts w:eastAsia="Times New Roman"/>
          <w:color w:val="auto"/>
          <w:lang w:eastAsia="en-US"/>
        </w:rPr>
        <w:t xml:space="preserve">using Python code to implement the IQR method and remove the outliers. This function efficiently identifies and handles outliers in the dataset, </w:t>
      </w:r>
      <w:r w:rsidR="004C713E">
        <w:rPr>
          <w:rFonts w:eastAsia="Times New Roman"/>
          <w:color w:val="auto"/>
          <w:lang w:eastAsia="en-US"/>
        </w:rPr>
        <w:t>resulting in an enhancement of</w:t>
      </w:r>
      <w:r w:rsidRPr="00532A2D">
        <w:rPr>
          <w:rFonts w:eastAsia="Times New Roman"/>
          <w:color w:val="auto"/>
          <w:lang w:eastAsia="en-US"/>
        </w:rPr>
        <w:t xml:space="preserve"> data quality and integrity.</w:t>
      </w:r>
    </w:p>
    <w:p w14:paraId="622EF20A" w14:textId="3A8DE3B0" w:rsidR="003568BC" w:rsidRPr="003568BC" w:rsidRDefault="0076236F" w:rsidP="004E7844">
      <w:pPr>
        <w:pStyle w:val="MDPI21heading1"/>
        <w:ind w:left="1530" w:firstLine="510"/>
        <w:rPr>
          <w:b w:val="0"/>
          <w:i/>
          <w:iCs/>
          <w:color w:val="auto"/>
          <w:szCs w:val="20"/>
          <w:lang w:eastAsia="en-US"/>
        </w:rPr>
      </w:pPr>
      <w:r w:rsidRPr="0076236F">
        <w:rPr>
          <w:b w:val="0"/>
          <w:i/>
          <w:iCs/>
          <w:color w:val="auto"/>
          <w:szCs w:val="20"/>
          <w:lang w:eastAsia="en-US"/>
        </w:rPr>
        <w:t>2</w:t>
      </w:r>
      <w:r w:rsidR="003568BC" w:rsidRPr="003568BC">
        <w:rPr>
          <w:b w:val="0"/>
          <w:i/>
          <w:iCs/>
          <w:color w:val="auto"/>
          <w:szCs w:val="20"/>
          <w:lang w:eastAsia="en-US"/>
        </w:rPr>
        <w:t xml:space="preserve">.5.3: </w:t>
      </w:r>
      <w:proofErr w:type="spellStart"/>
      <w:r w:rsidR="003568BC" w:rsidRPr="003568BC">
        <w:rPr>
          <w:b w:val="0"/>
          <w:i/>
          <w:iCs/>
          <w:color w:val="auto"/>
          <w:szCs w:val="20"/>
          <w:lang w:eastAsia="en-US"/>
        </w:rPr>
        <w:t>Normalisation</w:t>
      </w:r>
      <w:proofErr w:type="spellEnd"/>
      <w:r w:rsidR="003568BC" w:rsidRPr="003568BC">
        <w:rPr>
          <w:b w:val="0"/>
          <w:i/>
          <w:iCs/>
          <w:color w:val="auto"/>
          <w:szCs w:val="20"/>
          <w:lang w:eastAsia="en-US"/>
        </w:rPr>
        <w:t xml:space="preserve"> of data:</w:t>
      </w:r>
    </w:p>
    <w:p w14:paraId="5C5DE0C2" w14:textId="2EDB9B5F" w:rsidR="003568BC" w:rsidRPr="00373AD0" w:rsidRDefault="003568BC" w:rsidP="00532A2D">
      <w:pPr>
        <w:spacing w:after="160" w:line="259" w:lineRule="auto"/>
        <w:ind w:left="2040" w:firstLine="510"/>
        <w:rPr>
          <w:b/>
          <w:color w:val="auto"/>
          <w:lang w:eastAsia="en-US"/>
        </w:rPr>
      </w:pPr>
      <w:r w:rsidRPr="00373AD0">
        <w:rPr>
          <w:rFonts w:eastAsia="Times New Roman"/>
          <w:color w:val="auto"/>
          <w:lang w:eastAsia="en-US"/>
        </w:rPr>
        <w:t xml:space="preserve">There are two commonly used approaches to change different features </w:t>
      </w:r>
      <w:r w:rsidR="00B157C5">
        <w:rPr>
          <w:rFonts w:eastAsia="Times New Roman"/>
          <w:color w:val="auto"/>
          <w:lang w:eastAsia="en-US"/>
        </w:rPr>
        <w:t>to the</w:t>
      </w:r>
      <w:r w:rsidRPr="00373AD0">
        <w:rPr>
          <w:rFonts w:eastAsia="Times New Roman"/>
          <w:color w:val="auto"/>
          <w:lang w:eastAsia="en-US"/>
        </w:rPr>
        <w:t xml:space="preserve"> same scale in data preprocessing. These are </w:t>
      </w:r>
      <w:proofErr w:type="spellStart"/>
      <w:r w:rsidRPr="00373AD0">
        <w:rPr>
          <w:rFonts w:eastAsia="Times New Roman"/>
          <w:color w:val="auto"/>
          <w:lang w:eastAsia="en-US"/>
        </w:rPr>
        <w:t>Normalisation</w:t>
      </w:r>
      <w:proofErr w:type="spellEnd"/>
      <w:r w:rsidRPr="00373AD0">
        <w:rPr>
          <w:rFonts w:eastAsia="Times New Roman"/>
          <w:color w:val="auto"/>
          <w:lang w:eastAsia="en-US"/>
        </w:rPr>
        <w:t xml:space="preserve"> and </w:t>
      </w:r>
      <w:proofErr w:type="spellStart"/>
      <w:r w:rsidRPr="00373AD0">
        <w:rPr>
          <w:rFonts w:eastAsia="Times New Roman"/>
          <w:color w:val="auto"/>
          <w:lang w:eastAsia="en-US"/>
        </w:rPr>
        <w:t>Standardisation</w:t>
      </w:r>
      <w:proofErr w:type="spellEnd"/>
      <w:r w:rsidRPr="00373AD0">
        <w:rPr>
          <w:rFonts w:eastAsia="Times New Roman"/>
          <w:color w:val="auto"/>
          <w:lang w:eastAsia="en-US"/>
        </w:rPr>
        <w:t xml:space="preserve">. </w:t>
      </w:r>
      <w:proofErr w:type="spellStart"/>
      <w:r w:rsidRPr="00373AD0">
        <w:rPr>
          <w:rFonts w:eastAsia="Times New Roman"/>
          <w:color w:val="auto"/>
          <w:lang w:eastAsia="en-US"/>
        </w:rPr>
        <w:t>Normalisation</w:t>
      </w:r>
      <w:proofErr w:type="spellEnd"/>
      <w:r w:rsidRPr="00373AD0">
        <w:rPr>
          <w:rFonts w:eastAsia="Times New Roman"/>
          <w:color w:val="auto"/>
          <w:lang w:eastAsia="en-US"/>
        </w:rPr>
        <w:t xml:space="preserve"> involves rescaling the features to a range of 0 to 1 while standardization focuses on transforming the data to have a mean of 0 and a standard deviation of 1. </w:t>
      </w:r>
      <w:proofErr w:type="spellStart"/>
      <w:r w:rsidRPr="00373AD0">
        <w:rPr>
          <w:rFonts w:eastAsia="Times New Roman"/>
          <w:color w:val="auto"/>
          <w:lang w:eastAsia="en-US"/>
        </w:rPr>
        <w:t>Normalisation</w:t>
      </w:r>
      <w:proofErr w:type="spellEnd"/>
      <w:r w:rsidRPr="00373AD0">
        <w:rPr>
          <w:rFonts w:eastAsia="Times New Roman"/>
          <w:color w:val="auto"/>
          <w:lang w:eastAsia="en-US"/>
        </w:rPr>
        <w:t xml:space="preserve"> is executed in Python by </w:t>
      </w:r>
      <w:proofErr w:type="spellStart"/>
      <w:r w:rsidRPr="00373AD0">
        <w:rPr>
          <w:rFonts w:eastAsia="Times New Roman"/>
          <w:color w:val="auto"/>
          <w:lang w:eastAsia="en-US"/>
        </w:rPr>
        <w:t>MinMax</w:t>
      </w:r>
      <w:proofErr w:type="spellEnd"/>
      <w:r w:rsidRPr="00373AD0">
        <w:rPr>
          <w:rFonts w:eastAsia="Times New Roman"/>
          <w:color w:val="auto"/>
          <w:lang w:eastAsia="en-US"/>
        </w:rPr>
        <w:t xml:space="preserve"> Scaler and </w:t>
      </w:r>
      <w:proofErr w:type="spellStart"/>
      <w:r w:rsidRPr="00373AD0">
        <w:rPr>
          <w:rFonts w:eastAsia="Times New Roman"/>
          <w:color w:val="auto"/>
          <w:lang w:eastAsia="en-US"/>
        </w:rPr>
        <w:t>Standardisation</w:t>
      </w:r>
      <w:proofErr w:type="spellEnd"/>
      <w:r w:rsidRPr="00373AD0">
        <w:rPr>
          <w:rFonts w:eastAsia="Times New Roman"/>
          <w:color w:val="auto"/>
          <w:lang w:eastAsia="en-US"/>
        </w:rPr>
        <w:t xml:space="preserve"> is accomplished by using the Standard Scaler. In the present study, </w:t>
      </w:r>
      <w:proofErr w:type="spellStart"/>
      <w:r w:rsidRPr="00373AD0">
        <w:rPr>
          <w:rFonts w:eastAsia="Times New Roman"/>
          <w:color w:val="auto"/>
          <w:lang w:eastAsia="en-US"/>
        </w:rPr>
        <w:t>MinMax</w:t>
      </w:r>
      <w:proofErr w:type="spellEnd"/>
      <w:r w:rsidRPr="00373AD0">
        <w:rPr>
          <w:rFonts w:eastAsia="Times New Roman"/>
          <w:color w:val="auto"/>
          <w:lang w:eastAsia="en-US"/>
        </w:rPr>
        <w:t xml:space="preserve"> Scaler was applied to </w:t>
      </w:r>
      <w:proofErr w:type="spellStart"/>
      <w:r w:rsidRPr="00373AD0">
        <w:rPr>
          <w:rFonts w:eastAsia="Times New Roman"/>
          <w:color w:val="auto"/>
          <w:lang w:eastAsia="en-US"/>
        </w:rPr>
        <w:t>normalise</w:t>
      </w:r>
      <w:proofErr w:type="spellEnd"/>
      <w:r w:rsidRPr="00373AD0">
        <w:rPr>
          <w:rFonts w:eastAsia="Times New Roman"/>
          <w:color w:val="auto"/>
          <w:lang w:eastAsia="en-US"/>
        </w:rPr>
        <w:t xml:space="preserve"> the data. This scaling technique ensures that all the features are transformed proportionally to fit within the range of 0 to 1. The equation of </w:t>
      </w:r>
      <w:proofErr w:type="spellStart"/>
      <w:r w:rsidRPr="00373AD0">
        <w:rPr>
          <w:rFonts w:eastAsia="Times New Roman"/>
          <w:color w:val="auto"/>
          <w:lang w:eastAsia="en-US"/>
        </w:rPr>
        <w:t>normalisation</w:t>
      </w:r>
      <w:proofErr w:type="spellEnd"/>
      <w:r w:rsidRPr="00373AD0">
        <w:rPr>
          <w:rFonts w:eastAsia="Times New Roman"/>
          <w:color w:val="auto"/>
          <w:lang w:eastAsia="en-US"/>
        </w:rPr>
        <w:t xml:space="preserve"> of data is as follows:</w:t>
      </w:r>
    </w:p>
    <w:p w14:paraId="69933E53" w14:textId="77777777" w:rsidR="003568BC" w:rsidRPr="00FC19B4" w:rsidRDefault="003568BC" w:rsidP="003568BC">
      <w:pPr>
        <w:pStyle w:val="MDPI21heading1"/>
        <w:ind w:left="0"/>
        <w:jc w:val="both"/>
        <w:rPr>
          <w:b w:val="0"/>
          <w:snapToGrid/>
          <w:color w:val="auto"/>
          <w:szCs w:val="20"/>
          <w:lang w:eastAsia="en-US" w:bidi="ar-SA"/>
        </w:rPr>
      </w:pPr>
      <w:r w:rsidRPr="00FC19B4">
        <w:rPr>
          <w:b w:val="0"/>
          <w:snapToGrid/>
          <w:color w:val="auto"/>
          <w:szCs w:val="20"/>
          <w:lang w:eastAsia="en-US" w:bidi="ar-SA"/>
        </w:rPr>
        <w:t xml:space="preserve">              </w:t>
      </w:r>
      <m:oMath>
        <m:sSubSup>
          <m:sSubSupPr>
            <m:ctrlPr>
              <w:rPr>
                <w:rFonts w:ascii="Cambria Math" w:hAnsi="Cambria Math"/>
                <w:iCs/>
                <w:szCs w:val="20"/>
              </w:rPr>
            </m:ctrlPr>
          </m:sSubSupPr>
          <m:e>
            <m:r>
              <m:rPr>
                <m:sty m:val="b"/>
              </m:rPr>
              <w:rPr>
                <w:rFonts w:ascii="Cambria Math" w:hAnsi="Cambria Math"/>
                <w:szCs w:val="20"/>
              </w:rPr>
              <m:t xml:space="preserve">                                                                    x</m:t>
            </m:r>
          </m:e>
          <m:sub>
            <m:r>
              <m:rPr>
                <m:sty m:val="b"/>
              </m:rPr>
              <w:rPr>
                <w:rFonts w:ascii="Cambria Math" w:hAnsi="Cambria Math"/>
                <w:szCs w:val="20"/>
              </w:rPr>
              <m:t>norm</m:t>
            </m:r>
          </m:sub>
          <m:sup>
            <m:r>
              <m:rPr>
                <m:sty m:val="b"/>
              </m:rPr>
              <w:rPr>
                <w:rFonts w:ascii="Cambria Math" w:hAnsi="Cambria Math"/>
                <w:szCs w:val="20"/>
              </w:rPr>
              <m:t>(i)</m:t>
            </m:r>
          </m:sup>
        </m:sSubSup>
        <m:r>
          <m:rPr>
            <m:sty m:val="b"/>
          </m:rPr>
          <w:rPr>
            <w:rFonts w:ascii="Cambria Math" w:hAnsi="Cambria Math"/>
            <w:szCs w:val="20"/>
          </w:rPr>
          <m:t xml:space="preserve">= </m:t>
        </m:r>
        <m:f>
          <m:fPr>
            <m:ctrlPr>
              <w:rPr>
                <w:rFonts w:ascii="Cambria Math" w:hAnsi="Cambria Math"/>
                <w:iCs/>
                <w:szCs w:val="20"/>
              </w:rPr>
            </m:ctrlPr>
          </m:fPr>
          <m:num>
            <m:sSup>
              <m:sSupPr>
                <m:ctrlPr>
                  <w:rPr>
                    <w:rFonts w:ascii="Cambria Math" w:hAnsi="Cambria Math"/>
                    <w:iCs/>
                    <w:szCs w:val="20"/>
                  </w:rPr>
                </m:ctrlPr>
              </m:sSupPr>
              <m:e>
                <m:r>
                  <m:rPr>
                    <m:sty m:val="b"/>
                  </m:rPr>
                  <w:rPr>
                    <w:rFonts w:ascii="Cambria Math" w:hAnsi="Cambria Math"/>
                    <w:szCs w:val="20"/>
                  </w:rPr>
                  <m:t>x</m:t>
                </m:r>
              </m:e>
              <m:sup>
                <m:r>
                  <m:rPr>
                    <m:sty m:val="b"/>
                  </m:rPr>
                  <w:rPr>
                    <w:rFonts w:ascii="Cambria Math" w:hAnsi="Cambria Math"/>
                    <w:szCs w:val="20"/>
                  </w:rPr>
                  <m:t>(i)</m:t>
                </m:r>
              </m:sup>
            </m:sSup>
            <m:r>
              <m:rPr>
                <m:sty m:val="b"/>
              </m:rPr>
              <w:rPr>
                <w:rFonts w:ascii="Cambria Math" w:hAnsi="Cambria Math"/>
                <w:szCs w:val="20"/>
              </w:rPr>
              <m:t>-</m:t>
            </m:r>
            <m:sSub>
              <m:sSubPr>
                <m:ctrlPr>
                  <w:rPr>
                    <w:rFonts w:ascii="Cambria Math" w:hAnsi="Cambria Math"/>
                    <w:iCs/>
                    <w:szCs w:val="20"/>
                  </w:rPr>
                </m:ctrlPr>
              </m:sSubPr>
              <m:e>
                <m:r>
                  <m:rPr>
                    <m:sty m:val="b"/>
                  </m:rPr>
                  <w:rPr>
                    <w:rFonts w:ascii="Cambria Math" w:hAnsi="Cambria Math"/>
                    <w:szCs w:val="20"/>
                  </w:rPr>
                  <m:t>x</m:t>
                </m:r>
              </m:e>
              <m:sub>
                <m:r>
                  <m:rPr>
                    <m:sty m:val="b"/>
                  </m:rPr>
                  <w:rPr>
                    <w:rFonts w:ascii="Cambria Math" w:hAnsi="Cambria Math"/>
                    <w:szCs w:val="20"/>
                  </w:rPr>
                  <m:t>min</m:t>
                </m:r>
              </m:sub>
            </m:sSub>
          </m:num>
          <m:den>
            <m:sSub>
              <m:sSubPr>
                <m:ctrlPr>
                  <w:rPr>
                    <w:rFonts w:ascii="Cambria Math" w:hAnsi="Cambria Math"/>
                    <w:iCs/>
                    <w:szCs w:val="20"/>
                  </w:rPr>
                </m:ctrlPr>
              </m:sSubPr>
              <m:e>
                <m:r>
                  <m:rPr>
                    <m:sty m:val="b"/>
                  </m:rPr>
                  <w:rPr>
                    <w:rFonts w:ascii="Cambria Math" w:hAnsi="Cambria Math"/>
                    <w:szCs w:val="20"/>
                  </w:rPr>
                  <m:t>x</m:t>
                </m:r>
              </m:e>
              <m:sub>
                <m:r>
                  <m:rPr>
                    <m:sty m:val="b"/>
                  </m:rPr>
                  <w:rPr>
                    <w:rFonts w:ascii="Cambria Math" w:hAnsi="Cambria Math"/>
                    <w:szCs w:val="20"/>
                  </w:rPr>
                  <m:t>max</m:t>
                </m:r>
              </m:sub>
            </m:sSub>
            <m:r>
              <m:rPr>
                <m:sty m:val="b"/>
              </m:rPr>
              <w:rPr>
                <w:rFonts w:ascii="Cambria Math" w:hAnsi="Cambria Math"/>
                <w:szCs w:val="20"/>
              </w:rPr>
              <m:t>-</m:t>
            </m:r>
            <m:sSub>
              <m:sSubPr>
                <m:ctrlPr>
                  <w:rPr>
                    <w:rFonts w:ascii="Cambria Math" w:hAnsi="Cambria Math"/>
                    <w:iCs/>
                    <w:szCs w:val="20"/>
                  </w:rPr>
                </m:ctrlPr>
              </m:sSubPr>
              <m:e>
                <m:r>
                  <m:rPr>
                    <m:sty m:val="b"/>
                  </m:rPr>
                  <w:rPr>
                    <w:rFonts w:ascii="Cambria Math" w:hAnsi="Cambria Math"/>
                    <w:szCs w:val="20"/>
                  </w:rPr>
                  <m:t>x</m:t>
                </m:r>
              </m:e>
              <m:sub>
                <m:r>
                  <m:rPr>
                    <m:sty m:val="b"/>
                  </m:rPr>
                  <w:rPr>
                    <w:rFonts w:ascii="Cambria Math" w:hAnsi="Cambria Math"/>
                    <w:szCs w:val="20"/>
                  </w:rPr>
                  <m:t>min</m:t>
                </m:r>
              </m:sub>
            </m:sSub>
          </m:den>
        </m:f>
      </m:oMath>
      <w:r w:rsidRPr="00FC19B4">
        <w:rPr>
          <w:b w:val="0"/>
          <w:snapToGrid/>
          <w:color w:val="auto"/>
          <w:szCs w:val="20"/>
          <w:lang w:eastAsia="en-US" w:bidi="ar-SA"/>
        </w:rPr>
        <w:t xml:space="preserve">                       (iv)</w:t>
      </w:r>
    </w:p>
    <w:p w14:paraId="07BFB30E" w14:textId="0A7EBD74" w:rsidR="003568BC" w:rsidRPr="00FC19B4" w:rsidRDefault="003568BC" w:rsidP="004E7844">
      <w:pPr>
        <w:ind w:left="1530" w:firstLine="510"/>
        <w:rPr>
          <w:rFonts w:eastAsia="Times New Roman"/>
          <w:color w:val="auto"/>
          <w:lang w:eastAsia="en-US"/>
        </w:rPr>
      </w:pPr>
      <w:r w:rsidRPr="00FC19B4">
        <w:rPr>
          <w:rFonts w:eastAsia="Times New Roman"/>
          <w:color w:val="auto"/>
          <w:lang w:eastAsia="en-US"/>
        </w:rPr>
        <w:t xml:space="preserve">Here x is the observed value in the dataset. </w:t>
      </w:r>
    </w:p>
    <w:p w14:paraId="082002CC" w14:textId="107C0FAC" w:rsidR="003568BC" w:rsidRPr="003568BC" w:rsidRDefault="0076236F" w:rsidP="004E7844">
      <w:pPr>
        <w:spacing w:after="160" w:line="259" w:lineRule="auto"/>
        <w:ind w:left="1530" w:firstLine="510"/>
        <w:rPr>
          <w:rFonts w:eastAsia="Times New Roman"/>
          <w:i/>
          <w:iCs/>
          <w:color w:val="auto"/>
          <w:lang w:eastAsia="en-US"/>
        </w:rPr>
      </w:pPr>
      <w:r w:rsidRPr="0076236F">
        <w:rPr>
          <w:rFonts w:eastAsia="Times New Roman"/>
          <w:i/>
          <w:iCs/>
          <w:color w:val="auto"/>
          <w:lang w:eastAsia="en-US"/>
        </w:rPr>
        <w:t>2</w:t>
      </w:r>
      <w:r w:rsidR="003568BC" w:rsidRPr="003568BC">
        <w:rPr>
          <w:rFonts w:eastAsia="Times New Roman"/>
          <w:i/>
          <w:iCs/>
          <w:color w:val="auto"/>
          <w:lang w:eastAsia="en-US"/>
        </w:rPr>
        <w:t xml:space="preserve">.5.4: Data </w:t>
      </w:r>
      <w:r w:rsidR="007935B9">
        <w:rPr>
          <w:rFonts w:eastAsia="Times New Roman"/>
          <w:i/>
          <w:iCs/>
          <w:color w:val="auto"/>
          <w:lang w:eastAsia="en-US"/>
        </w:rPr>
        <w:t>s</w:t>
      </w:r>
      <w:r w:rsidR="003568BC" w:rsidRPr="003568BC">
        <w:rPr>
          <w:rFonts w:eastAsia="Times New Roman"/>
          <w:i/>
          <w:iCs/>
          <w:color w:val="auto"/>
          <w:lang w:eastAsia="en-US"/>
        </w:rPr>
        <w:t>plitting:</w:t>
      </w:r>
    </w:p>
    <w:p w14:paraId="4F180C2C" w14:textId="1CEBB982" w:rsidR="003568BC" w:rsidRPr="003568BC" w:rsidRDefault="003568BC" w:rsidP="004E7844">
      <w:pPr>
        <w:spacing w:after="160" w:line="259" w:lineRule="auto"/>
        <w:ind w:left="2040" w:firstLine="510"/>
        <w:rPr>
          <w:rFonts w:eastAsia="Times New Roman"/>
          <w:color w:val="auto"/>
          <w:lang w:eastAsia="en-US"/>
        </w:rPr>
      </w:pPr>
      <w:r w:rsidRPr="003568BC">
        <w:rPr>
          <w:rFonts w:eastAsia="Times New Roman"/>
          <w:color w:val="auto"/>
          <w:lang w:eastAsia="en-US"/>
        </w:rPr>
        <w:t>The data set was divided into the training and testing set following the ratio 70:30. Training data was used to build up the model and testing set was used for validation. Seven accuracy matrices</w:t>
      </w:r>
      <w:r w:rsidR="00B157C5">
        <w:rPr>
          <w:rFonts w:eastAsia="Times New Roman"/>
          <w:color w:val="auto"/>
          <w:lang w:eastAsia="en-US"/>
        </w:rPr>
        <w:t xml:space="preserve"> which includes </w:t>
      </w:r>
      <w:r w:rsidR="00B157C5" w:rsidRPr="003568BC">
        <w:rPr>
          <w:rFonts w:eastAsia="Times New Roman"/>
          <w:color w:val="auto"/>
          <w:lang w:eastAsia="en-US"/>
        </w:rPr>
        <w:t>R</w:t>
      </w:r>
      <w:r w:rsidR="00B157C5" w:rsidRPr="003568BC">
        <w:rPr>
          <w:rFonts w:eastAsia="Times New Roman"/>
          <w:color w:val="auto"/>
          <w:vertAlign w:val="superscript"/>
          <w:lang w:eastAsia="en-US"/>
        </w:rPr>
        <w:t>2</w:t>
      </w:r>
      <w:r w:rsidR="00B157C5" w:rsidRPr="003568BC">
        <w:rPr>
          <w:rFonts w:eastAsia="Times New Roman"/>
          <w:color w:val="auto"/>
          <w:lang w:eastAsia="en-US"/>
        </w:rPr>
        <w:t xml:space="preserve">, RMSE, MAE, MSE, CE, d and MAPE </w:t>
      </w:r>
      <w:r w:rsidRPr="003568BC">
        <w:rPr>
          <w:rFonts w:eastAsia="Times New Roman"/>
          <w:color w:val="auto"/>
          <w:lang w:eastAsia="en-US"/>
        </w:rPr>
        <w:t xml:space="preserve">were used to evaluate the </w:t>
      </w:r>
      <w:r w:rsidR="007F0CDC" w:rsidRPr="003568BC">
        <w:rPr>
          <w:rFonts w:eastAsia="Times New Roman"/>
          <w:color w:val="auto"/>
          <w:lang w:eastAsia="en-US"/>
        </w:rPr>
        <w:t>models.</w:t>
      </w:r>
      <w:r w:rsidRPr="003568BC">
        <w:rPr>
          <w:rFonts w:eastAsia="Times New Roman"/>
          <w:color w:val="auto"/>
          <w:lang w:eastAsia="en-US"/>
        </w:rPr>
        <w:t xml:space="preserve"> </w:t>
      </w:r>
    </w:p>
    <w:p w14:paraId="6897D96F" w14:textId="254D8204" w:rsidR="003568BC" w:rsidRPr="003568BC" w:rsidRDefault="0076236F" w:rsidP="004E7844">
      <w:pPr>
        <w:spacing w:after="160" w:line="259" w:lineRule="auto"/>
        <w:ind w:left="1530" w:firstLine="510"/>
        <w:rPr>
          <w:rFonts w:eastAsia="Times New Roman"/>
          <w:i/>
          <w:iCs/>
          <w:color w:val="auto"/>
          <w:lang w:eastAsia="en-US"/>
        </w:rPr>
      </w:pPr>
      <w:r w:rsidRPr="0076236F">
        <w:rPr>
          <w:rFonts w:eastAsia="Times New Roman"/>
          <w:i/>
          <w:iCs/>
          <w:color w:val="auto"/>
          <w:lang w:eastAsia="en-US"/>
        </w:rPr>
        <w:t>2</w:t>
      </w:r>
      <w:r w:rsidR="003568BC" w:rsidRPr="003568BC">
        <w:rPr>
          <w:rFonts w:eastAsia="Times New Roman"/>
          <w:i/>
          <w:iCs/>
          <w:color w:val="auto"/>
          <w:lang w:eastAsia="en-US"/>
        </w:rPr>
        <w:t xml:space="preserve">.5.5: Machine </w:t>
      </w:r>
      <w:r w:rsidR="007935B9">
        <w:rPr>
          <w:rFonts w:eastAsia="Times New Roman"/>
          <w:i/>
          <w:iCs/>
          <w:color w:val="auto"/>
          <w:lang w:eastAsia="en-US"/>
        </w:rPr>
        <w:t>l</w:t>
      </w:r>
      <w:r w:rsidR="003568BC" w:rsidRPr="003568BC">
        <w:rPr>
          <w:rFonts w:eastAsia="Times New Roman"/>
          <w:i/>
          <w:iCs/>
          <w:color w:val="auto"/>
          <w:lang w:eastAsia="en-US"/>
        </w:rPr>
        <w:t xml:space="preserve">earning </w:t>
      </w:r>
      <w:r w:rsidR="007935B9">
        <w:rPr>
          <w:rFonts w:eastAsia="Times New Roman"/>
          <w:i/>
          <w:iCs/>
          <w:color w:val="auto"/>
          <w:lang w:eastAsia="en-US"/>
        </w:rPr>
        <w:t>m</w:t>
      </w:r>
      <w:r w:rsidR="003568BC" w:rsidRPr="003568BC">
        <w:rPr>
          <w:rFonts w:eastAsia="Times New Roman"/>
          <w:i/>
          <w:iCs/>
          <w:color w:val="auto"/>
          <w:lang w:eastAsia="en-US"/>
        </w:rPr>
        <w:t>odels:</w:t>
      </w:r>
    </w:p>
    <w:p w14:paraId="247D7548" w14:textId="7A18DA3D" w:rsidR="003568BC" w:rsidRPr="003568BC" w:rsidRDefault="003568BC" w:rsidP="004E7844">
      <w:pPr>
        <w:spacing w:after="160" w:line="259" w:lineRule="auto"/>
        <w:ind w:left="2040" w:firstLine="510"/>
        <w:rPr>
          <w:rFonts w:eastAsia="Times New Roman"/>
          <w:color w:val="auto"/>
          <w:lang w:eastAsia="en-US"/>
        </w:rPr>
      </w:pPr>
      <w:r w:rsidRPr="003568BC">
        <w:rPr>
          <w:rFonts w:eastAsia="Times New Roman"/>
          <w:color w:val="auto"/>
          <w:lang w:eastAsia="en-US"/>
        </w:rPr>
        <w:t xml:space="preserve">In </w:t>
      </w:r>
      <w:r w:rsidR="00B50DB8" w:rsidRPr="003568BC">
        <w:rPr>
          <w:rFonts w:eastAsia="Times New Roman"/>
          <w:color w:val="auto"/>
          <w:lang w:eastAsia="en-US"/>
        </w:rPr>
        <w:t>this study</w:t>
      </w:r>
      <w:r w:rsidRPr="003568BC">
        <w:rPr>
          <w:rFonts w:eastAsia="Times New Roman"/>
          <w:color w:val="auto"/>
          <w:lang w:eastAsia="en-US"/>
        </w:rPr>
        <w:t xml:space="preserve">, Python package from scikit-learn library was employed to develop machine learning and deep learning models for regression analysis to predict the WQI. Four Machine learning algorithms were </w:t>
      </w:r>
      <w:proofErr w:type="spellStart"/>
      <w:r w:rsidRPr="003568BC">
        <w:rPr>
          <w:rFonts w:eastAsia="Times New Roman"/>
          <w:color w:val="auto"/>
          <w:lang w:eastAsia="en-US"/>
        </w:rPr>
        <w:t>utilised</w:t>
      </w:r>
      <w:proofErr w:type="spellEnd"/>
      <w:r w:rsidRPr="003568BC">
        <w:rPr>
          <w:rFonts w:eastAsia="Times New Roman"/>
          <w:color w:val="auto"/>
          <w:lang w:eastAsia="en-US"/>
        </w:rPr>
        <w:t xml:space="preserve"> in this study and are described as follows:</w:t>
      </w:r>
    </w:p>
    <w:p w14:paraId="7C090B97" w14:textId="03909497" w:rsidR="003568BC" w:rsidRPr="003568BC" w:rsidRDefault="003568BC" w:rsidP="004E7844">
      <w:pPr>
        <w:spacing w:after="160" w:line="259" w:lineRule="auto"/>
        <w:ind w:left="1530" w:firstLine="510"/>
        <w:rPr>
          <w:rFonts w:eastAsia="Times New Roman"/>
          <w:i/>
          <w:iCs/>
          <w:color w:val="auto"/>
          <w:lang w:eastAsia="en-US"/>
        </w:rPr>
      </w:pPr>
      <w:r w:rsidRPr="003568BC">
        <w:rPr>
          <w:rFonts w:eastAsia="Times New Roman"/>
          <w:i/>
          <w:iCs/>
          <w:color w:val="auto"/>
          <w:lang w:eastAsia="en-US"/>
        </w:rPr>
        <w:t>(</w:t>
      </w:r>
      <w:proofErr w:type="spellStart"/>
      <w:r w:rsidRPr="003568BC">
        <w:rPr>
          <w:rFonts w:eastAsia="Times New Roman"/>
          <w:i/>
          <w:iCs/>
          <w:color w:val="auto"/>
          <w:lang w:eastAsia="en-US"/>
        </w:rPr>
        <w:t>i</w:t>
      </w:r>
      <w:proofErr w:type="spellEnd"/>
      <w:r w:rsidRPr="003568BC">
        <w:rPr>
          <w:rFonts w:eastAsia="Times New Roman"/>
          <w:i/>
          <w:iCs/>
          <w:color w:val="auto"/>
          <w:lang w:eastAsia="en-US"/>
        </w:rPr>
        <w:t>) Random Forest Regression (RFR):</w:t>
      </w:r>
    </w:p>
    <w:p w14:paraId="5C5F6D2E" w14:textId="7A5A0E12" w:rsidR="007E5CBE" w:rsidRDefault="003568BC" w:rsidP="00BF4F78">
      <w:pPr>
        <w:spacing w:after="160" w:line="259" w:lineRule="auto"/>
        <w:ind w:left="2040" w:firstLine="510"/>
        <w:rPr>
          <w:rFonts w:eastAsia="Times New Roman"/>
          <w:i/>
          <w:iCs/>
          <w:color w:val="auto"/>
          <w:lang w:eastAsia="en-US"/>
        </w:rPr>
      </w:pPr>
      <w:r w:rsidRPr="003568BC">
        <w:rPr>
          <w:rFonts w:eastAsia="Times New Roman"/>
          <w:color w:val="auto"/>
          <w:lang w:eastAsia="en-US"/>
        </w:rPr>
        <w:t xml:space="preserve">Random Forest Regression (RFR) is a supervised algorithm that </w:t>
      </w:r>
      <w:proofErr w:type="spellStart"/>
      <w:r w:rsidRPr="003568BC">
        <w:rPr>
          <w:rFonts w:eastAsia="Times New Roman"/>
          <w:color w:val="auto"/>
          <w:lang w:eastAsia="en-US"/>
        </w:rPr>
        <w:t>utilises</w:t>
      </w:r>
      <w:proofErr w:type="spellEnd"/>
      <w:r w:rsidRPr="003568BC">
        <w:rPr>
          <w:rFonts w:eastAsia="Times New Roman"/>
          <w:color w:val="auto"/>
          <w:lang w:eastAsia="en-US"/>
        </w:rPr>
        <w:t xml:space="preserve"> an ensemble method to make predictions. It </w:t>
      </w:r>
      <w:proofErr w:type="gramStart"/>
      <w:r w:rsidRPr="003568BC">
        <w:rPr>
          <w:rFonts w:eastAsia="Times New Roman"/>
          <w:color w:val="auto"/>
          <w:lang w:eastAsia="en-US"/>
        </w:rPr>
        <w:t>is capable of performing</w:t>
      </w:r>
      <w:proofErr w:type="gramEnd"/>
      <w:r w:rsidRPr="003568BC">
        <w:rPr>
          <w:rFonts w:eastAsia="Times New Roman"/>
          <w:color w:val="auto"/>
          <w:lang w:eastAsia="en-US"/>
        </w:rPr>
        <w:t xml:space="preserve"> both regression and classification. This algorithm applie</w:t>
      </w:r>
      <w:r w:rsidR="00B157C5">
        <w:rPr>
          <w:rFonts w:eastAsia="Times New Roman"/>
          <w:color w:val="auto"/>
          <w:lang w:eastAsia="en-US"/>
        </w:rPr>
        <w:t>s</w:t>
      </w:r>
      <w:r w:rsidRPr="003568BC">
        <w:rPr>
          <w:rFonts w:eastAsia="Times New Roman"/>
          <w:color w:val="auto"/>
          <w:lang w:eastAsia="en-US"/>
        </w:rPr>
        <w:t xml:space="preserve"> bagging and bootstrap aggregation while building decision trees to generate a forest of trees. In RF, every node is divided using the best fit of all parameters producing an independent decision tree for classification or regression. The final output is taken from majority voting classifier in the case of classification and average of outputs is considered in regression </w:t>
      </w:r>
      <w:r w:rsidRPr="003568BC">
        <w:rPr>
          <w:rFonts w:eastAsia="Times New Roman"/>
          <w:color w:val="auto"/>
          <w:lang w:eastAsia="en-US"/>
        </w:rPr>
        <w:lastRenderedPageBreak/>
        <w:t xml:space="preserve">analysis </w:t>
      </w:r>
      <w:r w:rsidRPr="003568BC">
        <w:rPr>
          <w:rFonts w:eastAsia="Times New Roman"/>
          <w:color w:val="auto"/>
          <w:lang w:eastAsia="en-US"/>
        </w:rPr>
        <w:fldChar w:fldCharType="begin"/>
      </w:r>
      <w:r w:rsidR="00680F3D">
        <w:rPr>
          <w:rFonts w:eastAsia="Times New Roman"/>
          <w:color w:val="auto"/>
          <w:lang w:eastAsia="en-US"/>
        </w:rPr>
        <w:instrText xml:space="preserve"> ADDIN EN.CITE &lt;EndNote&gt;&lt;Cite&gt;&lt;Author&gt;Malek&lt;/Author&gt;&lt;Year&gt;2022&lt;/Year&gt;&lt;RecNum&gt;482&lt;/RecNum&gt;&lt;DisplayText&gt;[32, 62]&lt;/DisplayText&gt;&lt;record&gt;&lt;rec-number&gt;482&lt;/rec-number&gt;&lt;foreign-keys&gt;&lt;key app="EN" db-id="tawszasdaw2xpse5ww1pzte72t020rfze0t2" timestamp="1683863669"&gt;482&lt;/key&gt;&lt;/foreign-keys&gt;&lt;ref-type name="Journal Article"&gt;17&lt;/ref-type&gt;&lt;contributors&gt;&lt;authors&gt;&lt;author&gt;Malek, Nur Hanisah Abdul&lt;/author&gt;&lt;author&gt;Wan Yaacob, Wan Fairos&lt;/author&gt;&lt;author&gt;Md Nasir, Syerina Azlin&lt;/author&gt;&lt;author&gt;Shaadan, Norshahida&lt;/author&gt;&lt;/authors&gt;&lt;/contributors&gt;&lt;titles&gt;&lt;title&gt;Prediction of Water Quality Classification of the Kelantan River Basin, Malaysia, Using Machine Learning Techniques&lt;/title&gt;&lt;secondary-title&gt;Water&lt;/secondary-title&gt;&lt;/titles&gt;&lt;periodical&gt;&lt;full-title&gt;Water&lt;/full-title&gt;&lt;/periodical&gt;&lt;pages&gt;1067&lt;/pages&gt;&lt;volume&gt;14&lt;/volume&gt;&lt;number&gt;7&lt;/number&gt;&lt;dates&gt;&lt;year&gt;2022&lt;/year&gt;&lt;/dates&gt;&lt;isbn&gt;2073-4441&lt;/isbn&gt;&lt;urls&gt;&lt;/urls&gt;&lt;/record&gt;&lt;/Cite&gt;&lt;Cite&gt;&lt;Author&gt;Swetha&lt;/Author&gt;&lt;Year&gt;2023&lt;/Year&gt;&lt;RecNum&gt;547&lt;/RecNum&gt;&lt;record&gt;&lt;rec-number&gt;547&lt;/rec-number&gt;&lt;foreign-keys&gt;&lt;key app="EN" db-id="tawszasdaw2xpse5ww1pzte72t020rfze0t2" timestamp="1686716380"&gt;547&lt;/key&gt;&lt;/foreign-keys&gt;&lt;ref-type name="Conference Proceedings"&gt;10&lt;/ref-type&gt;&lt;contributors&gt;&lt;authors&gt;&lt;author&gt;Swetha, P&lt;/author&gt;&lt;author&gt;Rasheed, Abdul Haq KP&lt;/author&gt;&lt;author&gt;Harigovindan, VP&lt;/author&gt;&lt;/authors&gt;&lt;/contributors&gt;&lt;titles&gt;&lt;title&gt;Random Forest Regression based Water Quality Prediction for Smart Aquaculture&lt;/title&gt;&lt;secondary-title&gt;2023 4th International Conference on Computing and Communication Systems (I3CS)&lt;/secondary-title&gt;&lt;/titles&gt;&lt;pages&gt;1-5&lt;/pages&gt;&lt;dates&gt;&lt;year&gt;2023&lt;/year&gt;&lt;/dates&gt;&lt;publisher&gt;IEEE&lt;/publisher&gt;&lt;isbn&gt;9798350323771&lt;/isbn&gt;&lt;urls&gt;&lt;/urls&gt;&lt;/record&gt;&lt;/Cite&gt;&lt;/EndNote&gt;</w:instrText>
      </w:r>
      <w:r w:rsidRPr="003568BC">
        <w:rPr>
          <w:rFonts w:eastAsia="Times New Roman"/>
          <w:color w:val="auto"/>
          <w:lang w:eastAsia="en-US"/>
        </w:rPr>
        <w:fldChar w:fldCharType="separate"/>
      </w:r>
      <w:r w:rsidR="00680F3D">
        <w:rPr>
          <w:rFonts w:eastAsia="Times New Roman"/>
          <w:noProof/>
          <w:color w:val="auto"/>
          <w:lang w:eastAsia="en-US"/>
        </w:rPr>
        <w:t>[32, 62]</w:t>
      </w:r>
      <w:r w:rsidRPr="003568BC">
        <w:rPr>
          <w:rFonts w:eastAsia="Times New Roman"/>
          <w:color w:val="auto"/>
          <w:lang w:eastAsia="en-US"/>
        </w:rPr>
        <w:fldChar w:fldCharType="end"/>
      </w:r>
      <w:r w:rsidRPr="003568BC">
        <w:rPr>
          <w:rFonts w:eastAsia="Times New Roman"/>
          <w:color w:val="auto"/>
          <w:lang w:eastAsia="en-US"/>
        </w:rPr>
        <w:t xml:space="preserve">. RFR follows four steps ; Producing a number of trees, Random selection of features at each node , Consider the maximum depth of each tree and Ensuring a minimum number of trees at each node </w:t>
      </w:r>
      <w:r w:rsidRPr="003568BC">
        <w:rPr>
          <w:rFonts w:eastAsia="Times New Roman"/>
          <w:color w:val="auto"/>
          <w:lang w:eastAsia="en-US"/>
        </w:rPr>
        <w:fldChar w:fldCharType="begin"/>
      </w:r>
      <w:r w:rsidR="00680F3D">
        <w:rPr>
          <w:rFonts w:eastAsia="Times New Roman"/>
          <w:color w:val="auto"/>
          <w:lang w:eastAsia="en-US"/>
        </w:rPr>
        <w:instrText xml:space="preserve"> ADDIN EN.CITE &lt;EndNote&gt;&lt;Cite&gt;&lt;Author&gt;Swetha&lt;/Author&gt;&lt;Year&gt;2023&lt;/Year&gt;&lt;RecNum&gt;547&lt;/RecNum&gt;&lt;DisplayText&gt;[62]&lt;/DisplayText&gt;&lt;record&gt;&lt;rec-number&gt;547&lt;/rec-number&gt;&lt;foreign-keys&gt;&lt;key app="EN" db-id="tawszasdaw2xpse5ww1pzte72t020rfze0t2" timestamp="1686716380"&gt;547&lt;/key&gt;&lt;/foreign-keys&gt;&lt;ref-type name="Conference Proceedings"&gt;10&lt;/ref-type&gt;&lt;contributors&gt;&lt;authors&gt;&lt;author&gt;Swetha, P&lt;/author&gt;&lt;author&gt;Rasheed, Abdul Haq KP&lt;/author&gt;&lt;author&gt;Harigovindan, VP&lt;/author&gt;&lt;/authors&gt;&lt;/contributors&gt;&lt;titles&gt;&lt;title&gt;Random Forest Regression based Water Quality Prediction for Smart Aquaculture&lt;/title&gt;&lt;secondary-title&gt;2023 4th International Conference on Computing and Communication Systems (I3CS)&lt;/secondary-title&gt;&lt;/titles&gt;&lt;pages&gt;1-5&lt;/pages&gt;&lt;dates&gt;&lt;year&gt;2023&lt;/year&gt;&lt;/dates&gt;&lt;publisher&gt;IEEE&lt;/publisher&gt;&lt;isbn&gt;9798350323771&lt;/isbn&gt;&lt;urls&gt;&lt;/urls&gt;&lt;/record&gt;&lt;/Cite&gt;&lt;/EndNote&gt;</w:instrText>
      </w:r>
      <w:r w:rsidRPr="003568BC">
        <w:rPr>
          <w:rFonts w:eastAsia="Times New Roman"/>
          <w:color w:val="auto"/>
          <w:lang w:eastAsia="en-US"/>
        </w:rPr>
        <w:fldChar w:fldCharType="separate"/>
      </w:r>
      <w:r w:rsidR="00680F3D">
        <w:rPr>
          <w:rFonts w:eastAsia="Times New Roman"/>
          <w:noProof/>
          <w:color w:val="auto"/>
          <w:lang w:eastAsia="en-US"/>
        </w:rPr>
        <w:t>[62]</w:t>
      </w:r>
      <w:r w:rsidRPr="003568BC">
        <w:rPr>
          <w:rFonts w:eastAsia="Times New Roman"/>
          <w:color w:val="auto"/>
          <w:lang w:eastAsia="en-US"/>
        </w:rPr>
        <w:fldChar w:fldCharType="end"/>
      </w:r>
      <w:r w:rsidRPr="003568BC">
        <w:rPr>
          <w:rFonts w:eastAsia="Times New Roman"/>
          <w:color w:val="auto"/>
          <w:lang w:eastAsia="en-US"/>
        </w:rPr>
        <w:t>.</w:t>
      </w:r>
    </w:p>
    <w:p w14:paraId="37A85F85" w14:textId="12B8190D" w:rsidR="003568BC" w:rsidRPr="0076236F" w:rsidRDefault="003568BC" w:rsidP="004E7844">
      <w:pPr>
        <w:ind w:left="1530" w:firstLine="510"/>
        <w:rPr>
          <w:rFonts w:eastAsia="Times New Roman"/>
          <w:i/>
          <w:iCs/>
          <w:color w:val="auto"/>
          <w:lang w:eastAsia="en-US"/>
        </w:rPr>
      </w:pPr>
      <w:r w:rsidRPr="0076236F">
        <w:rPr>
          <w:rFonts w:eastAsia="Times New Roman"/>
          <w:i/>
          <w:iCs/>
          <w:color w:val="auto"/>
          <w:lang w:eastAsia="en-US"/>
        </w:rPr>
        <w:t>(ii) Support Vector Regression (SVR):</w:t>
      </w:r>
    </w:p>
    <w:p w14:paraId="19A21EBB" w14:textId="77777777" w:rsidR="003568BC" w:rsidRPr="00FC19B4" w:rsidRDefault="003568BC" w:rsidP="003568BC">
      <w:pPr>
        <w:rPr>
          <w:rFonts w:eastAsia="Times New Roman"/>
          <w:color w:val="auto"/>
          <w:lang w:eastAsia="en-US"/>
        </w:rPr>
      </w:pPr>
    </w:p>
    <w:p w14:paraId="6C13B486" w14:textId="164CBCAF" w:rsidR="003568BC" w:rsidRPr="003568BC" w:rsidRDefault="003568BC" w:rsidP="004E7844">
      <w:pPr>
        <w:spacing w:after="160" w:line="259" w:lineRule="auto"/>
        <w:ind w:left="2040" w:firstLine="510"/>
        <w:rPr>
          <w:rFonts w:eastAsia="Times New Roman"/>
          <w:color w:val="auto"/>
          <w:lang w:eastAsia="en-US"/>
        </w:rPr>
      </w:pPr>
      <w:r w:rsidRPr="003568BC">
        <w:rPr>
          <w:rFonts w:eastAsia="Times New Roman"/>
          <w:color w:val="auto"/>
          <w:lang w:eastAsia="en-US"/>
        </w:rPr>
        <w:t xml:space="preserve">Support Vector Machine (SVM) converts binary classification problem </w:t>
      </w:r>
      <w:r w:rsidR="00B157C5">
        <w:rPr>
          <w:rFonts w:eastAsia="Times New Roman"/>
          <w:color w:val="auto"/>
          <w:lang w:eastAsia="en-US"/>
        </w:rPr>
        <w:t>in</w:t>
      </w:r>
      <w:r w:rsidRPr="003568BC">
        <w:rPr>
          <w:rFonts w:eastAsia="Times New Roman"/>
          <w:color w:val="auto"/>
          <w:lang w:eastAsia="en-US"/>
        </w:rPr>
        <w:t xml:space="preserve">to convex </w:t>
      </w:r>
      <w:proofErr w:type="spellStart"/>
      <w:r w:rsidRPr="003568BC">
        <w:rPr>
          <w:rFonts w:eastAsia="Times New Roman"/>
          <w:color w:val="auto"/>
          <w:lang w:eastAsia="en-US"/>
        </w:rPr>
        <w:t>optimisation</w:t>
      </w:r>
      <w:proofErr w:type="spellEnd"/>
      <w:r w:rsidRPr="003568BC">
        <w:rPr>
          <w:rFonts w:eastAsia="Times New Roman"/>
          <w:color w:val="auto"/>
          <w:lang w:eastAsia="en-US"/>
        </w:rPr>
        <w:t xml:space="preserve"> problem. The basic assumption behind SVM is to create the best fit line, the best fit line</w:t>
      </w:r>
      <w:r w:rsidR="00B157C5">
        <w:rPr>
          <w:rFonts w:eastAsia="Times New Roman"/>
          <w:color w:val="auto"/>
          <w:lang w:eastAsia="en-US"/>
        </w:rPr>
        <w:t>, which</w:t>
      </w:r>
      <w:r w:rsidRPr="003568BC">
        <w:rPr>
          <w:rFonts w:eastAsia="Times New Roman"/>
          <w:color w:val="auto"/>
          <w:lang w:eastAsia="en-US"/>
        </w:rPr>
        <w:t xml:space="preserve"> is hyperplane </w:t>
      </w:r>
      <w:r w:rsidR="00B157C5">
        <w:rPr>
          <w:rFonts w:eastAsia="Times New Roman"/>
          <w:color w:val="auto"/>
          <w:lang w:eastAsia="en-US"/>
        </w:rPr>
        <w:t>containing</w:t>
      </w:r>
      <w:r w:rsidR="00B157C5" w:rsidRPr="003568BC">
        <w:rPr>
          <w:rFonts w:eastAsia="Times New Roman"/>
          <w:color w:val="auto"/>
          <w:lang w:eastAsia="en-US"/>
        </w:rPr>
        <w:t xml:space="preserve"> </w:t>
      </w:r>
      <w:r w:rsidR="00B157C5">
        <w:rPr>
          <w:rFonts w:eastAsia="Times New Roman"/>
          <w:color w:val="auto"/>
          <w:lang w:eastAsia="en-US"/>
        </w:rPr>
        <w:t xml:space="preserve">the </w:t>
      </w:r>
      <w:r w:rsidRPr="003568BC">
        <w:rPr>
          <w:rFonts w:eastAsia="Times New Roman"/>
          <w:color w:val="auto"/>
          <w:lang w:eastAsia="en-US"/>
        </w:rPr>
        <w:t xml:space="preserve">maximum number of points. SVM can adapt to regression analysis because of providing some flexibility with the errors </w:t>
      </w:r>
      <w:r w:rsidRPr="003568BC">
        <w:rPr>
          <w:rFonts w:eastAsia="Times New Roman"/>
          <w:color w:val="auto"/>
          <w:lang w:eastAsia="en-US"/>
        </w:rPr>
        <w:fldChar w:fldCharType="begin"/>
      </w:r>
      <w:r w:rsidR="00680F3D">
        <w:rPr>
          <w:rFonts w:eastAsia="Times New Roman"/>
          <w:color w:val="auto"/>
          <w:lang w:eastAsia="en-US"/>
        </w:rPr>
        <w:instrText xml:space="preserve"> ADDIN EN.CITE &lt;EndNote&gt;&lt;Cite&gt;&lt;Author&gt;Peddisetty&lt;/Author&gt;&lt;Year&gt;2022&lt;/Year&gt;&lt;RecNum&gt;548&lt;/RecNum&gt;&lt;DisplayText&gt;[63]&lt;/DisplayText&gt;&lt;record&gt;&lt;rec-number&gt;548&lt;/rec-number&gt;&lt;foreign-keys&gt;&lt;key app="EN" db-id="tawszasdaw2xpse5ww1pzte72t020rfze0t2" timestamp="1686750465"&gt;548&lt;/key&gt;&lt;/foreign-keys&gt;&lt;ref-type name="Web Page"&gt;12&lt;/ref-type&gt;&lt;contributors&gt;&lt;authors&gt;&lt;author&gt;Tharun Peddisetty&lt;/author&gt;&lt;/authors&gt;&lt;/contributors&gt;&lt;titles&gt;&lt;title&gt;Support Vector Regression in Python&lt;/title&gt;&lt;/titles&gt;&lt;volume&gt;14th June, 2023&lt;/volume&gt;&lt;dates&gt;&lt;year&gt;2022&lt;/year&gt;&lt;/dates&gt;&lt;publisher&gt;Towards Data Science&lt;/publisher&gt;&lt;urls&gt;&lt;related-urls&gt;&lt;url&gt;https://towardsdatascience.com/baby-steps-towards-data-science-support-vector-regression-in-python&lt;/url&gt;&lt;/related-urls&gt;&lt;/urls&gt;&lt;custom1&gt;2023&lt;/custom1&gt;&lt;custom2&gt;14th June&lt;/custom2&gt;&lt;/record&gt;&lt;/Cite&gt;&lt;/EndNote&gt;</w:instrText>
      </w:r>
      <w:r w:rsidRPr="003568BC">
        <w:rPr>
          <w:rFonts w:eastAsia="Times New Roman"/>
          <w:color w:val="auto"/>
          <w:lang w:eastAsia="en-US"/>
        </w:rPr>
        <w:fldChar w:fldCharType="separate"/>
      </w:r>
      <w:r w:rsidR="00680F3D">
        <w:rPr>
          <w:rFonts w:eastAsia="Times New Roman"/>
          <w:noProof/>
          <w:color w:val="auto"/>
          <w:lang w:eastAsia="en-US"/>
        </w:rPr>
        <w:t>[63]</w:t>
      </w:r>
      <w:r w:rsidRPr="003568BC">
        <w:rPr>
          <w:rFonts w:eastAsia="Times New Roman"/>
          <w:color w:val="auto"/>
          <w:lang w:eastAsia="en-US"/>
        </w:rPr>
        <w:fldChar w:fldCharType="end"/>
      </w:r>
      <w:r w:rsidRPr="003568BC">
        <w:rPr>
          <w:rFonts w:eastAsia="Times New Roman"/>
          <w:color w:val="auto"/>
          <w:lang w:eastAsia="en-US"/>
        </w:rPr>
        <w:t>. In SVR, there are two boundaries around the regression line. Th</w:t>
      </w:r>
      <w:r w:rsidR="0063794F">
        <w:rPr>
          <w:rFonts w:eastAsia="Times New Roman"/>
          <w:color w:val="auto"/>
          <w:lang w:eastAsia="en-US"/>
        </w:rPr>
        <w:t>ese</w:t>
      </w:r>
      <w:r w:rsidRPr="003568BC">
        <w:rPr>
          <w:rFonts w:eastAsia="Times New Roman"/>
          <w:color w:val="auto"/>
          <w:lang w:eastAsia="en-US"/>
        </w:rPr>
        <w:t xml:space="preserve"> boundar</w:t>
      </w:r>
      <w:r w:rsidR="0063794F">
        <w:rPr>
          <w:rFonts w:eastAsia="Times New Roman"/>
          <w:color w:val="auto"/>
          <w:lang w:eastAsia="en-US"/>
        </w:rPr>
        <w:t>ies</w:t>
      </w:r>
      <w:r w:rsidRPr="003568BC">
        <w:rPr>
          <w:rFonts w:eastAsia="Times New Roman"/>
          <w:color w:val="auto"/>
          <w:lang w:eastAsia="en-US"/>
        </w:rPr>
        <w:t xml:space="preserve"> </w:t>
      </w:r>
      <w:r w:rsidR="0063794F">
        <w:rPr>
          <w:rFonts w:eastAsia="Times New Roman"/>
          <w:color w:val="auto"/>
          <w:lang w:eastAsia="en-US"/>
        </w:rPr>
        <w:t>are</w:t>
      </w:r>
      <w:r w:rsidR="0063794F" w:rsidRPr="003568BC">
        <w:rPr>
          <w:rFonts w:eastAsia="Times New Roman"/>
          <w:color w:val="auto"/>
          <w:lang w:eastAsia="en-US"/>
        </w:rPr>
        <w:t xml:space="preserve"> </w:t>
      </w:r>
      <w:r w:rsidRPr="003568BC">
        <w:rPr>
          <w:rFonts w:eastAsia="Times New Roman"/>
          <w:color w:val="auto"/>
          <w:lang w:eastAsia="en-US"/>
        </w:rPr>
        <w:t>known as the epsilon insensitive tube. The function of this tube is to erect buffer for error</w:t>
      </w:r>
      <w:r w:rsidR="0063794F">
        <w:rPr>
          <w:rFonts w:eastAsia="Times New Roman"/>
          <w:color w:val="auto"/>
          <w:lang w:eastAsia="en-US"/>
        </w:rPr>
        <w:t>s</w:t>
      </w:r>
      <w:r w:rsidRPr="003568BC">
        <w:rPr>
          <w:rFonts w:eastAsia="Times New Roman"/>
          <w:color w:val="auto"/>
          <w:lang w:eastAsia="en-US"/>
        </w:rPr>
        <w:t>. In simple</w:t>
      </w:r>
      <w:r w:rsidR="0063794F">
        <w:rPr>
          <w:rFonts w:eastAsia="Times New Roman"/>
          <w:color w:val="auto"/>
          <w:lang w:eastAsia="en-US"/>
        </w:rPr>
        <w:t xml:space="preserve"> terms</w:t>
      </w:r>
      <w:r w:rsidRPr="003568BC">
        <w:rPr>
          <w:rFonts w:eastAsia="Times New Roman"/>
          <w:color w:val="auto"/>
          <w:lang w:eastAsia="en-US"/>
        </w:rPr>
        <w:t>, points within the tube indicate no error</w:t>
      </w:r>
      <w:r w:rsidR="0063794F">
        <w:rPr>
          <w:rFonts w:eastAsia="Times New Roman"/>
          <w:color w:val="auto"/>
          <w:lang w:eastAsia="en-US"/>
        </w:rPr>
        <w:t>, while points</w:t>
      </w:r>
      <w:r w:rsidRPr="003568BC">
        <w:rPr>
          <w:rFonts w:eastAsia="Times New Roman"/>
          <w:color w:val="auto"/>
          <w:lang w:eastAsia="en-US"/>
        </w:rPr>
        <w:t xml:space="preserve"> outside of it are considered as errors. The error is the distance of the boundary from the data points. The points outside the boundary are </w:t>
      </w:r>
      <w:r w:rsidR="0063794F">
        <w:rPr>
          <w:rFonts w:eastAsia="Times New Roman"/>
          <w:color w:val="auto"/>
          <w:lang w:eastAsia="en-US"/>
        </w:rPr>
        <w:t>referred to as</w:t>
      </w:r>
      <w:r w:rsidR="0063794F" w:rsidRPr="003568BC">
        <w:rPr>
          <w:rFonts w:eastAsia="Times New Roman"/>
          <w:color w:val="auto"/>
          <w:lang w:eastAsia="en-US"/>
        </w:rPr>
        <w:t xml:space="preserve"> </w:t>
      </w:r>
      <w:r w:rsidRPr="003568BC">
        <w:rPr>
          <w:rFonts w:eastAsia="Times New Roman"/>
          <w:color w:val="auto"/>
          <w:lang w:eastAsia="en-US"/>
        </w:rPr>
        <w:t>slack points. The vectors drawn from the origin to each of the slack points are support vectors</w:t>
      </w:r>
      <w:r w:rsidR="0063794F">
        <w:rPr>
          <w:rFonts w:eastAsia="Times New Roman"/>
          <w:color w:val="auto"/>
          <w:lang w:eastAsia="en-US"/>
        </w:rPr>
        <w:t>,</w:t>
      </w:r>
      <w:r w:rsidRPr="003568BC">
        <w:rPr>
          <w:rFonts w:eastAsia="Times New Roman"/>
          <w:color w:val="auto"/>
          <w:lang w:eastAsia="en-US"/>
        </w:rPr>
        <w:t xml:space="preserve"> which </w:t>
      </w:r>
      <w:r w:rsidR="0063794F">
        <w:rPr>
          <w:rFonts w:eastAsia="Times New Roman"/>
          <w:color w:val="auto"/>
          <w:lang w:eastAsia="en-US"/>
        </w:rPr>
        <w:t>contribute to</w:t>
      </w:r>
      <w:r w:rsidR="0063794F" w:rsidRPr="003568BC">
        <w:rPr>
          <w:rFonts w:eastAsia="Times New Roman"/>
          <w:color w:val="auto"/>
          <w:lang w:eastAsia="en-US"/>
        </w:rPr>
        <w:t xml:space="preserve"> </w:t>
      </w:r>
      <w:r w:rsidRPr="003568BC">
        <w:rPr>
          <w:rFonts w:eastAsia="Times New Roman"/>
          <w:color w:val="auto"/>
          <w:lang w:eastAsia="en-US"/>
        </w:rPr>
        <w:t>the formation of the tube</w:t>
      </w:r>
      <w:r w:rsidR="0063794F">
        <w:rPr>
          <w:rFonts w:eastAsia="Times New Roman"/>
          <w:color w:val="auto"/>
          <w:lang w:eastAsia="en-US"/>
        </w:rPr>
        <w:t>. T</w:t>
      </w:r>
      <w:r w:rsidRPr="003568BC">
        <w:rPr>
          <w:rFonts w:eastAsia="Times New Roman"/>
          <w:color w:val="auto"/>
          <w:lang w:eastAsia="en-US"/>
        </w:rPr>
        <w:t xml:space="preserve">his </w:t>
      </w:r>
      <w:r w:rsidR="0063794F">
        <w:rPr>
          <w:rFonts w:eastAsia="Times New Roman"/>
          <w:color w:val="auto"/>
          <w:lang w:eastAsia="en-US"/>
        </w:rPr>
        <w:t>is how</w:t>
      </w:r>
      <w:r w:rsidR="0063794F" w:rsidRPr="003568BC">
        <w:rPr>
          <w:rFonts w:eastAsia="Times New Roman"/>
          <w:color w:val="auto"/>
          <w:lang w:eastAsia="en-US"/>
        </w:rPr>
        <w:t xml:space="preserve"> </w:t>
      </w:r>
      <w:r w:rsidRPr="003568BC">
        <w:rPr>
          <w:rFonts w:eastAsia="Times New Roman"/>
          <w:color w:val="auto"/>
          <w:lang w:eastAsia="en-US"/>
        </w:rPr>
        <w:t xml:space="preserve">support vector regression works </w:t>
      </w:r>
      <w:r w:rsidRPr="003568BC">
        <w:rPr>
          <w:rFonts w:eastAsia="Times New Roman"/>
          <w:color w:val="auto"/>
          <w:lang w:eastAsia="en-US"/>
        </w:rPr>
        <w:fldChar w:fldCharType="begin"/>
      </w:r>
      <w:r w:rsidR="00680F3D">
        <w:rPr>
          <w:rFonts w:eastAsia="Times New Roman"/>
          <w:color w:val="auto"/>
          <w:lang w:eastAsia="en-US"/>
        </w:rPr>
        <w:instrText xml:space="preserve"> ADDIN EN.CITE &lt;EndNote&gt;&lt;Cite&gt;&lt;Author&gt;Peddisetty&lt;/Author&gt;&lt;Year&gt;2022&lt;/Year&gt;&lt;RecNum&gt;548&lt;/RecNum&gt;&lt;DisplayText&gt;[63]&lt;/DisplayText&gt;&lt;record&gt;&lt;rec-number&gt;548&lt;/rec-number&gt;&lt;foreign-keys&gt;&lt;key app="EN" db-id="tawszasdaw2xpse5ww1pzte72t020rfze0t2" timestamp="1686750465"&gt;548&lt;/key&gt;&lt;/foreign-keys&gt;&lt;ref-type name="Web Page"&gt;12&lt;/ref-type&gt;&lt;contributors&gt;&lt;authors&gt;&lt;author&gt;Tharun Peddisetty&lt;/author&gt;&lt;/authors&gt;&lt;/contributors&gt;&lt;titles&gt;&lt;title&gt;Support Vector Regression in Python&lt;/title&gt;&lt;/titles&gt;&lt;volume&gt;14th June, 2023&lt;/volume&gt;&lt;dates&gt;&lt;year&gt;2022&lt;/year&gt;&lt;/dates&gt;&lt;publisher&gt;Towards Data Science&lt;/publisher&gt;&lt;urls&gt;&lt;related-urls&gt;&lt;url&gt;https://towardsdatascience.com/baby-steps-towards-data-science-support-vector-regression-in-python&lt;/url&gt;&lt;/related-urls&gt;&lt;/urls&gt;&lt;custom1&gt;2023&lt;/custom1&gt;&lt;custom2&gt;14th June&lt;/custom2&gt;&lt;/record&gt;&lt;/Cite&gt;&lt;/EndNote&gt;</w:instrText>
      </w:r>
      <w:r w:rsidRPr="003568BC">
        <w:rPr>
          <w:rFonts w:eastAsia="Times New Roman"/>
          <w:color w:val="auto"/>
          <w:lang w:eastAsia="en-US"/>
        </w:rPr>
        <w:fldChar w:fldCharType="separate"/>
      </w:r>
      <w:r w:rsidR="00680F3D">
        <w:rPr>
          <w:rFonts w:eastAsia="Times New Roman"/>
          <w:noProof/>
          <w:color w:val="auto"/>
          <w:lang w:eastAsia="en-US"/>
        </w:rPr>
        <w:t>[63]</w:t>
      </w:r>
      <w:r w:rsidRPr="003568BC">
        <w:rPr>
          <w:rFonts w:eastAsia="Times New Roman"/>
          <w:color w:val="auto"/>
          <w:lang w:eastAsia="en-US"/>
        </w:rPr>
        <w:fldChar w:fldCharType="end"/>
      </w:r>
      <w:r w:rsidRPr="003568BC">
        <w:rPr>
          <w:rFonts w:eastAsia="Times New Roman"/>
          <w:color w:val="auto"/>
          <w:lang w:eastAsia="en-US"/>
        </w:rPr>
        <w:t xml:space="preserve">. In this study, all features were </w:t>
      </w:r>
      <w:proofErr w:type="spellStart"/>
      <w:r w:rsidRPr="003568BC">
        <w:rPr>
          <w:rFonts w:eastAsia="Times New Roman"/>
          <w:color w:val="auto"/>
          <w:lang w:eastAsia="en-US"/>
        </w:rPr>
        <w:t>normalised</w:t>
      </w:r>
      <w:proofErr w:type="spellEnd"/>
      <w:r w:rsidRPr="003568BC">
        <w:rPr>
          <w:rFonts w:eastAsia="Times New Roman"/>
          <w:color w:val="auto"/>
          <w:lang w:eastAsia="en-US"/>
        </w:rPr>
        <w:t xml:space="preserve"> to fed into support vector regression. RBF was selected as the kernel function. The process is illustrated in Figure 3 </w:t>
      </w:r>
    </w:p>
    <w:p w14:paraId="23FC03A6" w14:textId="77777777" w:rsidR="003568BC" w:rsidRPr="00FC19B4" w:rsidRDefault="003568BC" w:rsidP="00F74E67">
      <w:pPr>
        <w:keepNext/>
        <w:jc w:val="right"/>
      </w:pPr>
      <w:r w:rsidRPr="00FC19B4">
        <w:rPr>
          <w:rFonts w:eastAsia="Times New Roman"/>
          <w:noProof/>
          <w:color w:val="auto"/>
          <w:lang w:eastAsia="en-US"/>
        </w:rPr>
        <w:drawing>
          <wp:inline distT="0" distB="0" distL="0" distR="0" wp14:anchorId="3F837D4F" wp14:editId="217C483E">
            <wp:extent cx="5145405" cy="2865120"/>
            <wp:effectExtent l="0" t="0" r="0" b="0"/>
            <wp:docPr id="632441906" name="Picture 63244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5405" cy="2865120"/>
                    </a:xfrm>
                    <a:prstGeom prst="rect">
                      <a:avLst/>
                    </a:prstGeom>
                    <a:noFill/>
                  </pic:spPr>
                </pic:pic>
              </a:graphicData>
            </a:graphic>
          </wp:inline>
        </w:drawing>
      </w:r>
    </w:p>
    <w:p w14:paraId="1AC30519" w14:textId="18EF353B" w:rsidR="00037D17" w:rsidRPr="00532A2D" w:rsidRDefault="003568BC" w:rsidP="00532A2D">
      <w:pPr>
        <w:rPr>
          <w:i/>
          <w:iCs/>
        </w:rPr>
      </w:pPr>
      <w:r w:rsidRPr="00FC19B4">
        <w:t xml:space="preserve">                                     </w:t>
      </w:r>
      <w:r w:rsidR="00887458">
        <w:t xml:space="preserve">      </w:t>
      </w:r>
      <w:r w:rsidRPr="001C443E">
        <w:rPr>
          <w:b/>
          <w:bCs/>
          <w:color w:val="auto"/>
        </w:rPr>
        <w:t>Figure 2</w:t>
      </w:r>
      <w:r w:rsidRPr="00FC19B4">
        <w:rPr>
          <w:color w:val="auto"/>
        </w:rPr>
        <w:t xml:space="preserve"> : Support Vector Regression </w:t>
      </w:r>
      <w:r w:rsidR="00597FB1">
        <w:rPr>
          <w:color w:val="auto"/>
        </w:rPr>
        <w:fldChar w:fldCharType="begin"/>
      </w:r>
      <w:r w:rsidR="00680F3D">
        <w:rPr>
          <w:color w:val="auto"/>
        </w:rPr>
        <w:instrText xml:space="preserve"> ADDIN EN.CITE &lt;EndNote&gt;&lt;Cite&gt;&lt;Author&gt;Peddisetty&lt;/Author&gt;&lt;Year&gt;2022&lt;/Year&gt;&lt;RecNum&gt;548&lt;/RecNum&gt;&lt;DisplayText&gt;[63]&lt;/DisplayText&gt;&lt;record&gt;&lt;rec-number&gt;548&lt;/rec-number&gt;&lt;foreign-keys&gt;&lt;key app="EN" db-id="tawszasdaw2xpse5ww1pzte72t020rfze0t2" timestamp="1686750465"&gt;548&lt;/key&gt;&lt;/foreign-keys&gt;&lt;ref-type name="Web Page"&gt;12&lt;/ref-type&gt;&lt;contributors&gt;&lt;authors&gt;&lt;author&gt;Tharun Peddisetty&lt;/author&gt;&lt;/authors&gt;&lt;/contributors&gt;&lt;titles&gt;&lt;title&gt;Support Vector Regression in Python&lt;/title&gt;&lt;/titles&gt;&lt;volume&gt;14th June, 2023&lt;/volume&gt;&lt;dates&gt;&lt;year&gt;2022&lt;/year&gt;&lt;/dates&gt;&lt;publisher&gt;Towards Data Science&lt;/publisher&gt;&lt;urls&gt;&lt;related-urls&gt;&lt;url&gt;https://towardsdatascience.com/baby-steps-towards-data-science-support-vector-regression-in-python&lt;/url&gt;&lt;/related-urls&gt;&lt;/urls&gt;&lt;custom1&gt;2023&lt;/custom1&gt;&lt;custom2&gt;14th June&lt;/custom2&gt;&lt;/record&gt;&lt;/Cite&gt;&lt;/EndNote&gt;</w:instrText>
      </w:r>
      <w:r w:rsidR="00597FB1">
        <w:rPr>
          <w:color w:val="auto"/>
        </w:rPr>
        <w:fldChar w:fldCharType="separate"/>
      </w:r>
      <w:r w:rsidR="00680F3D">
        <w:rPr>
          <w:noProof/>
          <w:color w:val="auto"/>
        </w:rPr>
        <w:t>[63]</w:t>
      </w:r>
      <w:r w:rsidR="00597FB1">
        <w:rPr>
          <w:color w:val="auto"/>
        </w:rPr>
        <w:fldChar w:fldCharType="end"/>
      </w:r>
    </w:p>
    <w:p w14:paraId="093F71BD" w14:textId="0346EEF2" w:rsidR="00A82220" w:rsidRPr="00FC19B4" w:rsidRDefault="00A82220" w:rsidP="00532A2D">
      <w:pPr>
        <w:pStyle w:val="Caption"/>
        <w:rPr>
          <w:bCs/>
        </w:rPr>
      </w:pPr>
    </w:p>
    <w:p w14:paraId="6BD5A48D" w14:textId="77777777" w:rsidR="003568BC" w:rsidRPr="003568BC" w:rsidRDefault="003568BC" w:rsidP="0081235F">
      <w:pPr>
        <w:spacing w:after="160" w:line="259" w:lineRule="auto"/>
        <w:ind w:left="2040" w:firstLine="510"/>
        <w:rPr>
          <w:rFonts w:eastAsia="Times New Roman"/>
          <w:i/>
          <w:iCs/>
          <w:color w:val="auto"/>
          <w:lang w:eastAsia="en-US"/>
        </w:rPr>
      </w:pPr>
      <w:r w:rsidRPr="003568BC">
        <w:rPr>
          <w:rFonts w:eastAsia="Times New Roman"/>
          <w:i/>
          <w:iCs/>
          <w:color w:val="auto"/>
          <w:lang w:eastAsia="en-US"/>
        </w:rPr>
        <w:t xml:space="preserve">(iii) AdaBoost Regression: </w:t>
      </w:r>
    </w:p>
    <w:p w14:paraId="7E169AF9" w14:textId="4C018B7A" w:rsidR="003568BC" w:rsidRPr="003568BC" w:rsidRDefault="003568BC" w:rsidP="007E5CBE">
      <w:pPr>
        <w:spacing w:after="160" w:line="259" w:lineRule="auto"/>
        <w:ind w:left="2268" w:firstLine="510"/>
        <w:rPr>
          <w:rFonts w:eastAsia="Times New Roman"/>
          <w:color w:val="auto"/>
          <w:lang w:eastAsia="en-US"/>
        </w:rPr>
      </w:pPr>
      <w:r w:rsidRPr="003568BC">
        <w:rPr>
          <w:rFonts w:eastAsia="Times New Roman"/>
          <w:color w:val="auto"/>
          <w:lang w:eastAsia="en-US"/>
        </w:rPr>
        <w:t xml:space="preserve">The basic principle of </w:t>
      </w:r>
      <w:proofErr w:type="spellStart"/>
      <w:r w:rsidRPr="003568BC">
        <w:rPr>
          <w:rFonts w:eastAsia="Times New Roman"/>
          <w:color w:val="auto"/>
          <w:lang w:eastAsia="en-US"/>
        </w:rPr>
        <w:t>Adaboost</w:t>
      </w:r>
      <w:proofErr w:type="spellEnd"/>
      <w:r w:rsidRPr="003568BC">
        <w:rPr>
          <w:rFonts w:eastAsia="Times New Roman"/>
          <w:color w:val="auto"/>
          <w:lang w:eastAsia="en-US"/>
        </w:rPr>
        <w:t xml:space="preserve"> regression is to repeat revised data to fit a </w:t>
      </w:r>
      <w:r w:rsidR="00B520A9">
        <w:rPr>
          <w:rFonts w:eastAsia="Times New Roman"/>
          <w:color w:val="auto"/>
          <w:lang w:eastAsia="en-US"/>
        </w:rPr>
        <w:t>sequence</w:t>
      </w:r>
      <w:r w:rsidR="00B520A9" w:rsidRPr="003568BC">
        <w:rPr>
          <w:rFonts w:eastAsia="Times New Roman"/>
          <w:color w:val="auto"/>
          <w:lang w:eastAsia="en-US"/>
        </w:rPr>
        <w:t xml:space="preserve"> </w:t>
      </w:r>
      <w:r w:rsidRPr="003568BC">
        <w:rPr>
          <w:rFonts w:eastAsia="Times New Roman"/>
          <w:color w:val="auto"/>
          <w:lang w:eastAsia="en-US"/>
        </w:rPr>
        <w:t xml:space="preserve">of weak models. </w:t>
      </w:r>
      <w:r w:rsidR="00B520A9">
        <w:rPr>
          <w:rFonts w:eastAsia="Times New Roman"/>
          <w:color w:val="auto"/>
          <w:lang w:eastAsia="en-US"/>
        </w:rPr>
        <w:t>S</w:t>
      </w:r>
      <w:r w:rsidRPr="003568BC">
        <w:rPr>
          <w:rFonts w:eastAsia="Times New Roman"/>
          <w:color w:val="auto"/>
          <w:lang w:eastAsia="en-US"/>
        </w:rPr>
        <w:t>pecific</w:t>
      </w:r>
      <w:r w:rsidR="00B520A9">
        <w:rPr>
          <w:rFonts w:eastAsia="Times New Roman"/>
          <w:color w:val="auto"/>
          <w:lang w:eastAsia="en-US"/>
        </w:rPr>
        <w:t>ally</w:t>
      </w:r>
      <w:r w:rsidRPr="003568BC">
        <w:rPr>
          <w:rFonts w:eastAsia="Times New Roman"/>
          <w:color w:val="auto"/>
          <w:lang w:eastAsia="en-US"/>
        </w:rPr>
        <w:t xml:space="preserve">, </w:t>
      </w:r>
      <w:r w:rsidR="00B520A9">
        <w:rPr>
          <w:rFonts w:eastAsia="Times New Roman"/>
          <w:color w:val="auto"/>
          <w:lang w:eastAsia="en-US"/>
        </w:rPr>
        <w:t xml:space="preserve">the </w:t>
      </w:r>
      <w:proofErr w:type="spellStart"/>
      <w:r w:rsidRPr="003568BC">
        <w:rPr>
          <w:rFonts w:eastAsia="Times New Roman"/>
          <w:color w:val="auto"/>
          <w:lang w:eastAsia="en-US"/>
        </w:rPr>
        <w:t>Adaboost</w:t>
      </w:r>
      <w:proofErr w:type="spellEnd"/>
      <w:r w:rsidRPr="003568BC">
        <w:rPr>
          <w:rFonts w:eastAsia="Times New Roman"/>
          <w:color w:val="auto"/>
          <w:lang w:eastAsia="en-US"/>
        </w:rPr>
        <w:t xml:space="preserve"> regressor starts with connecting a regressor on the primary dataset and then </w:t>
      </w:r>
      <w:r w:rsidR="00B520A9">
        <w:rPr>
          <w:rFonts w:eastAsia="Times New Roman"/>
          <w:color w:val="auto"/>
          <w:lang w:eastAsia="en-US"/>
        </w:rPr>
        <w:t xml:space="preserve">continues to </w:t>
      </w:r>
      <w:r w:rsidRPr="003568BC">
        <w:rPr>
          <w:rFonts w:eastAsia="Times New Roman"/>
          <w:color w:val="auto"/>
          <w:lang w:eastAsia="en-US"/>
        </w:rPr>
        <w:t>work on the same dataset by adding supplementary regressor</w:t>
      </w:r>
      <w:r w:rsidR="00B520A9">
        <w:rPr>
          <w:rFonts w:eastAsia="Times New Roman"/>
          <w:color w:val="auto"/>
          <w:lang w:eastAsia="en-US"/>
        </w:rPr>
        <w:t>s</w:t>
      </w:r>
      <w:r w:rsidRPr="003568BC">
        <w:rPr>
          <w:rFonts w:eastAsia="Times New Roman"/>
          <w:color w:val="auto"/>
          <w:lang w:eastAsia="en-US"/>
        </w:rPr>
        <w:t xml:space="preserve"> to </w:t>
      </w:r>
      <w:r w:rsidR="00B520A9">
        <w:rPr>
          <w:rFonts w:eastAsia="Times New Roman"/>
          <w:color w:val="auto"/>
          <w:lang w:eastAsia="en-US"/>
        </w:rPr>
        <w:t xml:space="preserve">correct </w:t>
      </w:r>
      <w:r w:rsidRPr="003568BC">
        <w:rPr>
          <w:rFonts w:eastAsia="Times New Roman"/>
          <w:color w:val="auto"/>
          <w:lang w:eastAsia="en-US"/>
        </w:rPr>
        <w:t xml:space="preserve">the errors </w:t>
      </w:r>
      <w:r w:rsidR="00B520A9">
        <w:rPr>
          <w:rFonts w:eastAsia="Times New Roman"/>
          <w:color w:val="auto"/>
          <w:lang w:eastAsia="en-US"/>
        </w:rPr>
        <w:t>in</w:t>
      </w:r>
      <w:r w:rsidR="00B520A9" w:rsidRPr="003568BC">
        <w:rPr>
          <w:rFonts w:eastAsia="Times New Roman"/>
          <w:color w:val="auto"/>
          <w:lang w:eastAsia="en-US"/>
        </w:rPr>
        <w:t xml:space="preserve"> </w:t>
      </w:r>
      <w:r w:rsidRPr="003568BC">
        <w:rPr>
          <w:rFonts w:eastAsia="Times New Roman"/>
          <w:color w:val="auto"/>
          <w:lang w:eastAsia="en-US"/>
        </w:rPr>
        <w:t>the ongoing prediction</w:t>
      </w:r>
      <w:r w:rsidR="00B520A9">
        <w:rPr>
          <w:rFonts w:eastAsia="Times New Roman"/>
          <w:color w:val="auto"/>
          <w:lang w:eastAsia="en-US"/>
        </w:rPr>
        <w:t>s</w:t>
      </w:r>
      <w:r w:rsidRPr="003568BC">
        <w:rPr>
          <w:rFonts w:eastAsia="Times New Roman"/>
          <w:color w:val="auto"/>
          <w:lang w:eastAsia="en-US"/>
        </w:rPr>
        <w:t xml:space="preserve">. This conversion of data by </w:t>
      </w:r>
      <w:r w:rsidRPr="003568BC">
        <w:rPr>
          <w:rFonts w:eastAsia="Times New Roman"/>
          <w:color w:val="auto"/>
          <w:lang w:eastAsia="en-US"/>
        </w:rPr>
        <w:lastRenderedPageBreak/>
        <w:t xml:space="preserve">assigning weight at each level is called boosting iterations. All predictions are combined </w:t>
      </w:r>
      <w:r w:rsidR="00B520A9">
        <w:rPr>
          <w:rFonts w:eastAsia="Times New Roman"/>
          <w:color w:val="auto"/>
          <w:lang w:eastAsia="en-US"/>
        </w:rPr>
        <w:t>through a</w:t>
      </w:r>
      <w:r w:rsidRPr="003568BC">
        <w:rPr>
          <w:rFonts w:eastAsia="Times New Roman"/>
          <w:color w:val="auto"/>
          <w:lang w:eastAsia="en-US"/>
        </w:rPr>
        <w:t xml:space="preserve"> weighted majority vote to generate the final prediction.</w:t>
      </w:r>
      <w:r w:rsidR="00B520A9">
        <w:rPr>
          <w:rFonts w:eastAsia="Times New Roman"/>
          <w:color w:val="auto"/>
          <w:lang w:eastAsia="en-US"/>
        </w:rPr>
        <w:t xml:space="preserve"> For t</w:t>
      </w:r>
      <w:r w:rsidRPr="003568BC">
        <w:rPr>
          <w:rFonts w:eastAsia="Times New Roman"/>
          <w:color w:val="auto"/>
          <w:lang w:eastAsia="en-US"/>
        </w:rPr>
        <w:t>he wea</w:t>
      </w:r>
      <w:r w:rsidR="00B520A9">
        <w:rPr>
          <w:rFonts w:eastAsia="Times New Roman"/>
          <w:color w:val="auto"/>
          <w:lang w:eastAsia="en-US"/>
        </w:rPr>
        <w:t>k</w:t>
      </w:r>
      <w:r w:rsidRPr="003568BC">
        <w:rPr>
          <w:rFonts w:eastAsia="Times New Roman"/>
          <w:color w:val="auto"/>
          <w:lang w:eastAsia="en-US"/>
        </w:rPr>
        <w:t xml:space="preserve"> learners which predicted incorrectly at the initial stage, their weight</w:t>
      </w:r>
      <w:r w:rsidR="00B520A9">
        <w:rPr>
          <w:rFonts w:eastAsia="Times New Roman"/>
          <w:color w:val="auto"/>
          <w:lang w:eastAsia="en-US"/>
        </w:rPr>
        <w:t>s</w:t>
      </w:r>
      <w:r w:rsidRPr="003568BC">
        <w:rPr>
          <w:rFonts w:eastAsia="Times New Roman"/>
          <w:color w:val="auto"/>
          <w:lang w:eastAsia="en-US"/>
        </w:rPr>
        <w:t xml:space="preserve"> </w:t>
      </w:r>
      <w:r w:rsidR="00B520A9">
        <w:rPr>
          <w:rFonts w:eastAsia="Times New Roman"/>
          <w:color w:val="auto"/>
          <w:lang w:eastAsia="en-US"/>
        </w:rPr>
        <w:t>are</w:t>
      </w:r>
      <w:r w:rsidR="00B520A9" w:rsidRPr="003568BC">
        <w:rPr>
          <w:rFonts w:eastAsia="Times New Roman"/>
          <w:color w:val="auto"/>
          <w:lang w:eastAsia="en-US"/>
        </w:rPr>
        <w:t xml:space="preserve"> </w:t>
      </w:r>
      <w:r w:rsidRPr="003568BC">
        <w:rPr>
          <w:rFonts w:eastAsia="Times New Roman"/>
          <w:color w:val="auto"/>
          <w:lang w:eastAsia="en-US"/>
        </w:rPr>
        <w:t>increased</w:t>
      </w:r>
      <w:r w:rsidR="00B520A9">
        <w:rPr>
          <w:rFonts w:eastAsia="Times New Roman"/>
          <w:color w:val="auto"/>
          <w:lang w:eastAsia="en-US"/>
        </w:rPr>
        <w:t>,</w:t>
      </w:r>
      <w:r w:rsidRPr="003568BC">
        <w:rPr>
          <w:rFonts w:eastAsia="Times New Roman"/>
          <w:color w:val="auto"/>
          <w:lang w:eastAsia="en-US"/>
        </w:rPr>
        <w:t xml:space="preserve"> and conversely weights </w:t>
      </w:r>
      <w:r w:rsidR="00B520A9">
        <w:rPr>
          <w:rFonts w:eastAsia="Times New Roman"/>
          <w:color w:val="auto"/>
          <w:lang w:eastAsia="en-US"/>
        </w:rPr>
        <w:t xml:space="preserve">are </w:t>
      </w:r>
      <w:r w:rsidRPr="003568BC">
        <w:rPr>
          <w:rFonts w:eastAsia="Times New Roman"/>
          <w:color w:val="auto"/>
          <w:lang w:eastAsia="en-US"/>
        </w:rPr>
        <w:t xml:space="preserve">decreased for the those </w:t>
      </w:r>
      <w:r w:rsidR="00B520A9">
        <w:rPr>
          <w:rFonts w:eastAsia="Times New Roman"/>
          <w:color w:val="auto"/>
          <w:lang w:eastAsia="en-US"/>
        </w:rPr>
        <w:t>that made</w:t>
      </w:r>
      <w:r w:rsidRPr="003568BC">
        <w:rPr>
          <w:rFonts w:eastAsia="Times New Roman"/>
          <w:color w:val="auto"/>
          <w:lang w:eastAsia="en-US"/>
        </w:rPr>
        <w:t xml:space="preserve"> correct prediction</w:t>
      </w:r>
      <w:r w:rsidR="00B520A9">
        <w:rPr>
          <w:rFonts w:eastAsia="Times New Roman"/>
          <w:color w:val="auto"/>
          <w:lang w:eastAsia="en-US"/>
        </w:rPr>
        <w:t>s</w:t>
      </w:r>
      <w:r w:rsidRPr="003568BC">
        <w:rPr>
          <w:rFonts w:eastAsia="Times New Roman"/>
          <w:color w:val="auto"/>
          <w:lang w:eastAsia="en-US"/>
        </w:rPr>
        <w:t>. By successive iteration</w:t>
      </w:r>
      <w:r w:rsidR="00B520A9">
        <w:rPr>
          <w:rFonts w:eastAsia="Times New Roman"/>
          <w:color w:val="auto"/>
          <w:lang w:eastAsia="en-US"/>
        </w:rPr>
        <w:t>s</w:t>
      </w:r>
      <w:r w:rsidRPr="003568BC">
        <w:rPr>
          <w:rFonts w:eastAsia="Times New Roman"/>
          <w:color w:val="auto"/>
          <w:lang w:eastAsia="en-US"/>
        </w:rPr>
        <w:t>, each wea</w:t>
      </w:r>
      <w:r w:rsidR="00B520A9">
        <w:rPr>
          <w:rFonts w:eastAsia="Times New Roman"/>
          <w:color w:val="auto"/>
          <w:lang w:eastAsia="en-US"/>
        </w:rPr>
        <w:t>k</w:t>
      </w:r>
      <w:r w:rsidRPr="003568BC">
        <w:rPr>
          <w:rFonts w:eastAsia="Times New Roman"/>
          <w:color w:val="auto"/>
          <w:lang w:eastAsia="en-US"/>
        </w:rPr>
        <w:t xml:space="preserve"> learner focus</w:t>
      </w:r>
      <w:r w:rsidR="00B520A9">
        <w:rPr>
          <w:rFonts w:eastAsia="Times New Roman"/>
          <w:color w:val="auto"/>
          <w:lang w:eastAsia="en-US"/>
        </w:rPr>
        <w:t>es</w:t>
      </w:r>
      <w:r w:rsidRPr="003568BC">
        <w:rPr>
          <w:rFonts w:eastAsia="Times New Roman"/>
          <w:color w:val="auto"/>
          <w:lang w:eastAsia="en-US"/>
        </w:rPr>
        <w:t xml:space="preserve"> on the missing examples by the antecedent ones in the series </w:t>
      </w:r>
      <w:r w:rsidRPr="003568BC">
        <w:rPr>
          <w:rFonts w:eastAsia="Times New Roman"/>
          <w:color w:val="auto"/>
          <w:lang w:eastAsia="en-US"/>
        </w:rPr>
        <w:fldChar w:fldCharType="begin"/>
      </w:r>
      <w:r w:rsidR="00680F3D">
        <w:rPr>
          <w:rFonts w:eastAsia="Times New Roman"/>
          <w:color w:val="auto"/>
          <w:lang w:eastAsia="en-US"/>
        </w:rPr>
        <w:instrText xml:space="preserve"> ADDIN EN.CITE &lt;EndNote&gt;&lt;Cite&gt;&lt;Author&gt;Schapire&lt;/Author&gt;&lt;Year&gt;2007-2023&lt;/Year&gt;&lt;RecNum&gt;549&lt;/RecNum&gt;&lt;DisplayText&gt;[64]&lt;/DisplayText&gt;&lt;record&gt;&lt;rec-number&gt;549&lt;/rec-number&gt;&lt;foreign-keys&gt;&lt;key app="EN" db-id="tawszasdaw2xpse5ww1pzte72t020rfze0t2" timestamp="1686789023"&gt;549&lt;/key&gt;&lt;/foreign-keys&gt;&lt;ref-type name="Web Page"&gt;12&lt;/ref-type&gt;&lt;contributors&gt;&lt;authors&gt;&lt;author&gt;Freund and Schapire&lt;/author&gt;&lt;/authors&gt;&lt;/contributors&gt;&lt;titles&gt;&lt;title&gt;sklearn.ensemble.AdaBoostRegressor&lt;/title&gt;&lt;/titles&gt;&lt;volume&gt;15th June, 2023&lt;/volume&gt;&lt;dates&gt;&lt;year&gt;2007-2023&lt;/year&gt;&lt;pub-dates&gt;&lt;date&gt;2023&lt;/date&gt;&lt;/pub-dates&gt;&lt;/dates&gt;&lt;urls&gt;&lt;related-urls&gt;&lt;url&gt;https://scikit-learn.org/stable/modules/ensemble.html#adaboost&lt;/url&gt;&lt;/related-urls&gt;&lt;/urls&gt;&lt;custom1&gt;2023&lt;/custom1&gt;&lt;custom2&gt;15th June&lt;/custom2&gt;&lt;/record&gt;&lt;/Cite&gt;&lt;/EndNote&gt;</w:instrText>
      </w:r>
      <w:r w:rsidRPr="003568BC">
        <w:rPr>
          <w:rFonts w:eastAsia="Times New Roman"/>
          <w:color w:val="auto"/>
          <w:lang w:eastAsia="en-US"/>
        </w:rPr>
        <w:fldChar w:fldCharType="separate"/>
      </w:r>
      <w:r w:rsidR="00680F3D">
        <w:rPr>
          <w:rFonts w:eastAsia="Times New Roman"/>
          <w:noProof/>
          <w:color w:val="auto"/>
          <w:lang w:eastAsia="en-US"/>
        </w:rPr>
        <w:t>[64]</w:t>
      </w:r>
      <w:r w:rsidRPr="003568BC">
        <w:rPr>
          <w:rFonts w:eastAsia="Times New Roman"/>
          <w:color w:val="auto"/>
          <w:lang w:eastAsia="en-US"/>
        </w:rPr>
        <w:fldChar w:fldCharType="end"/>
      </w:r>
      <w:r w:rsidRPr="003568BC">
        <w:rPr>
          <w:rFonts w:eastAsia="Times New Roman"/>
          <w:color w:val="auto"/>
          <w:lang w:eastAsia="en-US"/>
        </w:rPr>
        <w:t>. In the present study, default values are used</w:t>
      </w:r>
      <w:r w:rsidR="00E557F6">
        <w:rPr>
          <w:rFonts w:eastAsia="Times New Roman"/>
          <w:color w:val="auto"/>
          <w:lang w:eastAsia="en-US"/>
        </w:rPr>
        <w:t>, including</w:t>
      </w:r>
      <w:r w:rsidRPr="003568BC">
        <w:rPr>
          <w:rFonts w:eastAsia="Times New Roman"/>
          <w:color w:val="auto"/>
          <w:lang w:eastAsia="en-US"/>
        </w:rPr>
        <w:t xml:space="preserve"> </w:t>
      </w:r>
      <w:proofErr w:type="gramStart"/>
      <w:r w:rsidRPr="003568BC">
        <w:rPr>
          <w:rFonts w:eastAsia="Times New Roman"/>
          <w:color w:val="auto"/>
          <w:lang w:eastAsia="en-US"/>
        </w:rPr>
        <w:t>a number of</w:t>
      </w:r>
      <w:proofErr w:type="gramEnd"/>
      <w:r w:rsidRPr="003568BC">
        <w:rPr>
          <w:rFonts w:eastAsia="Times New Roman"/>
          <w:color w:val="auto"/>
          <w:lang w:eastAsia="en-US"/>
        </w:rPr>
        <w:t xml:space="preserve"> trees</w:t>
      </w:r>
      <w:r w:rsidR="00E557F6">
        <w:rPr>
          <w:rFonts w:eastAsia="Times New Roman"/>
          <w:color w:val="auto"/>
          <w:lang w:eastAsia="en-US"/>
        </w:rPr>
        <w:t xml:space="preserve"> set to </w:t>
      </w:r>
      <w:r w:rsidRPr="003568BC">
        <w:rPr>
          <w:rFonts w:eastAsia="Times New Roman"/>
          <w:color w:val="auto"/>
          <w:lang w:eastAsia="en-US"/>
        </w:rPr>
        <w:t>100, maximum depth</w:t>
      </w:r>
      <w:r w:rsidR="00E557F6">
        <w:rPr>
          <w:rFonts w:eastAsia="Times New Roman"/>
          <w:color w:val="auto"/>
          <w:lang w:eastAsia="en-US"/>
        </w:rPr>
        <w:t xml:space="preserve"> set to </w:t>
      </w:r>
      <w:r w:rsidRPr="003568BC">
        <w:rPr>
          <w:rFonts w:eastAsia="Times New Roman"/>
          <w:color w:val="auto"/>
          <w:lang w:eastAsia="en-US"/>
        </w:rPr>
        <w:t xml:space="preserve">5 and </w:t>
      </w:r>
      <w:r w:rsidR="00E557F6">
        <w:rPr>
          <w:rFonts w:eastAsia="Times New Roman"/>
          <w:color w:val="auto"/>
          <w:lang w:eastAsia="en-US"/>
        </w:rPr>
        <w:t xml:space="preserve">a </w:t>
      </w:r>
      <w:r w:rsidRPr="003568BC">
        <w:rPr>
          <w:rFonts w:eastAsia="Times New Roman"/>
          <w:color w:val="auto"/>
          <w:lang w:eastAsia="en-US"/>
        </w:rPr>
        <w:t>learning rate</w:t>
      </w:r>
      <w:r w:rsidR="00E557F6">
        <w:rPr>
          <w:rFonts w:eastAsia="Times New Roman"/>
          <w:color w:val="auto"/>
          <w:lang w:eastAsia="en-US"/>
        </w:rPr>
        <w:t xml:space="preserve"> set to </w:t>
      </w:r>
      <w:r w:rsidRPr="003568BC">
        <w:rPr>
          <w:rFonts w:eastAsia="Times New Roman"/>
          <w:color w:val="auto"/>
          <w:lang w:eastAsia="en-US"/>
        </w:rPr>
        <w:t>0.1.</w:t>
      </w:r>
    </w:p>
    <w:p w14:paraId="45AF85EC" w14:textId="77777777" w:rsidR="003568BC" w:rsidRPr="003568BC" w:rsidRDefault="003568BC" w:rsidP="00887458">
      <w:pPr>
        <w:spacing w:after="160" w:line="259" w:lineRule="auto"/>
        <w:ind w:left="2040" w:firstLine="510"/>
        <w:rPr>
          <w:rFonts w:eastAsia="Times New Roman"/>
          <w:i/>
          <w:iCs/>
          <w:color w:val="auto"/>
          <w:lang w:eastAsia="en-US"/>
        </w:rPr>
      </w:pPr>
      <w:r w:rsidRPr="003568BC">
        <w:rPr>
          <w:rFonts w:eastAsia="Times New Roman"/>
          <w:i/>
          <w:iCs/>
          <w:color w:val="auto"/>
          <w:lang w:eastAsia="en-US"/>
        </w:rPr>
        <w:t>(iv) Extreme Gradient Boosting (</w:t>
      </w:r>
      <w:proofErr w:type="spellStart"/>
      <w:r w:rsidRPr="003568BC">
        <w:rPr>
          <w:rFonts w:eastAsia="Times New Roman"/>
          <w:i/>
          <w:iCs/>
          <w:color w:val="auto"/>
          <w:lang w:eastAsia="en-US"/>
        </w:rPr>
        <w:t>XGBoost</w:t>
      </w:r>
      <w:proofErr w:type="spellEnd"/>
      <w:r w:rsidRPr="003568BC">
        <w:rPr>
          <w:rFonts w:eastAsia="Times New Roman"/>
          <w:i/>
          <w:iCs/>
          <w:color w:val="auto"/>
          <w:lang w:eastAsia="en-US"/>
        </w:rPr>
        <w:t>) Regression:</w:t>
      </w:r>
    </w:p>
    <w:p w14:paraId="046004BF" w14:textId="0D847A3A" w:rsidR="0076236F" w:rsidRPr="0081235F" w:rsidRDefault="00FC358C" w:rsidP="00F22E34">
      <w:pPr>
        <w:spacing w:after="160" w:line="259" w:lineRule="auto"/>
        <w:ind w:left="2268" w:firstLine="510"/>
        <w:rPr>
          <w:rFonts w:eastAsia="Times New Roman"/>
          <w:color w:val="auto"/>
          <w:lang w:eastAsia="en-US"/>
        </w:rPr>
      </w:pPr>
      <w:proofErr w:type="spellStart"/>
      <w:r w:rsidRPr="00FC358C">
        <w:rPr>
          <w:rFonts w:eastAsia="Times New Roman"/>
          <w:color w:val="auto"/>
          <w:lang w:eastAsia="en-US"/>
        </w:rPr>
        <w:t>XGBoost</w:t>
      </w:r>
      <w:proofErr w:type="spellEnd"/>
      <w:r w:rsidRPr="00FC358C">
        <w:rPr>
          <w:rFonts w:eastAsia="Times New Roman"/>
          <w:color w:val="auto"/>
          <w:lang w:eastAsia="en-US"/>
        </w:rPr>
        <w:t xml:space="preserve"> algorithm was initially developed by Tianqi Chen and was explained by Chen and</w:t>
      </w:r>
      <w:r w:rsidR="00E557F6">
        <w:rPr>
          <w:rFonts w:eastAsia="Times New Roman"/>
          <w:color w:val="auto"/>
          <w:lang w:eastAsia="en-US"/>
        </w:rPr>
        <w:t xml:space="preserve"> </w:t>
      </w:r>
      <w:hyperlink r:id="rId18" w:history="1">
        <w:proofErr w:type="spellStart"/>
        <w:r w:rsidRPr="00FC358C">
          <w:rPr>
            <w:rFonts w:eastAsia="Times New Roman"/>
            <w:color w:val="auto"/>
            <w:lang w:eastAsia="en-US"/>
          </w:rPr>
          <w:t>Guestrin</w:t>
        </w:r>
        <w:proofErr w:type="spellEnd"/>
      </w:hyperlink>
      <w:r w:rsidR="00E557F6">
        <w:rPr>
          <w:rFonts w:eastAsia="Times New Roman"/>
          <w:color w:val="auto"/>
          <w:lang w:eastAsia="en-US"/>
        </w:rPr>
        <w:t xml:space="preserve"> </w:t>
      </w:r>
      <w:r w:rsidRPr="00FC358C">
        <w:rPr>
          <w:rFonts w:eastAsia="Times New Roman"/>
          <w:color w:val="auto"/>
          <w:lang w:eastAsia="en-US"/>
        </w:rPr>
        <w:fldChar w:fldCharType="begin"/>
      </w:r>
      <w:r w:rsidR="00A9227B">
        <w:rPr>
          <w:rFonts w:eastAsia="Times New Roman"/>
          <w:color w:val="auto"/>
          <w:lang w:eastAsia="en-US"/>
        </w:rPr>
        <w:instrText xml:space="preserve"> ADDIN EN.CITE &lt;EndNote&gt;&lt;Cite&gt;&lt;Author&gt;Chen&lt;/Author&gt;&lt;Year&gt;2016&lt;/Year&gt;&lt;RecNum&gt;550&lt;/RecNum&gt;&lt;DisplayText&gt;[65]&lt;/DisplayText&gt;&lt;record&gt;&lt;rec-number&gt;550&lt;/rec-number&gt;&lt;foreign-keys&gt;&lt;key app="EN" db-id="tawszasdaw2xpse5ww1pzte72t020rfze0t2" timestamp="1686790459"&gt;550&lt;/key&gt;&lt;/foreign-keys&gt;&lt;ref-type name="Conference Proceedings"&gt;10&lt;/ref-type&gt;&lt;contributors&gt;&lt;authors&gt;&lt;author&gt;Chen, Tianqi&lt;/author&gt;&lt;author&gt;Guestrin, Carlos&lt;/author&gt;&lt;/authors&gt;&lt;/contributors&gt;&lt;titles&gt;&lt;title&gt;Xgboost: A scalable tree boosting system&lt;/title&gt;&lt;secondary-title&gt;Proceedings of the 22nd ACM SIGKDD International Conference on Knowledge Discovery and Data Mining&lt;/secondary-title&gt;&lt;/titles&gt;&lt;pages&gt;785-794&lt;/pages&gt;&lt;dates&gt;&lt;year&gt;2016&lt;/year&gt;&lt;/dates&gt;&lt;urls&gt;&lt;/urls&gt;&lt;/record&gt;&lt;/Cite&gt;&lt;/EndNote&gt;</w:instrText>
      </w:r>
      <w:r w:rsidRPr="00FC358C">
        <w:rPr>
          <w:rFonts w:eastAsia="Times New Roman"/>
          <w:color w:val="auto"/>
          <w:lang w:eastAsia="en-US"/>
        </w:rPr>
        <w:fldChar w:fldCharType="separate"/>
      </w:r>
      <w:r w:rsidR="00680F3D">
        <w:rPr>
          <w:rFonts w:eastAsia="Times New Roman"/>
          <w:noProof/>
          <w:color w:val="auto"/>
          <w:lang w:eastAsia="en-US"/>
        </w:rPr>
        <w:t>[65]</w:t>
      </w:r>
      <w:r w:rsidRPr="00FC358C">
        <w:rPr>
          <w:rFonts w:eastAsia="Times New Roman"/>
          <w:color w:val="auto"/>
          <w:lang w:eastAsia="en-US"/>
        </w:rPr>
        <w:fldChar w:fldCharType="end"/>
      </w:r>
      <w:r w:rsidR="00597FB1">
        <w:rPr>
          <w:rFonts w:eastAsia="Times New Roman"/>
          <w:color w:val="auto"/>
          <w:lang w:eastAsia="en-US"/>
        </w:rPr>
        <w:t xml:space="preserve"> </w:t>
      </w:r>
      <w:r w:rsidRPr="00FC358C">
        <w:rPr>
          <w:rFonts w:eastAsia="Times New Roman"/>
          <w:color w:val="auto"/>
          <w:lang w:eastAsia="en-US"/>
        </w:rPr>
        <w:t xml:space="preserve">. In Boosting ensemble algorithms, ensembles are constructed using decision tree models. </w:t>
      </w:r>
      <w:r w:rsidR="00E867B0" w:rsidRPr="00FC358C">
        <w:rPr>
          <w:rFonts w:eastAsia="Times New Roman"/>
          <w:color w:val="auto"/>
          <w:lang w:eastAsia="en-US"/>
        </w:rPr>
        <w:t>These trees</w:t>
      </w:r>
      <w:r w:rsidRPr="00FC358C">
        <w:rPr>
          <w:rFonts w:eastAsia="Times New Roman"/>
          <w:color w:val="auto"/>
          <w:lang w:eastAsia="en-US"/>
        </w:rPr>
        <w:t xml:space="preserve"> are </w:t>
      </w:r>
      <w:r w:rsidR="00AC082C">
        <w:rPr>
          <w:rFonts w:eastAsia="Times New Roman"/>
          <w:color w:val="auto"/>
          <w:lang w:eastAsia="en-US"/>
        </w:rPr>
        <w:t>added</w:t>
      </w:r>
      <w:r w:rsidR="00AC082C" w:rsidRPr="00FC358C">
        <w:rPr>
          <w:rFonts w:eastAsia="Times New Roman"/>
          <w:color w:val="auto"/>
          <w:lang w:eastAsia="en-US"/>
        </w:rPr>
        <w:t xml:space="preserve"> </w:t>
      </w:r>
      <w:r w:rsidRPr="00FC358C">
        <w:rPr>
          <w:rFonts w:eastAsia="Times New Roman"/>
          <w:color w:val="auto"/>
          <w:lang w:eastAsia="en-US"/>
        </w:rPr>
        <w:t xml:space="preserve">to the ensemble and adjusted to </w:t>
      </w:r>
      <w:r w:rsidR="00AC082C">
        <w:rPr>
          <w:rFonts w:eastAsia="Times New Roman"/>
          <w:color w:val="auto"/>
          <w:lang w:eastAsia="en-US"/>
        </w:rPr>
        <w:t>rectify</w:t>
      </w:r>
      <w:r w:rsidR="00AC082C" w:rsidRPr="00FC358C">
        <w:rPr>
          <w:rFonts w:eastAsia="Times New Roman"/>
          <w:color w:val="auto"/>
          <w:lang w:eastAsia="en-US"/>
        </w:rPr>
        <w:t xml:space="preserve"> </w:t>
      </w:r>
      <w:r w:rsidRPr="00FC358C">
        <w:rPr>
          <w:rFonts w:eastAsia="Times New Roman"/>
          <w:color w:val="auto"/>
          <w:lang w:eastAsia="en-US"/>
        </w:rPr>
        <w:t xml:space="preserve">the errors made by previous prediction models. Gradient boosting fits the models </w:t>
      </w:r>
      <w:r w:rsidR="00AC082C">
        <w:rPr>
          <w:rFonts w:eastAsia="Times New Roman"/>
          <w:color w:val="auto"/>
          <w:lang w:eastAsia="en-US"/>
        </w:rPr>
        <w:t xml:space="preserve">using a </w:t>
      </w:r>
      <w:r w:rsidRPr="00FC358C">
        <w:rPr>
          <w:rFonts w:eastAsia="Times New Roman"/>
          <w:color w:val="auto"/>
          <w:lang w:eastAsia="en-US"/>
        </w:rPr>
        <w:t xml:space="preserve">random differential loss function and gradient </w:t>
      </w:r>
      <w:proofErr w:type="spellStart"/>
      <w:r w:rsidRPr="00FC358C">
        <w:rPr>
          <w:rFonts w:eastAsia="Times New Roman"/>
          <w:color w:val="auto"/>
          <w:lang w:eastAsia="en-US"/>
        </w:rPr>
        <w:t>optimisation</w:t>
      </w:r>
      <w:proofErr w:type="spellEnd"/>
      <w:r w:rsidRPr="00FC358C">
        <w:rPr>
          <w:rFonts w:eastAsia="Times New Roman"/>
          <w:color w:val="auto"/>
          <w:lang w:eastAsia="en-US"/>
        </w:rPr>
        <w:t xml:space="preserve"> algorithm. </w:t>
      </w:r>
      <w:proofErr w:type="spellStart"/>
      <w:r w:rsidRPr="00FC358C">
        <w:rPr>
          <w:rFonts w:eastAsia="Times New Roman"/>
          <w:color w:val="auto"/>
          <w:lang w:eastAsia="en-US"/>
        </w:rPr>
        <w:t>XGBoost</w:t>
      </w:r>
      <w:proofErr w:type="spellEnd"/>
      <w:r w:rsidRPr="00FC358C">
        <w:rPr>
          <w:rFonts w:eastAsia="Times New Roman"/>
          <w:color w:val="auto"/>
          <w:lang w:eastAsia="en-US"/>
        </w:rPr>
        <w:t xml:space="preserve"> is an effective open-source application of gradient boosting algorithm, </w:t>
      </w:r>
      <w:proofErr w:type="gramStart"/>
      <w:r w:rsidRPr="00FC358C">
        <w:rPr>
          <w:rFonts w:eastAsia="Times New Roman"/>
          <w:color w:val="auto"/>
          <w:lang w:eastAsia="en-US"/>
        </w:rPr>
        <w:t>offers</w:t>
      </w:r>
      <w:proofErr w:type="gramEnd"/>
      <w:r w:rsidRPr="00FC358C">
        <w:rPr>
          <w:rFonts w:eastAsia="Times New Roman"/>
          <w:color w:val="auto"/>
          <w:lang w:eastAsia="en-US"/>
        </w:rPr>
        <w:t xml:space="preserve"> several advantages. It learns ten times faster than present popular algorithms because of parallel and distributed computation capabilities. Additionally, </w:t>
      </w:r>
      <w:r w:rsidR="00AC082C">
        <w:rPr>
          <w:rFonts w:eastAsia="Times New Roman"/>
          <w:color w:val="auto"/>
          <w:lang w:eastAsia="en-US"/>
        </w:rPr>
        <w:t xml:space="preserve">this algorithm allows for </w:t>
      </w:r>
      <w:r w:rsidRPr="00FC358C">
        <w:rPr>
          <w:rFonts w:eastAsia="Times New Roman"/>
          <w:color w:val="auto"/>
          <w:lang w:eastAsia="en-US"/>
        </w:rPr>
        <w:t xml:space="preserve">scaling of billions of examples in memory limited setting due to algorithmic </w:t>
      </w:r>
      <w:proofErr w:type="spellStart"/>
      <w:r w:rsidRPr="00FC358C">
        <w:rPr>
          <w:rFonts w:eastAsia="Times New Roman"/>
          <w:color w:val="auto"/>
          <w:lang w:eastAsia="en-US"/>
        </w:rPr>
        <w:t>optimisations</w:t>
      </w:r>
      <w:proofErr w:type="spellEnd"/>
      <w:r w:rsidRPr="00FC358C">
        <w:rPr>
          <w:rFonts w:eastAsia="Times New Roman"/>
          <w:color w:val="auto"/>
          <w:lang w:eastAsia="en-US"/>
        </w:rPr>
        <w:t xml:space="preserve"> </w:t>
      </w:r>
      <w:r w:rsidRPr="00FC358C">
        <w:rPr>
          <w:rFonts w:eastAsia="Times New Roman"/>
          <w:color w:val="auto"/>
          <w:lang w:eastAsia="en-US"/>
        </w:rPr>
        <w:fldChar w:fldCharType="begin"/>
      </w:r>
      <w:r w:rsidR="00A9227B">
        <w:rPr>
          <w:rFonts w:eastAsia="Times New Roman"/>
          <w:color w:val="auto"/>
          <w:lang w:eastAsia="en-US"/>
        </w:rPr>
        <w:instrText xml:space="preserve"> ADDIN EN.CITE &lt;EndNote&gt;&lt;Cite&gt;&lt;Author&gt;Chen&lt;/Author&gt;&lt;Year&gt;2016&lt;/Year&gt;&lt;RecNum&gt;550&lt;/RecNum&gt;&lt;DisplayText&gt;[65]&lt;/DisplayText&gt;&lt;record&gt;&lt;rec-number&gt;550&lt;/rec-number&gt;&lt;foreign-keys&gt;&lt;key app="EN" db-id="tawszasdaw2xpse5ww1pzte72t020rfze0t2" timestamp="1686790459"&gt;550&lt;/key&gt;&lt;/foreign-keys&gt;&lt;ref-type name="Conference Proceedings"&gt;10&lt;/ref-type&gt;&lt;contributors&gt;&lt;authors&gt;&lt;author&gt;Chen, Tianqi&lt;/author&gt;&lt;author&gt;Guestrin, Carlos&lt;/author&gt;&lt;/authors&gt;&lt;/contributors&gt;&lt;titles&gt;&lt;title&gt;Xgboost: A scalable tree boosting system&lt;/title&gt;&lt;secondary-title&gt;Proceedings of the 22nd ACM SIGKDD International Conference on Knowledge Discovery and Data Mining&lt;/secondary-title&gt;&lt;/titles&gt;&lt;pages&gt;785-794&lt;/pages&gt;&lt;dates&gt;&lt;year&gt;2016&lt;/year&gt;&lt;/dates&gt;&lt;urls&gt;&lt;/urls&gt;&lt;/record&gt;&lt;/Cite&gt;&lt;/EndNote&gt;</w:instrText>
      </w:r>
      <w:r w:rsidRPr="00FC358C">
        <w:rPr>
          <w:rFonts w:eastAsia="Times New Roman"/>
          <w:color w:val="auto"/>
          <w:lang w:eastAsia="en-US"/>
        </w:rPr>
        <w:fldChar w:fldCharType="separate"/>
      </w:r>
      <w:r w:rsidR="00680F3D">
        <w:rPr>
          <w:rFonts w:eastAsia="Times New Roman"/>
          <w:noProof/>
          <w:color w:val="auto"/>
          <w:lang w:eastAsia="en-US"/>
        </w:rPr>
        <w:t>[65]</w:t>
      </w:r>
      <w:r w:rsidRPr="00FC358C">
        <w:rPr>
          <w:rFonts w:eastAsia="Times New Roman"/>
          <w:color w:val="auto"/>
          <w:lang w:eastAsia="en-US"/>
        </w:rPr>
        <w:fldChar w:fldCharType="end"/>
      </w:r>
      <w:r w:rsidRPr="00FC358C">
        <w:rPr>
          <w:rFonts w:eastAsia="Times New Roman"/>
          <w:color w:val="auto"/>
          <w:lang w:eastAsia="en-US"/>
        </w:rPr>
        <w:t xml:space="preserve">. In this study, the default values were used </w:t>
      </w:r>
      <w:r w:rsidR="00E867B0" w:rsidRPr="00FC358C">
        <w:rPr>
          <w:rFonts w:eastAsia="Times New Roman"/>
          <w:color w:val="auto"/>
          <w:lang w:eastAsia="en-US"/>
        </w:rPr>
        <w:t>including ‘</w:t>
      </w:r>
      <w:proofErr w:type="spellStart"/>
      <w:proofErr w:type="gramStart"/>
      <w:r w:rsidRPr="00FC358C">
        <w:rPr>
          <w:rFonts w:eastAsia="Times New Roman"/>
          <w:color w:val="auto"/>
          <w:lang w:eastAsia="en-US"/>
        </w:rPr>
        <w:t>reg:squarederror</w:t>
      </w:r>
      <w:proofErr w:type="spellEnd"/>
      <w:proofErr w:type="gramEnd"/>
      <w:r w:rsidRPr="00FC358C">
        <w:rPr>
          <w:rFonts w:eastAsia="Times New Roman"/>
          <w:color w:val="auto"/>
          <w:lang w:eastAsia="en-US"/>
        </w:rPr>
        <w:t>’ as the loss function for regression predictive models</w:t>
      </w:r>
      <w:r w:rsidR="004577E5">
        <w:rPr>
          <w:rFonts w:eastAsia="Times New Roman"/>
          <w:color w:val="auto"/>
          <w:lang w:eastAsia="en-US"/>
        </w:rPr>
        <w:t>,</w:t>
      </w:r>
      <w:r w:rsidRPr="00FC358C">
        <w:rPr>
          <w:rFonts w:eastAsia="Times New Roman"/>
          <w:color w:val="auto"/>
          <w:lang w:eastAsia="en-US"/>
        </w:rPr>
        <w:t xml:space="preserve"> a </w:t>
      </w:r>
      <w:r w:rsidR="00E557F6">
        <w:rPr>
          <w:rFonts w:eastAsia="Times New Roman"/>
          <w:color w:val="auto"/>
          <w:lang w:eastAsia="en-US"/>
        </w:rPr>
        <w:t xml:space="preserve"> </w:t>
      </w:r>
      <w:r w:rsidRPr="00FC358C">
        <w:rPr>
          <w:rFonts w:eastAsia="Times New Roman"/>
          <w:color w:val="auto"/>
          <w:lang w:eastAsia="en-US"/>
        </w:rPr>
        <w:t xml:space="preserve">seed value </w:t>
      </w:r>
      <w:r w:rsidR="00643AB7">
        <w:rPr>
          <w:rFonts w:eastAsia="Times New Roman"/>
          <w:color w:val="auto"/>
          <w:lang w:eastAsia="en-US"/>
        </w:rPr>
        <w:t>of</w:t>
      </w:r>
      <w:r w:rsidR="00643AB7" w:rsidRPr="00FC358C">
        <w:rPr>
          <w:rFonts w:eastAsia="Times New Roman"/>
          <w:color w:val="auto"/>
          <w:lang w:eastAsia="en-US"/>
        </w:rPr>
        <w:t xml:space="preserve"> </w:t>
      </w:r>
      <w:r w:rsidRPr="00FC358C">
        <w:rPr>
          <w:rFonts w:eastAsia="Times New Roman"/>
          <w:color w:val="auto"/>
          <w:lang w:eastAsia="en-US"/>
        </w:rPr>
        <w:t xml:space="preserve">123 and number of estimators </w:t>
      </w:r>
      <w:r w:rsidR="00643AB7">
        <w:rPr>
          <w:rFonts w:eastAsia="Times New Roman"/>
          <w:color w:val="auto"/>
          <w:lang w:eastAsia="en-US"/>
        </w:rPr>
        <w:t xml:space="preserve">set to </w:t>
      </w:r>
      <w:r w:rsidRPr="00FC358C">
        <w:rPr>
          <w:rFonts w:eastAsia="Times New Roman"/>
          <w:color w:val="auto"/>
          <w:lang w:eastAsia="en-US"/>
        </w:rPr>
        <w:t xml:space="preserve">100 for making the prediction. </w:t>
      </w:r>
    </w:p>
    <w:p w14:paraId="18CD2A28" w14:textId="46C69021" w:rsidR="00FC358C" w:rsidRPr="00FC358C" w:rsidRDefault="0076236F" w:rsidP="00F22E34">
      <w:pPr>
        <w:spacing w:after="160" w:line="259" w:lineRule="auto"/>
        <w:ind w:left="1530" w:firstLine="510"/>
        <w:rPr>
          <w:rFonts w:eastAsia="Times New Roman"/>
          <w:i/>
          <w:iCs/>
          <w:color w:val="auto"/>
          <w:lang w:eastAsia="en-US"/>
        </w:rPr>
      </w:pPr>
      <w:r w:rsidRPr="0076236F">
        <w:rPr>
          <w:rFonts w:eastAsia="Times New Roman"/>
          <w:i/>
          <w:iCs/>
          <w:color w:val="auto"/>
          <w:lang w:eastAsia="en-US"/>
        </w:rPr>
        <w:t>2</w:t>
      </w:r>
      <w:r w:rsidR="00FC358C" w:rsidRPr="00FC358C">
        <w:rPr>
          <w:rFonts w:eastAsia="Times New Roman"/>
          <w:i/>
          <w:iCs/>
          <w:color w:val="auto"/>
          <w:lang w:eastAsia="en-US"/>
        </w:rPr>
        <w:t>.5.6: Deep Learning Models:</w:t>
      </w:r>
    </w:p>
    <w:p w14:paraId="7F41B80C" w14:textId="53497A47" w:rsidR="00FC358C" w:rsidRPr="00FC358C" w:rsidRDefault="00FC358C" w:rsidP="00F22E34">
      <w:pPr>
        <w:spacing w:after="160" w:line="259" w:lineRule="auto"/>
        <w:ind w:left="2040" w:firstLine="510"/>
        <w:rPr>
          <w:rFonts w:eastAsia="Times New Roman"/>
          <w:color w:val="auto"/>
          <w:lang w:eastAsia="en-US"/>
        </w:rPr>
      </w:pPr>
      <w:r w:rsidRPr="00FC358C">
        <w:rPr>
          <w:rFonts w:eastAsia="Times New Roman"/>
          <w:color w:val="auto"/>
          <w:lang w:eastAsia="en-US"/>
        </w:rPr>
        <w:t>Two deep learning models were applied in this research for the prediction of water quality index which are described as follows:</w:t>
      </w:r>
    </w:p>
    <w:p w14:paraId="173EB3B3" w14:textId="77777777" w:rsidR="00FC358C" w:rsidRPr="00FC358C" w:rsidRDefault="00FC358C" w:rsidP="0081235F">
      <w:pPr>
        <w:spacing w:after="160" w:line="259" w:lineRule="auto"/>
        <w:ind w:left="2040" w:firstLine="510"/>
        <w:rPr>
          <w:rFonts w:eastAsia="Times New Roman"/>
          <w:i/>
          <w:iCs/>
          <w:color w:val="auto"/>
          <w:lang w:eastAsia="en-US"/>
        </w:rPr>
      </w:pPr>
      <w:r w:rsidRPr="00FC358C">
        <w:rPr>
          <w:rFonts w:eastAsia="Times New Roman"/>
          <w:i/>
          <w:iCs/>
          <w:color w:val="auto"/>
          <w:lang w:eastAsia="en-US"/>
        </w:rPr>
        <w:t>(</w:t>
      </w:r>
      <w:proofErr w:type="spellStart"/>
      <w:r w:rsidRPr="00FC358C">
        <w:rPr>
          <w:rFonts w:eastAsia="Times New Roman"/>
          <w:i/>
          <w:iCs/>
          <w:color w:val="auto"/>
          <w:lang w:eastAsia="en-US"/>
        </w:rPr>
        <w:t>i</w:t>
      </w:r>
      <w:proofErr w:type="spellEnd"/>
      <w:r w:rsidRPr="00FC358C">
        <w:rPr>
          <w:rFonts w:eastAsia="Times New Roman"/>
          <w:i/>
          <w:iCs/>
          <w:color w:val="auto"/>
          <w:lang w:eastAsia="en-US"/>
        </w:rPr>
        <w:t>) Bidirectional LSTM (</w:t>
      </w:r>
      <w:proofErr w:type="spellStart"/>
      <w:r w:rsidRPr="00FC358C">
        <w:rPr>
          <w:rFonts w:eastAsia="Times New Roman"/>
          <w:i/>
          <w:iCs/>
          <w:color w:val="auto"/>
          <w:lang w:eastAsia="en-US"/>
        </w:rPr>
        <w:t>BiLSTM</w:t>
      </w:r>
      <w:proofErr w:type="spellEnd"/>
      <w:r w:rsidRPr="00FC358C">
        <w:rPr>
          <w:rFonts w:eastAsia="Times New Roman"/>
          <w:i/>
          <w:iCs/>
          <w:color w:val="auto"/>
          <w:lang w:eastAsia="en-US"/>
        </w:rPr>
        <w:t>):</w:t>
      </w:r>
    </w:p>
    <w:p w14:paraId="5B809FEF" w14:textId="200FB836" w:rsidR="00FC358C" w:rsidRPr="00FC358C" w:rsidRDefault="00FC358C" w:rsidP="00755ADA">
      <w:pPr>
        <w:spacing w:after="160" w:line="259" w:lineRule="auto"/>
        <w:ind w:left="2268" w:firstLine="510"/>
        <w:rPr>
          <w:rFonts w:eastAsia="Times New Roman"/>
          <w:color w:val="auto"/>
          <w:lang w:eastAsia="en-US"/>
        </w:rPr>
      </w:pPr>
      <w:proofErr w:type="spellStart"/>
      <w:r w:rsidRPr="00FC358C">
        <w:rPr>
          <w:rFonts w:eastAsia="Times New Roman"/>
          <w:color w:val="auto"/>
          <w:lang w:eastAsia="en-US"/>
        </w:rPr>
        <w:t>BiLSTM</w:t>
      </w:r>
      <w:proofErr w:type="spellEnd"/>
      <w:r w:rsidRPr="00FC358C">
        <w:rPr>
          <w:rFonts w:eastAsia="Times New Roman"/>
          <w:color w:val="auto"/>
          <w:lang w:eastAsia="en-US"/>
        </w:rPr>
        <w:t xml:space="preserve">, a deep learning tool, consists of a recurrent neural network (RNN) with one RNN in </w:t>
      </w:r>
      <w:r w:rsidR="00E867B0" w:rsidRPr="00FC358C">
        <w:rPr>
          <w:rFonts w:eastAsia="Times New Roman"/>
          <w:color w:val="auto"/>
          <w:lang w:eastAsia="en-US"/>
        </w:rPr>
        <w:t>the forward</w:t>
      </w:r>
      <w:r w:rsidRPr="00FC358C">
        <w:rPr>
          <w:rFonts w:eastAsia="Times New Roman"/>
          <w:color w:val="auto"/>
          <w:lang w:eastAsia="en-US"/>
        </w:rPr>
        <w:t xml:space="preserve"> direction of time and another RNN in the reverse direction. The output of these two RNN are integrated together to </w:t>
      </w:r>
      <w:r w:rsidR="00755ADA">
        <w:rPr>
          <w:rFonts w:eastAsia="Times New Roman"/>
          <w:color w:val="auto"/>
          <w:lang w:eastAsia="en-US"/>
        </w:rPr>
        <w:t>produce</w:t>
      </w:r>
      <w:r w:rsidR="00755ADA" w:rsidRPr="00FC358C">
        <w:rPr>
          <w:rFonts w:eastAsia="Times New Roman"/>
          <w:color w:val="auto"/>
          <w:lang w:eastAsia="en-US"/>
        </w:rPr>
        <w:t xml:space="preserve"> </w:t>
      </w:r>
      <w:proofErr w:type="gramStart"/>
      <w:r w:rsidRPr="00FC358C">
        <w:rPr>
          <w:rFonts w:eastAsia="Times New Roman"/>
          <w:color w:val="auto"/>
          <w:lang w:eastAsia="en-US"/>
        </w:rPr>
        <w:t>the final result</w:t>
      </w:r>
      <w:proofErr w:type="gramEnd"/>
      <w:r w:rsidRPr="00FC358C">
        <w:rPr>
          <w:rFonts w:eastAsia="Times New Roman"/>
          <w:color w:val="auto"/>
          <w:lang w:eastAsia="en-US"/>
        </w:rPr>
        <w:t xml:space="preserve">. This algorithm is dominant in case of time series data forecasting and also suitable for regression analysis </w:t>
      </w:r>
      <w:r w:rsidRPr="00FC358C">
        <w:rPr>
          <w:rFonts w:eastAsia="Times New Roman"/>
          <w:color w:val="auto"/>
          <w:lang w:eastAsia="en-US"/>
        </w:rPr>
        <w:fldChar w:fldCharType="begin"/>
      </w:r>
      <w:r w:rsidR="00680F3D">
        <w:rPr>
          <w:rFonts w:eastAsia="Times New Roman"/>
          <w:color w:val="auto"/>
          <w:lang w:eastAsia="en-US"/>
        </w:rPr>
        <w:instrText xml:space="preserve"> ADDIN EN.CITE &lt;EndNote&gt;&lt;Cite&gt;&lt;Author&gt;Kang&lt;/Author&gt;&lt;Year&gt;2020&lt;/Year&gt;&lt;RecNum&gt;551&lt;/RecNum&gt;&lt;DisplayText&gt;[66]&lt;/DisplayText&gt;&lt;record&gt;&lt;rec-number&gt;551&lt;/rec-number&gt;&lt;foreign-keys&gt;&lt;key app="EN" db-id="tawszasdaw2xpse5ww1pzte72t020rfze0t2" timestamp="1686794433"&gt;551&lt;/key&gt;&lt;/foreign-keys&gt;&lt;ref-type name="Journal Article"&gt;17&lt;/ref-type&gt;&lt;contributors&gt;&lt;authors&gt;&lt;author&gt;Kang, Hoon&lt;/author&gt;&lt;author&gt;Yang, Seunghyeok&lt;/author&gt;&lt;author&gt;Huang, Jianying&lt;/author&gt;&lt;author&gt;Oh, Jeill&lt;/author&gt;&lt;/authors&gt;&lt;/contributors&gt;&lt;titles&gt;&lt;title&gt;Time series prediction of wastewater flow rate by bidirectional LSTM deep learning&lt;/title&gt;&lt;secondary-title&gt;International Journal of Control, Automation and Systems&lt;/secondary-title&gt;&lt;/titles&gt;&lt;periodical&gt;&lt;full-title&gt;International Journal of Control, Automation and Systems&lt;/full-title&gt;&lt;/periodical&gt;&lt;pages&gt;3023-3030&lt;/pages&gt;&lt;volume&gt;18&lt;/volume&gt;&lt;dates&gt;&lt;year&gt;2020&lt;/year&gt;&lt;/dates&gt;&lt;isbn&gt;1598-6446&lt;/isbn&gt;&lt;urls&gt;&lt;/urls&gt;&lt;/record&gt;&lt;/Cite&gt;&lt;/EndNote&gt;</w:instrText>
      </w:r>
      <w:r w:rsidRPr="00FC358C">
        <w:rPr>
          <w:rFonts w:eastAsia="Times New Roman"/>
          <w:color w:val="auto"/>
          <w:lang w:eastAsia="en-US"/>
        </w:rPr>
        <w:fldChar w:fldCharType="separate"/>
      </w:r>
      <w:r w:rsidR="00680F3D">
        <w:rPr>
          <w:rFonts w:eastAsia="Times New Roman"/>
          <w:noProof/>
          <w:color w:val="auto"/>
          <w:lang w:eastAsia="en-US"/>
        </w:rPr>
        <w:t>[66]</w:t>
      </w:r>
      <w:r w:rsidRPr="00FC358C">
        <w:rPr>
          <w:rFonts w:eastAsia="Times New Roman"/>
          <w:color w:val="auto"/>
          <w:lang w:eastAsia="en-US"/>
        </w:rPr>
        <w:fldChar w:fldCharType="end"/>
      </w:r>
      <w:r w:rsidRPr="00FC358C">
        <w:rPr>
          <w:rFonts w:eastAsia="Times New Roman"/>
          <w:color w:val="auto"/>
          <w:lang w:eastAsia="en-US"/>
        </w:rPr>
        <w:t xml:space="preserve">. </w:t>
      </w:r>
      <w:proofErr w:type="spellStart"/>
      <w:r w:rsidRPr="00FC358C">
        <w:rPr>
          <w:rFonts w:eastAsia="Times New Roman"/>
          <w:color w:val="auto"/>
          <w:lang w:eastAsia="en-US"/>
        </w:rPr>
        <w:t>BiLSTM</w:t>
      </w:r>
      <w:proofErr w:type="spellEnd"/>
      <w:r w:rsidRPr="00FC358C">
        <w:rPr>
          <w:rFonts w:eastAsia="Times New Roman"/>
          <w:color w:val="auto"/>
          <w:lang w:eastAsia="en-US"/>
        </w:rPr>
        <w:t xml:space="preserve"> can </w:t>
      </w:r>
      <w:proofErr w:type="spellStart"/>
      <w:r w:rsidRPr="00FC358C">
        <w:rPr>
          <w:rFonts w:eastAsia="Times New Roman"/>
          <w:color w:val="auto"/>
          <w:lang w:eastAsia="en-US"/>
        </w:rPr>
        <w:t>cpature</w:t>
      </w:r>
      <w:proofErr w:type="spellEnd"/>
      <w:r w:rsidRPr="00FC358C">
        <w:rPr>
          <w:rFonts w:eastAsia="Times New Roman"/>
          <w:color w:val="auto"/>
          <w:lang w:eastAsia="en-US"/>
        </w:rPr>
        <w:t xml:space="preserve"> information from both past and future enabling it to preserve valuable temporal context. In this study, </w:t>
      </w:r>
      <w:proofErr w:type="spellStart"/>
      <w:r w:rsidRPr="00FC358C">
        <w:rPr>
          <w:rFonts w:eastAsia="Times New Roman"/>
          <w:color w:val="auto"/>
          <w:lang w:eastAsia="en-US"/>
        </w:rPr>
        <w:t>BiLSTM</w:t>
      </w:r>
      <w:proofErr w:type="spellEnd"/>
      <w:r w:rsidRPr="00FC358C">
        <w:rPr>
          <w:rFonts w:eastAsia="Times New Roman"/>
          <w:color w:val="auto"/>
          <w:lang w:eastAsia="en-US"/>
        </w:rPr>
        <w:t xml:space="preserve"> prediction model was </w:t>
      </w:r>
      <w:r w:rsidR="00A368CE">
        <w:rPr>
          <w:rFonts w:eastAsia="Times New Roman"/>
          <w:color w:val="auto"/>
          <w:lang w:eastAsia="en-US"/>
        </w:rPr>
        <w:t>developed</w:t>
      </w:r>
      <w:r w:rsidR="00A368CE" w:rsidRPr="00FC358C">
        <w:rPr>
          <w:rFonts w:eastAsia="Times New Roman"/>
          <w:color w:val="auto"/>
          <w:lang w:eastAsia="en-US"/>
        </w:rPr>
        <w:t xml:space="preserve"> </w:t>
      </w:r>
      <w:r w:rsidRPr="00FC358C">
        <w:rPr>
          <w:rFonts w:eastAsia="Times New Roman"/>
          <w:color w:val="auto"/>
          <w:lang w:eastAsia="en-US"/>
        </w:rPr>
        <w:t>using TensorFlow in Python. Create dataset function was used to reshape the data into a 3D format. The first function was written to feed the number of neurons in hidden layers and the second function received two inputs such as model name and number of units in hidden layers. A dropout value of 0.2 and 100 epochs were set up to train the model.</w:t>
      </w:r>
    </w:p>
    <w:p w14:paraId="684BD54A" w14:textId="77777777" w:rsidR="00FC358C" w:rsidRPr="00FC358C" w:rsidRDefault="00FC358C" w:rsidP="00F22E34">
      <w:pPr>
        <w:spacing w:after="160" w:line="259" w:lineRule="auto"/>
        <w:ind w:left="2040" w:firstLine="510"/>
        <w:rPr>
          <w:rFonts w:eastAsia="Times New Roman"/>
          <w:i/>
          <w:iCs/>
          <w:color w:val="auto"/>
          <w:lang w:eastAsia="en-US"/>
        </w:rPr>
      </w:pPr>
      <w:r w:rsidRPr="00FC358C">
        <w:rPr>
          <w:rFonts w:eastAsia="Times New Roman"/>
          <w:i/>
          <w:iCs/>
          <w:color w:val="auto"/>
          <w:lang w:eastAsia="en-US"/>
        </w:rPr>
        <w:t>(ii) Gated Recurrent Unit (GRU):</w:t>
      </w:r>
    </w:p>
    <w:p w14:paraId="7460A1EE" w14:textId="0E2B90D9" w:rsidR="0081235F" w:rsidRPr="005E2D79" w:rsidRDefault="00FC358C" w:rsidP="00F22E34">
      <w:pPr>
        <w:spacing w:after="160" w:line="259" w:lineRule="auto"/>
        <w:ind w:left="2268" w:firstLine="510"/>
        <w:rPr>
          <w:rFonts w:eastAsia="Times New Roman"/>
          <w:color w:val="auto"/>
          <w:lang w:eastAsia="en-US"/>
        </w:rPr>
      </w:pPr>
      <w:r w:rsidRPr="00FC358C">
        <w:rPr>
          <w:rFonts w:eastAsia="Times New Roman"/>
          <w:color w:val="auto"/>
          <w:lang w:eastAsia="en-US"/>
        </w:rPr>
        <w:t xml:space="preserve">GRU models fit into the data and give better results due to its two main sections: the reset gate and update </w:t>
      </w:r>
      <w:r w:rsidR="00E867B0" w:rsidRPr="00FC358C">
        <w:rPr>
          <w:rFonts w:eastAsia="Times New Roman"/>
          <w:color w:val="auto"/>
          <w:lang w:eastAsia="en-US"/>
        </w:rPr>
        <w:t>gate.</w:t>
      </w:r>
      <w:r w:rsidRPr="00FC358C">
        <w:rPr>
          <w:rFonts w:eastAsia="Times New Roman"/>
          <w:color w:val="auto"/>
          <w:lang w:eastAsia="en-US"/>
        </w:rPr>
        <w:t xml:space="preserve"> The input information and the hidden layer from the previous </w:t>
      </w:r>
      <w:r w:rsidRPr="00FC358C">
        <w:rPr>
          <w:rFonts w:eastAsia="Times New Roman"/>
          <w:color w:val="auto"/>
          <w:lang w:eastAsia="en-US"/>
        </w:rPr>
        <w:lastRenderedPageBreak/>
        <w:t xml:space="preserve">node determines the reset gate which controls the details of the prior time step retained or discarded. The update gate </w:t>
      </w:r>
      <w:r w:rsidR="00E867B0" w:rsidRPr="00FC358C">
        <w:rPr>
          <w:rFonts w:eastAsia="Times New Roman"/>
          <w:color w:val="auto"/>
          <w:lang w:eastAsia="en-US"/>
        </w:rPr>
        <w:t>regulates the</w:t>
      </w:r>
      <w:r w:rsidRPr="00FC358C">
        <w:rPr>
          <w:rFonts w:eastAsia="Times New Roman"/>
          <w:color w:val="auto"/>
          <w:lang w:eastAsia="en-US"/>
        </w:rPr>
        <w:t xml:space="preserve"> integration or </w:t>
      </w:r>
      <w:r w:rsidR="00EC46F1">
        <w:rPr>
          <w:rFonts w:eastAsia="Times New Roman"/>
          <w:color w:val="auto"/>
          <w:lang w:eastAsia="en-US"/>
        </w:rPr>
        <w:t>r</w:t>
      </w:r>
      <w:r w:rsidRPr="00FC358C">
        <w:rPr>
          <w:rFonts w:eastAsia="Times New Roman"/>
          <w:color w:val="auto"/>
          <w:lang w:eastAsia="en-US"/>
        </w:rPr>
        <w:t xml:space="preserve">emoval of information. GRU models are </w:t>
      </w:r>
      <w:r w:rsidR="00A368CE">
        <w:rPr>
          <w:rFonts w:eastAsia="Times New Roman"/>
          <w:color w:val="auto"/>
          <w:lang w:eastAsia="en-US"/>
        </w:rPr>
        <w:t xml:space="preserve"> </w:t>
      </w:r>
      <w:r w:rsidRPr="00FC358C">
        <w:rPr>
          <w:rFonts w:eastAsia="Times New Roman"/>
          <w:color w:val="auto"/>
          <w:lang w:eastAsia="en-US"/>
        </w:rPr>
        <w:t xml:space="preserve">widely used in translating languages and regression analysis </w:t>
      </w:r>
      <w:r w:rsidRPr="00FC358C">
        <w:rPr>
          <w:rFonts w:eastAsia="Times New Roman"/>
          <w:color w:val="auto"/>
          <w:lang w:eastAsia="en-US"/>
        </w:rPr>
        <w:fldChar w:fldCharType="begin"/>
      </w:r>
      <w:r w:rsidR="00680F3D">
        <w:rPr>
          <w:rFonts w:eastAsia="Times New Roman"/>
          <w:color w:val="auto"/>
          <w:lang w:eastAsia="en-US"/>
        </w:rPr>
        <w:instrText xml:space="preserve"> ADDIN EN.CITE &lt;EndNote&gt;&lt;Cite&gt;&lt;Author&gt;Zhang&lt;/Author&gt;&lt;Year&gt;2021&lt;/Year&gt;&lt;RecNum&gt;552&lt;/RecNum&gt;&lt;DisplayText&gt;[67]&lt;/DisplayText&gt;&lt;record&gt;&lt;rec-number&gt;552&lt;/rec-number&gt;&lt;foreign-keys&gt;&lt;key app="EN" db-id="tawszasdaw2xpse5ww1pzte72t020rfze0t2" timestamp="1686798424"&gt;552&lt;/key&gt;&lt;/foreign-keys&gt;&lt;ref-type name="Journal Article"&gt;17&lt;/ref-type&gt;&lt;contributors&gt;&lt;authors&gt;&lt;author&gt;Zhang, Yong-gang&lt;/author&gt;&lt;author&gt;Tang, Jun&lt;/author&gt;&lt;author&gt;He, Zheng-ying&lt;/author&gt;&lt;author&gt;Tan, Junkun&lt;/author&gt;&lt;author&gt;Li, Chao&lt;/author&gt;&lt;/authors&gt;&lt;/contributors&gt;&lt;titles&gt;&lt;title&gt;A novel displacement prediction method using gated recurrent unit model with time series analysis in the Erdaohe landslide&lt;/title&gt;&lt;secondary-title&gt;Natural Hazards&lt;/secondary-title&gt;&lt;/titles&gt;&lt;periodical&gt;&lt;full-title&gt;Natural Hazards&lt;/full-title&gt;&lt;/periodical&gt;&lt;pages&gt;783-813&lt;/pages&gt;&lt;volume&gt;105&lt;/volume&gt;&lt;dates&gt;&lt;year&gt;2021&lt;/year&gt;&lt;/dates&gt;&lt;isbn&gt;0921-030X&lt;/isbn&gt;&lt;urls&gt;&lt;/urls&gt;&lt;/record&gt;&lt;/Cite&gt;&lt;/EndNote&gt;</w:instrText>
      </w:r>
      <w:r w:rsidRPr="00FC358C">
        <w:rPr>
          <w:rFonts w:eastAsia="Times New Roman"/>
          <w:color w:val="auto"/>
          <w:lang w:eastAsia="en-US"/>
        </w:rPr>
        <w:fldChar w:fldCharType="separate"/>
      </w:r>
      <w:r w:rsidR="00680F3D">
        <w:rPr>
          <w:rFonts w:eastAsia="Times New Roman"/>
          <w:noProof/>
          <w:color w:val="auto"/>
          <w:lang w:eastAsia="en-US"/>
        </w:rPr>
        <w:t>[67]</w:t>
      </w:r>
      <w:r w:rsidRPr="00FC358C">
        <w:rPr>
          <w:rFonts w:eastAsia="Times New Roman"/>
          <w:color w:val="auto"/>
          <w:lang w:eastAsia="en-US"/>
        </w:rPr>
        <w:fldChar w:fldCharType="end"/>
      </w:r>
      <w:r w:rsidRPr="00FC358C">
        <w:rPr>
          <w:rFonts w:eastAsia="Times New Roman"/>
          <w:color w:val="auto"/>
          <w:lang w:eastAsia="en-US"/>
        </w:rPr>
        <w:t>. In this study, the dataset was reshaped in 3D format</w:t>
      </w:r>
      <w:r w:rsidR="00EC46F1">
        <w:rPr>
          <w:rFonts w:eastAsia="Times New Roman"/>
          <w:color w:val="auto"/>
          <w:lang w:eastAsia="en-US"/>
        </w:rPr>
        <w:t xml:space="preserve">, </w:t>
      </w:r>
      <w:proofErr w:type="gramStart"/>
      <w:r w:rsidR="00EC46F1">
        <w:rPr>
          <w:rFonts w:eastAsia="Times New Roman"/>
          <w:color w:val="auto"/>
          <w:lang w:eastAsia="en-US"/>
        </w:rPr>
        <w:t>similar to</w:t>
      </w:r>
      <w:proofErr w:type="gramEnd"/>
      <w:r w:rsidRPr="00FC358C">
        <w:rPr>
          <w:rFonts w:eastAsia="Times New Roman"/>
          <w:color w:val="auto"/>
          <w:lang w:eastAsia="en-US"/>
        </w:rPr>
        <w:t xml:space="preserve"> </w:t>
      </w:r>
      <w:r w:rsidR="00EC46F1">
        <w:rPr>
          <w:rFonts w:eastAsia="Times New Roman"/>
          <w:color w:val="auto"/>
          <w:lang w:eastAsia="en-US"/>
        </w:rPr>
        <w:t>the</w:t>
      </w:r>
      <w:r w:rsidR="00EC46F1" w:rsidRPr="00FC358C">
        <w:rPr>
          <w:rFonts w:eastAsia="Times New Roman"/>
          <w:color w:val="auto"/>
          <w:lang w:eastAsia="en-US"/>
        </w:rPr>
        <w:t xml:space="preserve"> </w:t>
      </w:r>
      <w:proofErr w:type="spellStart"/>
      <w:r w:rsidRPr="00FC358C">
        <w:rPr>
          <w:rFonts w:eastAsia="Times New Roman"/>
          <w:color w:val="auto"/>
          <w:lang w:eastAsia="en-US"/>
        </w:rPr>
        <w:t>BiLSTM</w:t>
      </w:r>
      <w:proofErr w:type="spellEnd"/>
      <w:r w:rsidRPr="00FC358C">
        <w:rPr>
          <w:rFonts w:eastAsia="Times New Roman"/>
          <w:color w:val="auto"/>
          <w:lang w:eastAsia="en-US"/>
        </w:rPr>
        <w:t xml:space="preserve"> model. The structure of the model was </w:t>
      </w:r>
      <w:r w:rsidR="00EC46F1">
        <w:rPr>
          <w:rFonts w:eastAsia="Times New Roman"/>
          <w:color w:val="auto"/>
          <w:lang w:eastAsia="en-US"/>
        </w:rPr>
        <w:t>configured</w:t>
      </w:r>
      <w:r w:rsidR="00EC46F1" w:rsidRPr="00FC358C">
        <w:rPr>
          <w:rFonts w:eastAsia="Times New Roman"/>
          <w:color w:val="auto"/>
          <w:lang w:eastAsia="en-US"/>
        </w:rPr>
        <w:t xml:space="preserve"> </w:t>
      </w:r>
      <w:r w:rsidRPr="00FC358C">
        <w:rPr>
          <w:rFonts w:eastAsia="Times New Roman"/>
          <w:color w:val="auto"/>
          <w:lang w:eastAsia="en-US"/>
        </w:rPr>
        <w:t>as sequential model with 32 units return</w:t>
      </w:r>
      <w:r w:rsidR="00EC46F1">
        <w:rPr>
          <w:rFonts w:eastAsia="Times New Roman"/>
          <w:color w:val="auto"/>
          <w:lang w:eastAsia="en-US"/>
        </w:rPr>
        <w:t>ing</w:t>
      </w:r>
      <w:r w:rsidRPr="00FC358C">
        <w:rPr>
          <w:rFonts w:eastAsia="Times New Roman"/>
          <w:color w:val="auto"/>
          <w:lang w:eastAsia="en-US"/>
        </w:rPr>
        <w:t xml:space="preserve"> sequence</w:t>
      </w:r>
      <w:r w:rsidR="00EC46F1">
        <w:rPr>
          <w:rFonts w:eastAsia="Times New Roman"/>
          <w:color w:val="auto"/>
          <w:lang w:eastAsia="en-US"/>
        </w:rPr>
        <w:t>s of length</w:t>
      </w:r>
      <w:r w:rsidRPr="00FC358C">
        <w:rPr>
          <w:rFonts w:eastAsia="Times New Roman"/>
          <w:color w:val="auto"/>
          <w:lang w:eastAsia="en-US"/>
        </w:rPr>
        <w:t xml:space="preserve"> 2 and</w:t>
      </w:r>
      <w:r w:rsidR="00EC46F1">
        <w:rPr>
          <w:rFonts w:eastAsia="Times New Roman"/>
          <w:color w:val="auto"/>
          <w:lang w:eastAsia="en-US"/>
        </w:rPr>
        <w:t xml:space="preserve"> an</w:t>
      </w:r>
      <w:r w:rsidRPr="00FC358C">
        <w:rPr>
          <w:rFonts w:eastAsia="Times New Roman"/>
          <w:color w:val="auto"/>
          <w:lang w:eastAsia="en-US"/>
        </w:rPr>
        <w:t xml:space="preserve"> input shape </w:t>
      </w:r>
      <w:r w:rsidR="00EC46F1">
        <w:rPr>
          <w:rFonts w:eastAsia="Times New Roman"/>
          <w:color w:val="auto"/>
          <w:lang w:eastAsia="en-US"/>
        </w:rPr>
        <w:t xml:space="preserve">of </w:t>
      </w:r>
      <w:r w:rsidRPr="00FC358C">
        <w:rPr>
          <w:rFonts w:eastAsia="Times New Roman"/>
          <w:color w:val="auto"/>
          <w:lang w:eastAsia="en-US"/>
        </w:rPr>
        <w:t xml:space="preserve">(5,1). </w:t>
      </w:r>
      <w:r w:rsidR="00EC46F1">
        <w:rPr>
          <w:rFonts w:eastAsia="Times New Roman"/>
          <w:color w:val="auto"/>
          <w:lang w:eastAsia="en-US"/>
        </w:rPr>
        <w:t>Subsequently, t</w:t>
      </w:r>
      <w:r w:rsidRPr="00FC358C">
        <w:rPr>
          <w:rFonts w:eastAsia="Times New Roman"/>
          <w:color w:val="auto"/>
          <w:lang w:eastAsia="en-US"/>
        </w:rPr>
        <w:t>he model was fitted to the train</w:t>
      </w:r>
      <w:r w:rsidR="00EC46F1">
        <w:rPr>
          <w:rFonts w:eastAsia="Times New Roman"/>
          <w:color w:val="auto"/>
          <w:lang w:eastAsia="en-US"/>
        </w:rPr>
        <w:t>ing</w:t>
      </w:r>
      <w:r w:rsidRPr="00FC358C">
        <w:rPr>
          <w:rFonts w:eastAsia="Times New Roman"/>
          <w:color w:val="auto"/>
          <w:lang w:eastAsia="en-US"/>
        </w:rPr>
        <w:t xml:space="preserve"> and test</w:t>
      </w:r>
      <w:r w:rsidR="00EC46F1">
        <w:rPr>
          <w:rFonts w:eastAsia="Times New Roman"/>
          <w:color w:val="auto"/>
          <w:lang w:eastAsia="en-US"/>
        </w:rPr>
        <w:t>ing</w:t>
      </w:r>
      <w:r w:rsidRPr="00FC358C">
        <w:rPr>
          <w:rFonts w:eastAsia="Times New Roman"/>
          <w:color w:val="auto"/>
          <w:lang w:eastAsia="en-US"/>
        </w:rPr>
        <w:t xml:space="preserve"> data </w:t>
      </w:r>
      <w:r w:rsidR="00EC46F1">
        <w:rPr>
          <w:rFonts w:eastAsia="Times New Roman"/>
          <w:color w:val="auto"/>
          <w:lang w:eastAsia="en-US"/>
        </w:rPr>
        <w:t>using a</w:t>
      </w:r>
      <w:r w:rsidR="00EC46F1" w:rsidRPr="00FC358C">
        <w:rPr>
          <w:rFonts w:eastAsia="Times New Roman"/>
          <w:color w:val="auto"/>
          <w:lang w:eastAsia="en-US"/>
        </w:rPr>
        <w:t xml:space="preserve"> </w:t>
      </w:r>
      <w:r w:rsidRPr="00FC358C">
        <w:rPr>
          <w:rFonts w:eastAsia="Times New Roman"/>
          <w:color w:val="auto"/>
          <w:lang w:eastAsia="en-US"/>
        </w:rPr>
        <w:t xml:space="preserve">batch size </w:t>
      </w:r>
      <w:r w:rsidR="00EC46F1">
        <w:rPr>
          <w:rFonts w:eastAsia="Times New Roman"/>
          <w:color w:val="auto"/>
          <w:lang w:eastAsia="en-US"/>
        </w:rPr>
        <w:t xml:space="preserve">of </w:t>
      </w:r>
      <w:r w:rsidRPr="00FC358C">
        <w:rPr>
          <w:rFonts w:eastAsia="Times New Roman"/>
          <w:color w:val="auto"/>
          <w:lang w:eastAsia="en-US"/>
        </w:rPr>
        <w:t xml:space="preserve">8, epochs number </w:t>
      </w:r>
      <w:r w:rsidR="00EC46F1">
        <w:rPr>
          <w:rFonts w:eastAsia="Times New Roman"/>
          <w:color w:val="auto"/>
          <w:lang w:eastAsia="en-US"/>
        </w:rPr>
        <w:t xml:space="preserve">of </w:t>
      </w:r>
      <w:r w:rsidRPr="00FC358C">
        <w:rPr>
          <w:rFonts w:eastAsia="Times New Roman"/>
          <w:color w:val="auto"/>
          <w:lang w:eastAsia="en-US"/>
        </w:rPr>
        <w:t>500 and verbos</w:t>
      </w:r>
      <w:r w:rsidR="001A40C4">
        <w:rPr>
          <w:rFonts w:eastAsia="Times New Roman"/>
          <w:color w:val="auto"/>
          <w:lang w:eastAsia="en-US"/>
        </w:rPr>
        <w:t>e</w:t>
      </w:r>
      <w:r w:rsidR="00EC46F1">
        <w:rPr>
          <w:rFonts w:eastAsia="Times New Roman"/>
          <w:color w:val="auto"/>
          <w:lang w:eastAsia="en-US"/>
        </w:rPr>
        <w:t xml:space="preserve"> of</w:t>
      </w:r>
      <w:r w:rsidRPr="00FC358C">
        <w:rPr>
          <w:rFonts w:eastAsia="Times New Roman"/>
          <w:color w:val="auto"/>
          <w:lang w:eastAsia="en-US"/>
        </w:rPr>
        <w:t xml:space="preserve"> 2. </w:t>
      </w:r>
    </w:p>
    <w:p w14:paraId="245D958A" w14:textId="06F05C6C" w:rsidR="00FC358C" w:rsidRPr="00FC358C" w:rsidRDefault="00E867B0" w:rsidP="00F22E34">
      <w:pPr>
        <w:spacing w:after="160" w:line="259" w:lineRule="auto"/>
        <w:ind w:left="1530" w:firstLine="510"/>
        <w:rPr>
          <w:rFonts w:eastAsia="Times New Roman"/>
          <w:i/>
          <w:iCs/>
          <w:color w:val="auto"/>
          <w:lang w:eastAsia="en-US"/>
        </w:rPr>
      </w:pPr>
      <w:r w:rsidRPr="0076236F">
        <w:rPr>
          <w:rFonts w:eastAsia="Times New Roman"/>
          <w:i/>
          <w:iCs/>
          <w:color w:val="auto"/>
          <w:lang w:eastAsia="en-US"/>
        </w:rPr>
        <w:t>2</w:t>
      </w:r>
      <w:r w:rsidRPr="00FC358C">
        <w:rPr>
          <w:rFonts w:eastAsia="Times New Roman"/>
          <w:i/>
          <w:iCs/>
          <w:color w:val="auto"/>
          <w:lang w:eastAsia="en-US"/>
        </w:rPr>
        <w:t>.5.7:</w:t>
      </w:r>
      <w:r w:rsidR="00FC358C" w:rsidRPr="00FC358C">
        <w:rPr>
          <w:rFonts w:eastAsia="Times New Roman"/>
          <w:i/>
          <w:iCs/>
          <w:color w:val="auto"/>
          <w:lang w:eastAsia="en-US"/>
        </w:rPr>
        <w:t xml:space="preserve"> Accuracy Metrices:</w:t>
      </w:r>
    </w:p>
    <w:p w14:paraId="71D6610E" w14:textId="0D074688" w:rsidR="00FC358C" w:rsidRPr="00CA1570" w:rsidRDefault="00FC358C" w:rsidP="00F22E34">
      <w:pPr>
        <w:spacing w:after="160" w:line="259" w:lineRule="auto"/>
        <w:ind w:left="2040" w:firstLine="510"/>
        <w:rPr>
          <w:rFonts w:eastAsia="Times New Roman"/>
          <w:color w:val="auto"/>
          <w:lang w:eastAsia="en-US"/>
        </w:rPr>
      </w:pPr>
      <w:r w:rsidRPr="00FC358C">
        <w:rPr>
          <w:rFonts w:eastAsia="Times New Roman"/>
          <w:color w:val="auto"/>
          <w:lang w:eastAsia="en-US"/>
        </w:rPr>
        <w:t>In this study, the Water Quality Index (WQI) was considered as the dependent variable</w:t>
      </w:r>
      <w:r w:rsidR="00EC46F1">
        <w:rPr>
          <w:rFonts w:eastAsia="Times New Roman"/>
          <w:color w:val="auto"/>
          <w:lang w:eastAsia="en-US"/>
        </w:rPr>
        <w:t>, while</w:t>
      </w:r>
      <w:r w:rsidRPr="00FC358C">
        <w:rPr>
          <w:rFonts w:eastAsia="Times New Roman"/>
          <w:color w:val="auto"/>
          <w:lang w:eastAsia="en-US"/>
        </w:rPr>
        <w:t xml:space="preserve"> five water quality parameters were </w:t>
      </w:r>
      <w:r w:rsidR="00EC46F1">
        <w:rPr>
          <w:rFonts w:eastAsia="Times New Roman"/>
          <w:color w:val="auto"/>
          <w:lang w:eastAsia="en-US"/>
        </w:rPr>
        <w:t xml:space="preserve">selected </w:t>
      </w:r>
      <w:r w:rsidRPr="00FC358C">
        <w:rPr>
          <w:rFonts w:eastAsia="Times New Roman"/>
          <w:color w:val="auto"/>
          <w:lang w:eastAsia="en-US"/>
        </w:rPr>
        <w:t xml:space="preserve">as independent variables. The focus of the analysis was solely on regression analysis and no classification of water quality was </w:t>
      </w:r>
      <w:r w:rsidR="00EC46F1">
        <w:rPr>
          <w:rFonts w:eastAsia="Times New Roman"/>
          <w:color w:val="auto"/>
          <w:lang w:eastAsia="en-US"/>
        </w:rPr>
        <w:t>performed;</w:t>
      </w:r>
      <w:r w:rsidRPr="00FC358C">
        <w:rPr>
          <w:rFonts w:eastAsia="Times New Roman"/>
          <w:color w:val="auto"/>
          <w:lang w:eastAsia="en-US"/>
        </w:rPr>
        <w:t xml:space="preserve"> only regression analysis was </w:t>
      </w:r>
      <w:r w:rsidR="007D38FC">
        <w:rPr>
          <w:rFonts w:eastAsia="Times New Roman"/>
          <w:color w:val="auto"/>
          <w:lang w:eastAsia="en-US"/>
        </w:rPr>
        <w:t>conducted</w:t>
      </w:r>
      <w:r w:rsidRPr="00FC358C">
        <w:rPr>
          <w:rFonts w:eastAsia="Times New Roman"/>
          <w:color w:val="auto"/>
          <w:lang w:eastAsia="en-US"/>
        </w:rPr>
        <w:t xml:space="preserve">. Seven different metrices were used to evaluate the </w:t>
      </w:r>
      <w:r w:rsidR="00E867B0" w:rsidRPr="00FC358C">
        <w:rPr>
          <w:rFonts w:eastAsia="Times New Roman"/>
          <w:color w:val="auto"/>
          <w:lang w:eastAsia="en-US"/>
        </w:rPr>
        <w:t xml:space="preserve">model’s </w:t>
      </w:r>
      <w:r w:rsidR="00975A72" w:rsidRPr="00FC358C">
        <w:rPr>
          <w:rFonts w:eastAsia="Times New Roman"/>
          <w:color w:val="auto"/>
          <w:lang w:eastAsia="en-US"/>
        </w:rPr>
        <w:t>performance</w:t>
      </w:r>
      <w:r w:rsidRPr="00FC358C">
        <w:rPr>
          <w:rFonts w:eastAsia="Times New Roman"/>
          <w:color w:val="auto"/>
          <w:lang w:eastAsia="en-US"/>
        </w:rPr>
        <w:t xml:space="preserve"> and accuracy. These metrices are listed and explained </w:t>
      </w:r>
      <w:r w:rsidR="00FC5122">
        <w:rPr>
          <w:rFonts w:eastAsia="Times New Roman"/>
          <w:color w:val="auto"/>
          <w:lang w:eastAsia="en-US"/>
        </w:rPr>
        <w:t xml:space="preserve">in </w:t>
      </w:r>
      <w:r w:rsidRPr="00FC358C">
        <w:rPr>
          <w:rFonts w:eastAsia="Times New Roman"/>
          <w:color w:val="auto"/>
          <w:lang w:eastAsia="en-US"/>
        </w:rPr>
        <w:t>Table 3</w:t>
      </w:r>
      <w:r w:rsidR="00FC5122">
        <w:rPr>
          <w:rFonts w:eastAsia="Times New Roman"/>
          <w:color w:val="auto"/>
          <w:lang w:eastAsia="en-US"/>
        </w:rPr>
        <w:t xml:space="preserve"> below</w:t>
      </w:r>
      <w:r w:rsidR="00F93A2D">
        <w:rPr>
          <w:rFonts w:eastAsia="Times New Roman"/>
          <w:color w:val="auto"/>
          <w:lang w:eastAsia="en-US"/>
        </w:rPr>
        <w:t>.</w:t>
      </w:r>
    </w:p>
    <w:p w14:paraId="07A71B24" w14:textId="62ABBF4A" w:rsidR="00FC358C" w:rsidRPr="00FC358C" w:rsidRDefault="00FC358C" w:rsidP="002813CF">
      <w:pPr>
        <w:spacing w:after="160" w:line="259" w:lineRule="auto"/>
        <w:ind w:left="2040" w:firstLine="510"/>
        <w:rPr>
          <w:rFonts w:eastAsia="Times New Roman"/>
          <w:i/>
          <w:iCs/>
          <w:color w:val="auto"/>
          <w:lang w:eastAsia="en-US"/>
        </w:rPr>
      </w:pPr>
      <w:r w:rsidRPr="00FC358C">
        <w:rPr>
          <w:rFonts w:eastAsia="Times New Roman"/>
          <w:i/>
          <w:iCs/>
          <w:color w:val="auto"/>
          <w:lang w:eastAsia="en-US"/>
        </w:rPr>
        <w:t>Table 3: Accuracy metrices:</w:t>
      </w:r>
    </w:p>
    <w:tbl>
      <w:tblPr>
        <w:tblStyle w:val="TableGrid2"/>
        <w:tblW w:w="1053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6"/>
        <w:gridCol w:w="3117"/>
        <w:gridCol w:w="4297"/>
      </w:tblGrid>
      <w:tr w:rsidR="00FC358C" w:rsidRPr="00FC358C" w14:paraId="584814C6" w14:textId="77777777" w:rsidTr="00FC358C">
        <w:tc>
          <w:tcPr>
            <w:tcW w:w="3116" w:type="dxa"/>
          </w:tcPr>
          <w:p w14:paraId="7DF86D46" w14:textId="77777777" w:rsidR="00FC358C" w:rsidRPr="00FC358C" w:rsidRDefault="00FC358C" w:rsidP="00FC358C">
            <w:pPr>
              <w:spacing w:after="160" w:line="259" w:lineRule="auto"/>
              <w:jc w:val="center"/>
              <w:rPr>
                <w:rFonts w:eastAsia="Times New Roman"/>
                <w:b/>
                <w:bCs/>
                <w:color w:val="auto"/>
                <w:sz w:val="20"/>
                <w:szCs w:val="20"/>
              </w:rPr>
            </w:pPr>
            <w:r w:rsidRPr="00FC358C">
              <w:rPr>
                <w:rFonts w:eastAsia="Times New Roman"/>
                <w:b/>
                <w:bCs/>
                <w:color w:val="auto"/>
                <w:sz w:val="20"/>
                <w:szCs w:val="20"/>
              </w:rPr>
              <w:t>Name</w:t>
            </w:r>
          </w:p>
        </w:tc>
        <w:tc>
          <w:tcPr>
            <w:tcW w:w="3117" w:type="dxa"/>
          </w:tcPr>
          <w:p w14:paraId="3E851D00" w14:textId="77777777" w:rsidR="00FC358C" w:rsidRPr="00FC358C" w:rsidRDefault="00FC358C" w:rsidP="00FC358C">
            <w:pPr>
              <w:spacing w:after="160" w:line="259" w:lineRule="auto"/>
              <w:jc w:val="center"/>
              <w:rPr>
                <w:rFonts w:eastAsia="Times New Roman"/>
                <w:b/>
                <w:bCs/>
                <w:color w:val="auto"/>
                <w:sz w:val="20"/>
                <w:szCs w:val="20"/>
              </w:rPr>
            </w:pPr>
            <w:r w:rsidRPr="00FC358C">
              <w:rPr>
                <w:rFonts w:eastAsia="Times New Roman"/>
                <w:b/>
                <w:bCs/>
                <w:color w:val="auto"/>
                <w:sz w:val="20"/>
                <w:szCs w:val="20"/>
              </w:rPr>
              <w:t>Purpose</w:t>
            </w:r>
          </w:p>
        </w:tc>
        <w:tc>
          <w:tcPr>
            <w:tcW w:w="4297" w:type="dxa"/>
          </w:tcPr>
          <w:p w14:paraId="13B66B89" w14:textId="77777777" w:rsidR="00FC358C" w:rsidRPr="00FC358C" w:rsidRDefault="00FC358C" w:rsidP="00FC358C">
            <w:pPr>
              <w:spacing w:after="160" w:line="259" w:lineRule="auto"/>
              <w:jc w:val="center"/>
              <w:rPr>
                <w:rFonts w:eastAsia="Times New Roman"/>
                <w:b/>
                <w:bCs/>
                <w:color w:val="auto"/>
                <w:sz w:val="20"/>
                <w:szCs w:val="20"/>
              </w:rPr>
            </w:pPr>
            <w:r w:rsidRPr="00FC358C">
              <w:rPr>
                <w:rFonts w:eastAsia="Times New Roman"/>
                <w:b/>
                <w:bCs/>
                <w:color w:val="auto"/>
                <w:sz w:val="20"/>
                <w:szCs w:val="20"/>
              </w:rPr>
              <w:t>Value</w:t>
            </w:r>
          </w:p>
        </w:tc>
      </w:tr>
      <w:tr w:rsidR="00FC358C" w:rsidRPr="00FC358C" w14:paraId="2143AB32" w14:textId="77777777" w:rsidTr="00FC358C">
        <w:tc>
          <w:tcPr>
            <w:tcW w:w="3116" w:type="dxa"/>
          </w:tcPr>
          <w:p w14:paraId="6051DDFF" w14:textId="77777777"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Coefficient of determination (R</w:t>
            </w:r>
            <w:r w:rsidRPr="00FC358C">
              <w:rPr>
                <w:rFonts w:eastAsia="Times New Roman"/>
                <w:color w:val="auto"/>
                <w:sz w:val="20"/>
                <w:szCs w:val="20"/>
                <w:vertAlign w:val="superscript"/>
              </w:rPr>
              <w:t>2</w:t>
            </w:r>
            <w:r w:rsidRPr="00FC358C">
              <w:rPr>
                <w:rFonts w:eastAsia="Times New Roman"/>
                <w:color w:val="auto"/>
                <w:sz w:val="20"/>
                <w:szCs w:val="20"/>
              </w:rPr>
              <w:t>)</w:t>
            </w:r>
          </w:p>
        </w:tc>
        <w:tc>
          <w:tcPr>
            <w:tcW w:w="3117" w:type="dxa"/>
          </w:tcPr>
          <w:p w14:paraId="3FBE7952" w14:textId="40D771F9"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 xml:space="preserve">Measure of variance of regression model. Measures the ability of predicting the dependent variable from independent variable </w:t>
            </w:r>
            <w:r w:rsidRPr="00FC358C">
              <w:rPr>
                <w:rFonts w:eastAsia="Times New Roman"/>
                <w:color w:val="auto"/>
              </w:rPr>
              <w:fldChar w:fldCharType="begin"/>
            </w:r>
            <w:r w:rsidR="00680F3D">
              <w:rPr>
                <w:rFonts w:eastAsia="Times New Roman"/>
                <w:color w:val="auto"/>
              </w:rPr>
              <w:instrText xml:space="preserve"> ADDIN EN.CITE &lt;EndNote&gt;&lt;Cite&gt;&lt;Author&gt;Nagelkerke&lt;/Author&gt;&lt;Year&gt;1991&lt;/Year&gt;&lt;RecNum&gt;553&lt;/RecNum&gt;&lt;DisplayText&gt;[68]&lt;/DisplayText&gt;&lt;record&gt;&lt;rec-number&gt;553&lt;/rec-number&gt;&lt;foreign-keys&gt;&lt;key app="EN" db-id="tawszasdaw2xpse5ww1pzte72t020rfze0t2" timestamp="1686801129"&gt;553&lt;/key&gt;&lt;/foreign-keys&gt;&lt;ref-type name="Journal Article"&gt;17&lt;/ref-type&gt;&lt;contributors&gt;&lt;authors&gt;&lt;author&gt;Nagelkerke, Nico JD&lt;/author&gt;&lt;/authors&gt;&lt;/contributors&gt;&lt;titles&gt;&lt;title&gt;A note on a general definition of the coefficient of determination&lt;/title&gt;&lt;secondary-title&gt;Biometrika&lt;/secondary-title&gt;&lt;/titles&gt;&lt;periodical&gt;&lt;full-title&gt;Biometrika&lt;/full-title&gt;&lt;/periodical&gt;&lt;pages&gt;691-692&lt;/pages&gt;&lt;volume&gt;78&lt;/volume&gt;&lt;number&gt;3&lt;/number&gt;&lt;dates&gt;&lt;year&gt;1991&lt;/year&gt;&lt;/dates&gt;&lt;isbn&gt;0006-3444&lt;/isbn&gt;&lt;urls&gt;&lt;/urls&gt;&lt;/record&gt;&lt;/Cite&gt;&lt;/EndNote&gt;</w:instrText>
            </w:r>
            <w:r w:rsidRPr="00FC358C">
              <w:rPr>
                <w:rFonts w:eastAsia="Times New Roman"/>
                <w:color w:val="auto"/>
              </w:rPr>
              <w:fldChar w:fldCharType="separate"/>
            </w:r>
            <w:r w:rsidR="00680F3D">
              <w:rPr>
                <w:rFonts w:eastAsia="Times New Roman"/>
                <w:noProof/>
                <w:color w:val="auto"/>
              </w:rPr>
              <w:t>[68]</w:t>
            </w:r>
            <w:r w:rsidRPr="00FC358C">
              <w:rPr>
                <w:rFonts w:eastAsia="Times New Roman"/>
                <w:color w:val="auto"/>
              </w:rPr>
              <w:fldChar w:fldCharType="end"/>
            </w:r>
            <w:r w:rsidRPr="00FC358C">
              <w:rPr>
                <w:rFonts w:eastAsia="Times New Roman"/>
                <w:color w:val="auto"/>
                <w:sz w:val="20"/>
                <w:szCs w:val="20"/>
              </w:rPr>
              <w:t xml:space="preserve"> . </w:t>
            </w:r>
          </w:p>
        </w:tc>
        <w:tc>
          <w:tcPr>
            <w:tcW w:w="4297" w:type="dxa"/>
          </w:tcPr>
          <w:p w14:paraId="09411808" w14:textId="77777777"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More than 0.90 indicates good fit of data</w:t>
            </w:r>
          </w:p>
        </w:tc>
      </w:tr>
      <w:tr w:rsidR="00FC358C" w:rsidRPr="00FC358C" w14:paraId="17F1E6CF" w14:textId="77777777" w:rsidTr="00FC358C">
        <w:tc>
          <w:tcPr>
            <w:tcW w:w="3116" w:type="dxa"/>
          </w:tcPr>
          <w:p w14:paraId="3C0B7129" w14:textId="77777777"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Root Mean Squared Error (RMSE)</w:t>
            </w:r>
          </w:p>
        </w:tc>
        <w:tc>
          <w:tcPr>
            <w:tcW w:w="3117" w:type="dxa"/>
          </w:tcPr>
          <w:p w14:paraId="1E00FD20" w14:textId="6B29759E"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 xml:space="preserve">Measures the deviation between actual and predicted values </w:t>
            </w:r>
            <w:r w:rsidRPr="00FC358C">
              <w:rPr>
                <w:rFonts w:eastAsia="Times New Roman"/>
                <w:color w:val="auto"/>
              </w:rPr>
              <w:fldChar w:fldCharType="begin"/>
            </w:r>
            <w:r w:rsidR="00680F3D">
              <w:rPr>
                <w:rFonts w:eastAsia="Times New Roman"/>
                <w:color w:val="auto"/>
              </w:rPr>
              <w:instrText xml:space="preserve"> ADDIN EN.CITE &lt;EndNote&gt;&lt;Cite&gt;&lt;Author&gt;Singh&lt;/Author&gt;&lt;Year&gt;2021&lt;/Year&gt;&lt;RecNum&gt;554&lt;/RecNum&gt;&lt;DisplayText&gt;[69]&lt;/DisplayText&gt;&lt;record&gt;&lt;rec-number&gt;554&lt;/rec-number&gt;&lt;foreign-keys&gt;&lt;key app="EN" db-id="tawszasdaw2xpse5ww1pzte72t020rfze0t2" timestamp="1686801521"&gt;554&lt;/key&gt;&lt;/foreign-keys&gt;&lt;ref-type name="Journal Article"&gt;17&lt;/ref-type&gt;&lt;contributors&gt;&lt;authors&gt;&lt;author&gt;Singh, Aparajita&lt;/author&gt;&lt;author&gt;Singh, RM&lt;/author&gt;&lt;author&gt;Kumar, AR Senthil&lt;/author&gt;&lt;author&gt;Kumar, Ashish&lt;/author&gt;&lt;author&gt;Hanwat, Subodh&lt;/author&gt;&lt;author&gt;Tripathi, VK&lt;/author&gt;&lt;/authors&gt;&lt;/contributors&gt;&lt;titles&gt;&lt;title&gt;Evaluation of soft computing and regression-based techniques for the estimation of evaporation&lt;/title&gt;&lt;secondary-title&gt;Journal of Water and Climate Change&lt;/secondary-title&gt;&lt;/titles&gt;&lt;periodical&gt;&lt;full-title&gt;Journal of Water and Climate Change&lt;/full-title&gt;&lt;/periodical&gt;&lt;pages&gt;32-43&lt;/pages&gt;&lt;volume&gt;12&lt;/volume&gt;&lt;number&gt;1&lt;/number&gt;&lt;dates&gt;&lt;year&gt;2021&lt;/year&gt;&lt;/dates&gt;&lt;isbn&gt;2040-2244&lt;/isbn&gt;&lt;urls&gt;&lt;/urls&gt;&lt;/record&gt;&lt;/Cite&gt;&lt;/EndNote&gt;</w:instrText>
            </w:r>
            <w:r w:rsidRPr="00FC358C">
              <w:rPr>
                <w:rFonts w:eastAsia="Times New Roman"/>
                <w:color w:val="auto"/>
              </w:rPr>
              <w:fldChar w:fldCharType="separate"/>
            </w:r>
            <w:r w:rsidR="00680F3D">
              <w:rPr>
                <w:rFonts w:eastAsia="Times New Roman"/>
                <w:noProof/>
                <w:color w:val="auto"/>
              </w:rPr>
              <w:t>[69]</w:t>
            </w:r>
            <w:r w:rsidRPr="00FC358C">
              <w:rPr>
                <w:rFonts w:eastAsia="Times New Roman"/>
                <w:color w:val="auto"/>
              </w:rPr>
              <w:fldChar w:fldCharType="end"/>
            </w:r>
            <w:r w:rsidR="007D38FC">
              <w:rPr>
                <w:rFonts w:eastAsia="Times New Roman"/>
                <w:color w:val="auto"/>
                <w:sz w:val="20"/>
                <w:szCs w:val="20"/>
              </w:rPr>
              <w:t>.</w:t>
            </w:r>
          </w:p>
        </w:tc>
        <w:tc>
          <w:tcPr>
            <w:tcW w:w="4297" w:type="dxa"/>
          </w:tcPr>
          <w:p w14:paraId="26FB7630" w14:textId="77777777"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Zero value indicates perfect fit. The lower the value, the perfect the estimation.</w:t>
            </w:r>
          </w:p>
        </w:tc>
      </w:tr>
      <w:tr w:rsidR="00FC358C" w:rsidRPr="00FC358C" w14:paraId="1B538F90" w14:textId="77777777" w:rsidTr="00FC358C">
        <w:tc>
          <w:tcPr>
            <w:tcW w:w="3116" w:type="dxa"/>
          </w:tcPr>
          <w:p w14:paraId="36303EBC" w14:textId="77777777"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Mean Absolute Error (MAE)</w:t>
            </w:r>
          </w:p>
        </w:tc>
        <w:tc>
          <w:tcPr>
            <w:tcW w:w="3117" w:type="dxa"/>
          </w:tcPr>
          <w:p w14:paraId="73E37A3A" w14:textId="01B2E63E"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 xml:space="preserve">Estimates the mean absolute error between the actual and predicted values </w:t>
            </w:r>
            <w:r w:rsidRPr="00FC358C">
              <w:rPr>
                <w:rFonts w:eastAsia="Times New Roman"/>
                <w:color w:val="auto"/>
              </w:rPr>
              <w:fldChar w:fldCharType="begin"/>
            </w:r>
            <w:r w:rsidR="00680F3D">
              <w:rPr>
                <w:rFonts w:eastAsia="Times New Roman"/>
                <w:color w:val="auto"/>
              </w:rPr>
              <w:instrText xml:space="preserve"> ADDIN EN.CITE &lt;EndNote&gt;&lt;Cite&gt;&lt;Author&gt;Heddam&lt;/Author&gt;&lt;Year&gt;2016&lt;/Year&gt;&lt;RecNum&gt;555&lt;/RecNum&gt;&lt;DisplayText&gt;[70]&lt;/DisplayText&gt;&lt;record&gt;&lt;rec-number&gt;555&lt;/rec-number&gt;&lt;foreign-keys&gt;&lt;key app="EN" db-id="tawszasdaw2xpse5ww1pzte72t020rfze0t2" timestamp="1686802018"&gt;555&lt;/key&gt;&lt;/foreign-keys&gt;&lt;ref-type name="Journal Article"&gt;17&lt;/ref-type&gt;&lt;contributors&gt;&lt;authors&gt;&lt;author&gt;Heddam, Salim&lt;/author&gt;&lt;/authors&gt;&lt;/contributors&gt;&lt;titles&gt;&lt;title&gt;Use of optimally pruned extreme learning machine (OP-ELM) in forecasting dissolved oxygen concentration (DO) several hours in advance: a case study from the Klamath River, Oregon, USA&lt;/title&gt;&lt;secondary-title&gt;Environmental Processes&lt;/secondary-title&gt;&lt;/titles&gt;&lt;periodical&gt;&lt;full-title&gt;Environmental Processes&lt;/full-title&gt;&lt;/periodical&gt;&lt;pages&gt;909-937&lt;/pages&gt;&lt;volume&gt;3&lt;/volume&gt;&lt;number&gt;4&lt;/number&gt;&lt;dates&gt;&lt;year&gt;2016&lt;/year&gt;&lt;/dates&gt;&lt;isbn&gt;2198-7491&lt;/isbn&gt;&lt;urls&gt;&lt;/urls&gt;&lt;/record&gt;&lt;/Cite&gt;&lt;/EndNote&gt;</w:instrText>
            </w:r>
            <w:r w:rsidRPr="00FC358C">
              <w:rPr>
                <w:rFonts w:eastAsia="Times New Roman"/>
                <w:color w:val="auto"/>
              </w:rPr>
              <w:fldChar w:fldCharType="separate"/>
            </w:r>
            <w:r w:rsidR="00680F3D">
              <w:rPr>
                <w:rFonts w:eastAsia="Times New Roman"/>
                <w:noProof/>
                <w:color w:val="auto"/>
              </w:rPr>
              <w:t>[70]</w:t>
            </w:r>
            <w:r w:rsidRPr="00FC358C">
              <w:rPr>
                <w:rFonts w:eastAsia="Times New Roman"/>
                <w:color w:val="auto"/>
              </w:rPr>
              <w:fldChar w:fldCharType="end"/>
            </w:r>
            <w:r w:rsidRPr="00FC358C">
              <w:rPr>
                <w:rFonts w:eastAsia="Times New Roman"/>
                <w:color w:val="auto"/>
                <w:sz w:val="20"/>
                <w:szCs w:val="20"/>
              </w:rPr>
              <w:t xml:space="preserve">. </w:t>
            </w:r>
          </w:p>
        </w:tc>
        <w:tc>
          <w:tcPr>
            <w:tcW w:w="4297" w:type="dxa"/>
          </w:tcPr>
          <w:p w14:paraId="78D4EB4B" w14:textId="77777777"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 xml:space="preserve">A lower value close to zero indicates higher accuracy. </w:t>
            </w:r>
          </w:p>
        </w:tc>
      </w:tr>
      <w:tr w:rsidR="00FC358C" w:rsidRPr="00FC358C" w14:paraId="32AAAA10" w14:textId="77777777" w:rsidTr="00FC358C">
        <w:tc>
          <w:tcPr>
            <w:tcW w:w="3116" w:type="dxa"/>
          </w:tcPr>
          <w:p w14:paraId="6FB74FC4" w14:textId="77777777"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Mean Absolute Percentage Error (MAPE)</w:t>
            </w:r>
          </w:p>
        </w:tc>
        <w:tc>
          <w:tcPr>
            <w:tcW w:w="3117" w:type="dxa"/>
          </w:tcPr>
          <w:p w14:paraId="667C04D7" w14:textId="3E9E53EA"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 xml:space="preserve">Indicates how far is the predictions from average. It measures the average magnitude of error in a model </w:t>
            </w:r>
            <w:r w:rsidRPr="00FC358C">
              <w:rPr>
                <w:rFonts w:eastAsia="Times New Roman"/>
                <w:color w:val="auto"/>
              </w:rPr>
              <w:fldChar w:fldCharType="begin"/>
            </w:r>
            <w:r w:rsidR="00680F3D">
              <w:rPr>
                <w:rFonts w:eastAsia="Times New Roman"/>
                <w:color w:val="auto"/>
              </w:rPr>
              <w:instrText xml:space="preserve"> ADDIN EN.CITE &lt;EndNote&gt;&lt;Cite&gt;&lt;Author&gt;Heddam&lt;/Author&gt;&lt;Year&gt;2016&lt;/Year&gt;&lt;RecNum&gt;555&lt;/RecNum&gt;&lt;DisplayText&gt;[70]&lt;/DisplayText&gt;&lt;record&gt;&lt;rec-number&gt;555&lt;/rec-number&gt;&lt;foreign-keys&gt;&lt;key app="EN" db-id="tawszasdaw2xpse5ww1pzte72t020rfze0t2" timestamp="1686802018"&gt;555&lt;/key&gt;&lt;/foreign-keys&gt;&lt;ref-type name="Journal Article"&gt;17&lt;/ref-type&gt;&lt;contributors&gt;&lt;authors&gt;&lt;author&gt;Heddam, Salim&lt;/author&gt;&lt;/authors&gt;&lt;/contributors&gt;&lt;titles&gt;&lt;title&gt;Use of optimally pruned extreme learning machine (OP-ELM) in forecasting dissolved oxygen concentration (DO) several hours in advance: a case study from the Klamath River, Oregon, USA&lt;/title&gt;&lt;secondary-title&gt;Environmental Processes&lt;/secondary-title&gt;&lt;/titles&gt;&lt;periodical&gt;&lt;full-title&gt;Environmental Processes&lt;/full-title&gt;&lt;/periodical&gt;&lt;pages&gt;909-937&lt;/pages&gt;&lt;volume&gt;3&lt;/volume&gt;&lt;number&gt;4&lt;/number&gt;&lt;dates&gt;&lt;year&gt;2016&lt;/year&gt;&lt;/dates&gt;&lt;isbn&gt;2198-7491&lt;/isbn&gt;&lt;urls&gt;&lt;/urls&gt;&lt;/record&gt;&lt;/Cite&gt;&lt;/EndNote&gt;</w:instrText>
            </w:r>
            <w:r w:rsidRPr="00FC358C">
              <w:rPr>
                <w:rFonts w:eastAsia="Times New Roman"/>
                <w:color w:val="auto"/>
              </w:rPr>
              <w:fldChar w:fldCharType="separate"/>
            </w:r>
            <w:r w:rsidR="00680F3D">
              <w:rPr>
                <w:rFonts w:eastAsia="Times New Roman"/>
                <w:noProof/>
                <w:color w:val="auto"/>
              </w:rPr>
              <w:t>[70]</w:t>
            </w:r>
            <w:r w:rsidRPr="00FC358C">
              <w:rPr>
                <w:rFonts w:eastAsia="Times New Roman"/>
                <w:color w:val="auto"/>
              </w:rPr>
              <w:fldChar w:fldCharType="end"/>
            </w:r>
            <w:r w:rsidRPr="00FC358C">
              <w:rPr>
                <w:rFonts w:eastAsia="Times New Roman"/>
                <w:color w:val="auto"/>
                <w:sz w:val="20"/>
                <w:szCs w:val="20"/>
              </w:rPr>
              <w:t xml:space="preserve">. </w:t>
            </w:r>
          </w:p>
        </w:tc>
        <w:tc>
          <w:tcPr>
            <w:tcW w:w="4297" w:type="dxa"/>
          </w:tcPr>
          <w:p w14:paraId="3ED2A903" w14:textId="04602734"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 xml:space="preserve">The </w:t>
            </w:r>
            <w:r w:rsidR="00E867B0" w:rsidRPr="00FC358C">
              <w:rPr>
                <w:rFonts w:eastAsia="Times New Roman"/>
                <w:color w:val="auto"/>
                <w:sz w:val="20"/>
                <w:szCs w:val="20"/>
              </w:rPr>
              <w:t>value</w:t>
            </w:r>
            <w:r w:rsidR="00E867B0" w:rsidRPr="00FC358C">
              <w:rPr>
                <w:rFonts w:eastAsia="Times New Roman"/>
                <w:color w:val="auto"/>
              </w:rPr>
              <w:t xml:space="preserve"> closer</w:t>
            </w:r>
            <w:r w:rsidRPr="00FC358C">
              <w:rPr>
                <w:rFonts w:eastAsia="Times New Roman"/>
                <w:color w:val="auto"/>
                <w:sz w:val="20"/>
                <w:szCs w:val="20"/>
              </w:rPr>
              <w:t xml:space="preserve"> to zero indicates better predictions. </w:t>
            </w:r>
          </w:p>
        </w:tc>
      </w:tr>
      <w:tr w:rsidR="00FC358C" w:rsidRPr="00FC358C" w14:paraId="6C32F858" w14:textId="77777777" w:rsidTr="00FC358C">
        <w:trPr>
          <w:trHeight w:val="2069"/>
        </w:trPr>
        <w:tc>
          <w:tcPr>
            <w:tcW w:w="3116" w:type="dxa"/>
          </w:tcPr>
          <w:p w14:paraId="584AF6B6" w14:textId="77777777"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Coefficient of Efficiency (CE)</w:t>
            </w:r>
          </w:p>
        </w:tc>
        <w:tc>
          <w:tcPr>
            <w:tcW w:w="3117" w:type="dxa"/>
          </w:tcPr>
          <w:p w14:paraId="4EE78839" w14:textId="73FC0031"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Compare</w:t>
            </w:r>
            <w:r w:rsidR="001A40C4">
              <w:rPr>
                <w:rFonts w:eastAsia="Times New Roman"/>
                <w:color w:val="auto"/>
                <w:sz w:val="20"/>
                <w:szCs w:val="20"/>
              </w:rPr>
              <w:t>s</w:t>
            </w:r>
            <w:r w:rsidRPr="00FC358C">
              <w:rPr>
                <w:rFonts w:eastAsia="Times New Roman"/>
                <w:color w:val="auto"/>
                <w:sz w:val="20"/>
                <w:szCs w:val="20"/>
              </w:rPr>
              <w:t xml:space="preserve"> the relative performance of residual variance with initial variance </w:t>
            </w:r>
            <w:r w:rsidRPr="00FC358C">
              <w:rPr>
                <w:rFonts w:eastAsia="Times New Roman"/>
                <w:color w:val="auto"/>
              </w:rPr>
              <w:fldChar w:fldCharType="begin"/>
            </w:r>
            <w:r w:rsidR="00680F3D">
              <w:rPr>
                <w:rFonts w:eastAsia="Times New Roman"/>
                <w:color w:val="auto"/>
              </w:rPr>
              <w:instrText xml:space="preserve"> ADDIN EN.CITE &lt;EndNote&gt;&lt;Cite&gt;&lt;Author&gt;Singh&lt;/Author&gt;&lt;Year&gt;2021&lt;/Year&gt;&lt;RecNum&gt;554&lt;/RecNum&gt;&lt;DisplayText&gt;[69]&lt;/DisplayText&gt;&lt;record&gt;&lt;rec-number&gt;554&lt;/rec-number&gt;&lt;foreign-keys&gt;&lt;key app="EN" db-id="tawszasdaw2xpse5ww1pzte72t020rfze0t2" timestamp="1686801521"&gt;554&lt;/key&gt;&lt;/foreign-keys&gt;&lt;ref-type name="Journal Article"&gt;17&lt;/ref-type&gt;&lt;contributors&gt;&lt;authors&gt;&lt;author&gt;Singh, Aparajita&lt;/author&gt;&lt;author&gt;Singh, RM&lt;/author&gt;&lt;author&gt;Kumar, AR Senthil&lt;/author&gt;&lt;author&gt;Kumar, Ashish&lt;/author&gt;&lt;author&gt;Hanwat, Subodh&lt;/author&gt;&lt;author&gt;Tripathi, VK&lt;/author&gt;&lt;/authors&gt;&lt;/contributors&gt;&lt;titles&gt;&lt;title&gt;Evaluation of soft computing and regression-based techniques for the estimation of evaporation&lt;/title&gt;&lt;secondary-title&gt;Journal of Water and Climate Change&lt;/secondary-title&gt;&lt;/titles&gt;&lt;periodical&gt;&lt;full-title&gt;Journal of Water and Climate Change&lt;/full-title&gt;&lt;/periodical&gt;&lt;pages&gt;32-43&lt;/pages&gt;&lt;volume&gt;12&lt;/volume&gt;&lt;number&gt;1&lt;/number&gt;&lt;dates&gt;&lt;year&gt;2021&lt;/year&gt;&lt;/dates&gt;&lt;isbn&gt;2040-2244&lt;/isbn&gt;&lt;urls&gt;&lt;/urls&gt;&lt;/record&gt;&lt;/Cite&gt;&lt;/EndNote&gt;</w:instrText>
            </w:r>
            <w:r w:rsidRPr="00FC358C">
              <w:rPr>
                <w:rFonts w:eastAsia="Times New Roman"/>
                <w:color w:val="auto"/>
              </w:rPr>
              <w:fldChar w:fldCharType="separate"/>
            </w:r>
            <w:r w:rsidR="00680F3D">
              <w:rPr>
                <w:rFonts w:eastAsia="Times New Roman"/>
                <w:noProof/>
                <w:color w:val="auto"/>
              </w:rPr>
              <w:t>[69]</w:t>
            </w:r>
            <w:r w:rsidRPr="00FC358C">
              <w:rPr>
                <w:rFonts w:eastAsia="Times New Roman"/>
                <w:color w:val="auto"/>
              </w:rPr>
              <w:fldChar w:fldCharType="end"/>
            </w:r>
            <w:r w:rsidRPr="00FC358C">
              <w:rPr>
                <w:rFonts w:eastAsia="Times New Roman"/>
                <w:color w:val="auto"/>
                <w:sz w:val="20"/>
                <w:szCs w:val="20"/>
              </w:rPr>
              <w:t xml:space="preserve">. </w:t>
            </w:r>
          </w:p>
        </w:tc>
        <w:tc>
          <w:tcPr>
            <w:tcW w:w="4297" w:type="dxa"/>
          </w:tcPr>
          <w:p w14:paraId="2361BFF6" w14:textId="77777777"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CE &gt; 0.90 – Complete appropriate simulation.</w:t>
            </w:r>
          </w:p>
          <w:p w14:paraId="780DFE41" w14:textId="77777777"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0.90 &gt; CE &gt; 0.60 – Appropriate simulation.</w:t>
            </w:r>
          </w:p>
          <w:p w14:paraId="4BE0052A" w14:textId="77777777"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 xml:space="preserve">CE &lt; 0.60 – Inappropriate simulation </w:t>
            </w:r>
          </w:p>
        </w:tc>
      </w:tr>
      <w:tr w:rsidR="00FC358C" w:rsidRPr="00FC358C" w14:paraId="656F651F" w14:textId="77777777" w:rsidTr="00FC358C">
        <w:tc>
          <w:tcPr>
            <w:tcW w:w="3116" w:type="dxa"/>
          </w:tcPr>
          <w:p w14:paraId="7A6E2ADF" w14:textId="77777777"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lastRenderedPageBreak/>
              <w:t>Index of Agreement, Willmott Index (d)</w:t>
            </w:r>
          </w:p>
        </w:tc>
        <w:tc>
          <w:tcPr>
            <w:tcW w:w="3117" w:type="dxa"/>
          </w:tcPr>
          <w:p w14:paraId="6F6FA438" w14:textId="56572B41"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 xml:space="preserve">Measures how the model estimates the simulated actual data </w:t>
            </w:r>
            <w:r w:rsidRPr="00FC358C">
              <w:rPr>
                <w:rFonts w:eastAsia="Times New Roman"/>
                <w:color w:val="auto"/>
              </w:rPr>
              <w:fldChar w:fldCharType="begin"/>
            </w:r>
            <w:r w:rsidR="00680F3D">
              <w:rPr>
                <w:rFonts w:eastAsia="Times New Roman"/>
                <w:color w:val="auto"/>
              </w:rPr>
              <w:instrText xml:space="preserve"> ADDIN EN.CITE &lt;EndNote&gt;&lt;Cite&gt;&lt;Author&gt;Willmott&lt;/Author&gt;&lt;Year&gt;1985&lt;/Year&gt;&lt;RecNum&gt;556&lt;/RecNum&gt;&lt;DisplayText&gt;[71]&lt;/DisplayText&gt;&lt;record&gt;&lt;rec-number&gt;556&lt;/rec-number&gt;&lt;foreign-keys&gt;&lt;key app="EN" db-id="tawszasdaw2xpse5ww1pzte72t020rfze0t2" timestamp="1686802985"&gt;556&lt;/key&gt;&lt;/foreign-keys&gt;&lt;ref-type name="Journal Article"&gt;17&lt;/ref-type&gt;&lt;contributors&gt;&lt;authors&gt;&lt;author&gt;Willmott, Cort J&lt;/author&gt;&lt;author&gt;Ackleson, Steven G&lt;/author&gt;&lt;author&gt;Davis, Robert E&lt;/author&gt;&lt;author&gt;Feddema, Johannes J&lt;/author&gt;&lt;author&gt;Klink, Katherine M&lt;/author&gt;&lt;author&gt;Legates, David R&lt;/author&gt;&lt;author&gt;O&amp;apos;donnell, James&lt;/author&gt;&lt;author&gt;Rowe, Clinton M&lt;/author&gt;&lt;/authors&gt;&lt;/contributors&gt;&lt;titles&gt;&lt;title&gt;Statistics for the evaluation and comparison of models&lt;/title&gt;&lt;secondary-title&gt;Journal of Geophysical Research: Oceans&lt;/secondary-title&gt;&lt;/titles&gt;&lt;periodical&gt;&lt;full-title&gt;Journal of Geophysical Research: Oceans&lt;/full-title&gt;&lt;/periodical&gt;&lt;pages&gt;8995-9005&lt;/pages&gt;&lt;volume&gt;90&lt;/volume&gt;&lt;number&gt;C5&lt;/number&gt;&lt;dates&gt;&lt;year&gt;1985&lt;/year&gt;&lt;/dates&gt;&lt;isbn&gt;0148-0227&lt;/isbn&gt;&lt;urls&gt;&lt;/urls&gt;&lt;/record&gt;&lt;/Cite&gt;&lt;/EndNote&gt;</w:instrText>
            </w:r>
            <w:r w:rsidRPr="00FC358C">
              <w:rPr>
                <w:rFonts w:eastAsia="Times New Roman"/>
                <w:color w:val="auto"/>
              </w:rPr>
              <w:fldChar w:fldCharType="separate"/>
            </w:r>
            <w:r w:rsidR="00680F3D">
              <w:rPr>
                <w:rFonts w:eastAsia="Times New Roman"/>
                <w:noProof/>
                <w:color w:val="auto"/>
              </w:rPr>
              <w:t>[71]</w:t>
            </w:r>
            <w:r w:rsidRPr="00FC358C">
              <w:rPr>
                <w:rFonts w:eastAsia="Times New Roman"/>
                <w:color w:val="auto"/>
              </w:rPr>
              <w:fldChar w:fldCharType="end"/>
            </w:r>
            <w:r w:rsidRPr="00FC358C">
              <w:rPr>
                <w:rFonts w:eastAsia="Times New Roman"/>
                <w:color w:val="auto"/>
                <w:sz w:val="20"/>
                <w:szCs w:val="20"/>
              </w:rPr>
              <w:t xml:space="preserve">. </w:t>
            </w:r>
          </w:p>
        </w:tc>
        <w:tc>
          <w:tcPr>
            <w:tcW w:w="4297" w:type="dxa"/>
          </w:tcPr>
          <w:p w14:paraId="28FBF840" w14:textId="6BDABB8D"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 xml:space="preserve">Zero indicates no </w:t>
            </w:r>
            <w:r w:rsidR="00E867B0" w:rsidRPr="00FC358C">
              <w:rPr>
                <w:rFonts w:eastAsia="Times New Roman"/>
                <w:color w:val="auto"/>
                <w:sz w:val="20"/>
                <w:szCs w:val="20"/>
              </w:rPr>
              <w:t>match;</w:t>
            </w:r>
            <w:r w:rsidRPr="00FC358C">
              <w:rPr>
                <w:rFonts w:eastAsia="Times New Roman"/>
                <w:color w:val="auto"/>
                <w:sz w:val="20"/>
                <w:szCs w:val="20"/>
              </w:rPr>
              <w:t xml:space="preserve"> </w:t>
            </w:r>
            <w:r w:rsidR="00C54285" w:rsidRPr="00FC358C">
              <w:rPr>
                <w:rFonts w:eastAsia="Times New Roman"/>
                <w:color w:val="auto"/>
                <w:sz w:val="20"/>
                <w:szCs w:val="20"/>
              </w:rPr>
              <w:t>One indicates</w:t>
            </w:r>
            <w:r w:rsidRPr="00FC358C">
              <w:rPr>
                <w:rFonts w:eastAsia="Times New Roman"/>
                <w:color w:val="auto"/>
                <w:sz w:val="20"/>
                <w:szCs w:val="20"/>
              </w:rPr>
              <w:t xml:space="preserve"> ideal match. </w:t>
            </w:r>
          </w:p>
        </w:tc>
      </w:tr>
      <w:tr w:rsidR="00FC358C" w:rsidRPr="00FC358C" w14:paraId="395A8A3B" w14:textId="77777777" w:rsidTr="00FC358C">
        <w:tc>
          <w:tcPr>
            <w:tcW w:w="3116" w:type="dxa"/>
          </w:tcPr>
          <w:p w14:paraId="7D87471A" w14:textId="77777777"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Mean Squared Relative Error (MSRE)</w:t>
            </w:r>
          </w:p>
        </w:tc>
        <w:tc>
          <w:tcPr>
            <w:tcW w:w="3117" w:type="dxa"/>
          </w:tcPr>
          <w:p w14:paraId="49BF9F6A" w14:textId="70FBF3BE"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Mean of square of errors</w:t>
            </w:r>
            <w:r w:rsidR="00C11A4C">
              <w:rPr>
                <w:rFonts w:eastAsia="Times New Roman"/>
                <w:color w:val="auto"/>
                <w:sz w:val="20"/>
                <w:szCs w:val="20"/>
              </w:rPr>
              <w:t xml:space="preserve"> </w:t>
            </w:r>
            <w:r w:rsidR="00C11A4C">
              <w:rPr>
                <w:rFonts w:eastAsia="Times New Roman"/>
                <w:color w:val="auto"/>
              </w:rPr>
              <w:fldChar w:fldCharType="begin"/>
            </w:r>
            <w:r w:rsidR="00680F3D">
              <w:rPr>
                <w:rFonts w:eastAsia="Times New Roman"/>
                <w:color w:val="auto"/>
                <w:sz w:val="20"/>
                <w:szCs w:val="20"/>
              </w:rPr>
              <w:instrText xml:space="preserve"> ADDIN EN.CITE &lt;EndNote&gt;&lt;Cite&gt;&lt;Author&gt;Rowe&lt;/Author&gt;&lt;Year&gt;2018&lt;/Year&gt;&lt;RecNum&gt;557&lt;/RecNum&gt;&lt;DisplayText&gt;[72]&lt;/DisplayText&gt;&lt;record&gt;&lt;rec-number&gt;557&lt;/rec-number&gt;&lt;foreign-keys&gt;&lt;key app="EN" db-id="tawszasdaw2xpse5ww1pzte72t020rfze0t2" timestamp="1686803956"&gt;557&lt;/key&gt;&lt;/foreign-keys&gt;&lt;ref-type name="Web Page"&gt;12&lt;/ref-type&gt;&lt;contributors&gt;&lt;authors&gt;&lt;author&gt;Walker Rowe&lt;/author&gt;&lt;/authors&gt;&lt;/contributors&gt;&lt;titles&gt;&lt;title&gt;Mean Square Error &amp;amp; R2 Score Clearly Explained&lt;/title&gt;&lt;/titles&gt;&lt;volume&gt;15th June, 2023&lt;/volume&gt;&lt;dates&gt;&lt;year&gt;2018&lt;/year&gt;&lt;/dates&gt;&lt;publisher&gt;bmc&lt;/publisher&gt;&lt;urls&gt;&lt;related-urls&gt;&lt;url&gt;https://www.bmc.com/blogs/mean-squared-error-r2-and-variance-in-regression-analysis&lt;/url&gt;&lt;/related-urls&gt;&lt;/urls&gt;&lt;custom1&gt;2023&lt;/custom1&gt;&lt;custom2&gt;15th June&lt;/custom2&gt;&lt;/record&gt;&lt;/Cite&gt;&lt;/EndNote&gt;</w:instrText>
            </w:r>
            <w:r w:rsidR="00C11A4C">
              <w:rPr>
                <w:rFonts w:eastAsia="Times New Roman"/>
                <w:color w:val="auto"/>
              </w:rPr>
              <w:fldChar w:fldCharType="separate"/>
            </w:r>
            <w:r w:rsidR="00680F3D">
              <w:rPr>
                <w:rFonts w:eastAsia="Times New Roman"/>
                <w:noProof/>
                <w:color w:val="auto"/>
                <w:sz w:val="20"/>
                <w:szCs w:val="20"/>
              </w:rPr>
              <w:t>[72]</w:t>
            </w:r>
            <w:r w:rsidR="00C11A4C">
              <w:rPr>
                <w:rFonts w:eastAsia="Times New Roman"/>
                <w:color w:val="auto"/>
              </w:rPr>
              <w:fldChar w:fldCharType="end"/>
            </w:r>
            <w:r w:rsidRPr="00FC358C">
              <w:rPr>
                <w:rFonts w:eastAsia="Times New Roman"/>
                <w:color w:val="auto"/>
                <w:sz w:val="20"/>
                <w:szCs w:val="20"/>
              </w:rPr>
              <w:t xml:space="preserve">. </w:t>
            </w:r>
          </w:p>
        </w:tc>
        <w:tc>
          <w:tcPr>
            <w:tcW w:w="4297" w:type="dxa"/>
          </w:tcPr>
          <w:p w14:paraId="57537FCC" w14:textId="77777777" w:rsidR="00FC358C" w:rsidRPr="00FC358C" w:rsidRDefault="00FC358C" w:rsidP="00FC358C">
            <w:pPr>
              <w:spacing w:after="160" w:line="259" w:lineRule="auto"/>
              <w:rPr>
                <w:rFonts w:eastAsia="Times New Roman"/>
                <w:color w:val="auto"/>
                <w:sz w:val="20"/>
                <w:szCs w:val="20"/>
              </w:rPr>
            </w:pPr>
            <w:r w:rsidRPr="00FC358C">
              <w:rPr>
                <w:rFonts w:eastAsia="Times New Roman"/>
                <w:color w:val="auto"/>
                <w:sz w:val="20"/>
                <w:szCs w:val="20"/>
              </w:rPr>
              <w:t>Closer it is to 0, the perfect the prediction</w:t>
            </w:r>
          </w:p>
        </w:tc>
      </w:tr>
    </w:tbl>
    <w:p w14:paraId="034DB60E" w14:textId="77777777" w:rsidR="00A82220" w:rsidRPr="00FC19B4" w:rsidRDefault="00A82220" w:rsidP="00A82220">
      <w:pPr>
        <w:pStyle w:val="MDPI21heading1"/>
        <w:ind w:left="0"/>
        <w:rPr>
          <w:szCs w:val="20"/>
        </w:rPr>
      </w:pPr>
    </w:p>
    <w:p w14:paraId="7EC7B23D" w14:textId="48D1FA90" w:rsidR="00FC358C" w:rsidRPr="00F22E34" w:rsidRDefault="00824223" w:rsidP="00F22E34">
      <w:pPr>
        <w:pStyle w:val="MDPI21heading1"/>
        <w:ind w:left="2070"/>
        <w:rPr>
          <w:lang w:eastAsia="zh-CN"/>
        </w:rPr>
      </w:pPr>
      <w:r w:rsidRPr="00F22E34">
        <w:rPr>
          <w:szCs w:val="20"/>
          <w:lang w:eastAsia="zh-CN"/>
        </w:rPr>
        <w:t>3</w:t>
      </w:r>
      <w:r w:rsidR="00FC358C" w:rsidRPr="00F22E34">
        <w:rPr>
          <w:szCs w:val="20"/>
          <w:lang w:eastAsia="zh-CN"/>
        </w:rPr>
        <w:t>. Results:</w:t>
      </w:r>
    </w:p>
    <w:p w14:paraId="4E0DB9AF" w14:textId="692A8DF9" w:rsidR="00FC358C" w:rsidRPr="00FC358C" w:rsidRDefault="0076236F" w:rsidP="00F22E34">
      <w:pPr>
        <w:spacing w:after="160" w:line="259" w:lineRule="auto"/>
        <w:ind w:left="2070"/>
        <w:rPr>
          <w:rFonts w:eastAsia="Times New Roman"/>
          <w:i/>
          <w:iCs/>
          <w:color w:val="auto"/>
          <w:lang w:eastAsia="en-US"/>
        </w:rPr>
      </w:pPr>
      <w:proofErr w:type="gramStart"/>
      <w:r>
        <w:rPr>
          <w:rFonts w:eastAsia="Times New Roman"/>
          <w:i/>
          <w:iCs/>
          <w:color w:val="auto"/>
          <w:lang w:eastAsia="en-US"/>
        </w:rPr>
        <w:t>3</w:t>
      </w:r>
      <w:r w:rsidR="00FC358C" w:rsidRPr="00FC358C">
        <w:rPr>
          <w:rFonts w:eastAsia="Times New Roman"/>
          <w:i/>
          <w:iCs/>
          <w:color w:val="auto"/>
          <w:lang w:eastAsia="en-US"/>
        </w:rPr>
        <w:t>.1 :</w:t>
      </w:r>
      <w:proofErr w:type="gramEnd"/>
      <w:r w:rsidR="00FC358C" w:rsidRPr="00FC358C">
        <w:rPr>
          <w:rFonts w:eastAsia="Times New Roman"/>
          <w:i/>
          <w:iCs/>
          <w:color w:val="auto"/>
          <w:lang w:eastAsia="en-US"/>
        </w:rPr>
        <w:t xml:space="preserve"> Descriptive </w:t>
      </w:r>
      <w:r w:rsidR="00F93A2D">
        <w:rPr>
          <w:rFonts w:eastAsia="Times New Roman"/>
          <w:i/>
          <w:iCs/>
          <w:color w:val="auto"/>
          <w:lang w:eastAsia="en-US"/>
        </w:rPr>
        <w:t>s</w:t>
      </w:r>
      <w:r w:rsidR="00FC358C" w:rsidRPr="00FC358C">
        <w:rPr>
          <w:rFonts w:eastAsia="Times New Roman"/>
          <w:i/>
          <w:iCs/>
          <w:color w:val="auto"/>
          <w:lang w:eastAsia="en-US"/>
        </w:rPr>
        <w:t>tatistics of variables:</w:t>
      </w:r>
    </w:p>
    <w:p w14:paraId="7F993B39" w14:textId="5FA6B89D" w:rsidR="00FC358C" w:rsidRPr="00FC358C" w:rsidRDefault="00FC358C" w:rsidP="00F22E34">
      <w:pPr>
        <w:tabs>
          <w:tab w:val="left" w:pos="2410"/>
        </w:tabs>
        <w:spacing w:after="160" w:line="259" w:lineRule="auto"/>
        <w:ind w:left="2268" w:firstLine="510"/>
        <w:rPr>
          <w:rFonts w:eastAsia="Times New Roman"/>
          <w:color w:val="auto"/>
          <w:lang w:eastAsia="en-US"/>
        </w:rPr>
      </w:pPr>
      <w:r w:rsidRPr="00FC358C">
        <w:rPr>
          <w:rFonts w:eastAsia="Times New Roman"/>
          <w:color w:val="auto"/>
          <w:lang w:eastAsia="en-US"/>
        </w:rPr>
        <w:t xml:space="preserve">This section describes the statistical measures that provide a summary and description of the water quality index (WQI) variables in three reservoirs of Toowoomba Regional Council. The dataset used in this study comprised </w:t>
      </w:r>
      <w:r w:rsidR="00E867B0" w:rsidRPr="00FC358C">
        <w:rPr>
          <w:rFonts w:eastAsia="Times New Roman"/>
          <w:color w:val="auto"/>
          <w:lang w:eastAsia="en-US"/>
        </w:rPr>
        <w:t>of 1191</w:t>
      </w:r>
      <w:r w:rsidRPr="00FC358C">
        <w:rPr>
          <w:rFonts w:eastAsia="Times New Roman"/>
          <w:color w:val="auto"/>
          <w:lang w:eastAsia="en-US"/>
        </w:rPr>
        <w:t xml:space="preserve"> observations of </w:t>
      </w:r>
      <w:proofErr w:type="spellStart"/>
      <w:r w:rsidRPr="00FC358C">
        <w:rPr>
          <w:rFonts w:eastAsia="Times New Roman"/>
          <w:color w:val="auto"/>
          <w:lang w:eastAsia="en-US"/>
        </w:rPr>
        <w:t>Cooby</w:t>
      </w:r>
      <w:proofErr w:type="spellEnd"/>
      <w:r w:rsidRPr="00FC358C">
        <w:rPr>
          <w:rFonts w:eastAsia="Times New Roman"/>
          <w:color w:val="auto"/>
          <w:lang w:eastAsia="en-US"/>
        </w:rPr>
        <w:t xml:space="preserve"> </w:t>
      </w:r>
      <w:r w:rsidR="00AA41A0">
        <w:rPr>
          <w:rFonts w:eastAsia="Times New Roman"/>
          <w:color w:val="auto"/>
          <w:lang w:eastAsia="en-US"/>
        </w:rPr>
        <w:t>R</w:t>
      </w:r>
      <w:r w:rsidRPr="00FC358C">
        <w:rPr>
          <w:rFonts w:eastAsia="Times New Roman"/>
          <w:color w:val="auto"/>
          <w:lang w:eastAsia="en-US"/>
        </w:rPr>
        <w:t xml:space="preserve">eservoir, 1167 of Perseverance and 1050 of </w:t>
      </w:r>
      <w:proofErr w:type="spellStart"/>
      <w:r w:rsidRPr="00FC358C">
        <w:rPr>
          <w:rFonts w:eastAsia="Times New Roman"/>
          <w:color w:val="auto"/>
          <w:lang w:eastAsia="en-US"/>
        </w:rPr>
        <w:t>Cressbrook</w:t>
      </w:r>
      <w:proofErr w:type="spellEnd"/>
      <w:r w:rsidRPr="00FC358C">
        <w:rPr>
          <w:rFonts w:eastAsia="Times New Roman"/>
          <w:color w:val="auto"/>
          <w:lang w:eastAsia="en-US"/>
        </w:rPr>
        <w:t xml:space="preserve"> </w:t>
      </w:r>
      <w:r w:rsidR="00AA41A0">
        <w:rPr>
          <w:rFonts w:eastAsia="Times New Roman"/>
          <w:color w:val="auto"/>
          <w:lang w:eastAsia="en-US"/>
        </w:rPr>
        <w:t>R</w:t>
      </w:r>
      <w:r w:rsidRPr="00FC358C">
        <w:rPr>
          <w:rFonts w:eastAsia="Times New Roman"/>
          <w:color w:val="auto"/>
          <w:lang w:eastAsia="en-US"/>
        </w:rPr>
        <w:t>eservoir spanning from the year 2000 to 2022. Table 4 represents the descriptive statistical values of the variables such as mean, standard deviation</w:t>
      </w:r>
      <w:r w:rsidR="007D38FC">
        <w:rPr>
          <w:rFonts w:eastAsia="Times New Roman"/>
          <w:color w:val="auto"/>
          <w:lang w:eastAsia="en-US"/>
        </w:rPr>
        <w:t xml:space="preserve"> (Std)</w:t>
      </w:r>
      <w:r w:rsidRPr="00FC358C">
        <w:rPr>
          <w:rFonts w:eastAsia="Times New Roman"/>
          <w:color w:val="auto"/>
          <w:lang w:eastAsia="en-US"/>
        </w:rPr>
        <w:t>, minimum</w:t>
      </w:r>
      <w:r w:rsidR="007D38FC">
        <w:rPr>
          <w:rFonts w:eastAsia="Times New Roman"/>
          <w:color w:val="auto"/>
          <w:lang w:eastAsia="en-US"/>
        </w:rPr>
        <w:t xml:space="preserve"> (Min)</w:t>
      </w:r>
      <w:r w:rsidRPr="00FC358C">
        <w:rPr>
          <w:rFonts w:eastAsia="Times New Roman"/>
          <w:color w:val="auto"/>
          <w:lang w:eastAsia="en-US"/>
        </w:rPr>
        <w:t xml:space="preserve"> and maximum </w:t>
      </w:r>
      <w:r w:rsidR="007D38FC">
        <w:rPr>
          <w:rFonts w:eastAsia="Times New Roman"/>
          <w:color w:val="auto"/>
          <w:lang w:eastAsia="en-US"/>
        </w:rPr>
        <w:t xml:space="preserve">(Max) </w:t>
      </w:r>
      <w:r w:rsidRPr="00FC358C">
        <w:rPr>
          <w:rFonts w:eastAsia="Times New Roman"/>
          <w:color w:val="auto"/>
          <w:lang w:eastAsia="en-US"/>
        </w:rPr>
        <w:t xml:space="preserve">which were used to develop the prediction model. </w:t>
      </w:r>
    </w:p>
    <w:p w14:paraId="0AE947D5" w14:textId="0CC2C600" w:rsidR="00FC358C" w:rsidRPr="00FC358C" w:rsidRDefault="00FC358C" w:rsidP="008F41E4">
      <w:pPr>
        <w:spacing w:after="160" w:line="259" w:lineRule="auto"/>
        <w:ind w:left="1530" w:firstLine="810"/>
        <w:rPr>
          <w:rFonts w:eastAsia="Times New Roman"/>
          <w:i/>
          <w:iCs/>
          <w:color w:val="auto"/>
          <w:lang w:eastAsia="en-US"/>
        </w:rPr>
      </w:pPr>
      <w:r w:rsidRPr="00FC358C">
        <w:rPr>
          <w:rFonts w:eastAsia="Times New Roman"/>
          <w:i/>
          <w:iCs/>
          <w:color w:val="auto"/>
          <w:lang w:eastAsia="en-US"/>
        </w:rPr>
        <w:t xml:space="preserve">Table 4: Descriptive statistics of the variables for three reservoirs: </w:t>
      </w:r>
    </w:p>
    <w:tbl>
      <w:tblPr>
        <w:tblStyle w:val="TableGrid3"/>
        <w:tblW w:w="9535" w:type="dxa"/>
        <w:jc w:val="center"/>
        <w:tblLook w:val="04A0" w:firstRow="1" w:lastRow="0" w:firstColumn="1" w:lastColumn="0" w:noHBand="0" w:noVBand="1"/>
      </w:tblPr>
      <w:tblGrid>
        <w:gridCol w:w="1418"/>
        <w:gridCol w:w="802"/>
        <w:gridCol w:w="1156"/>
        <w:gridCol w:w="1266"/>
        <w:gridCol w:w="1087"/>
        <w:gridCol w:w="1361"/>
        <w:gridCol w:w="1172"/>
        <w:gridCol w:w="1273"/>
      </w:tblGrid>
      <w:tr w:rsidR="00FC358C" w:rsidRPr="00FC358C" w14:paraId="2A02887A" w14:textId="77777777" w:rsidTr="00861A9E">
        <w:trPr>
          <w:jc w:val="center"/>
        </w:trPr>
        <w:tc>
          <w:tcPr>
            <w:tcW w:w="1418" w:type="dxa"/>
            <w:tcBorders>
              <w:top w:val="nil"/>
              <w:left w:val="nil"/>
              <w:bottom w:val="single" w:sz="4" w:space="0" w:color="auto"/>
              <w:right w:val="nil"/>
            </w:tcBorders>
          </w:tcPr>
          <w:p w14:paraId="3275716C" w14:textId="77777777" w:rsidR="00FC358C" w:rsidRPr="00FC358C" w:rsidRDefault="00FC358C" w:rsidP="00FC358C">
            <w:pPr>
              <w:spacing w:after="160" w:line="259" w:lineRule="auto"/>
              <w:rPr>
                <w:b/>
                <w:bCs/>
                <w:color w:val="auto"/>
                <w:sz w:val="20"/>
                <w:szCs w:val="20"/>
              </w:rPr>
            </w:pPr>
            <w:r w:rsidRPr="00FC358C">
              <w:rPr>
                <w:b/>
                <w:bCs/>
                <w:color w:val="auto"/>
                <w:sz w:val="20"/>
                <w:szCs w:val="20"/>
              </w:rPr>
              <w:t>Reservoir</w:t>
            </w:r>
          </w:p>
        </w:tc>
        <w:tc>
          <w:tcPr>
            <w:tcW w:w="802" w:type="dxa"/>
            <w:tcBorders>
              <w:top w:val="nil"/>
              <w:left w:val="nil"/>
              <w:bottom w:val="single" w:sz="4" w:space="0" w:color="auto"/>
              <w:right w:val="nil"/>
            </w:tcBorders>
          </w:tcPr>
          <w:p w14:paraId="5E8D1B2B" w14:textId="77777777" w:rsidR="00FC358C" w:rsidRPr="00FC358C" w:rsidRDefault="00FC358C" w:rsidP="00FC358C">
            <w:pPr>
              <w:spacing w:after="160" w:line="259" w:lineRule="auto"/>
              <w:rPr>
                <w:b/>
                <w:bCs/>
                <w:color w:val="auto"/>
                <w:sz w:val="20"/>
                <w:szCs w:val="20"/>
              </w:rPr>
            </w:pPr>
            <w:bookmarkStart w:id="1" w:name="_Hlk137733531"/>
            <w:r w:rsidRPr="00FC358C">
              <w:rPr>
                <w:b/>
                <w:bCs/>
                <w:color w:val="auto"/>
                <w:sz w:val="20"/>
                <w:szCs w:val="20"/>
              </w:rPr>
              <w:t>Variable</w:t>
            </w:r>
          </w:p>
        </w:tc>
        <w:tc>
          <w:tcPr>
            <w:tcW w:w="1156" w:type="dxa"/>
            <w:tcBorders>
              <w:top w:val="nil"/>
              <w:left w:val="nil"/>
              <w:bottom w:val="single" w:sz="4" w:space="0" w:color="auto"/>
              <w:right w:val="nil"/>
            </w:tcBorders>
          </w:tcPr>
          <w:p w14:paraId="66581FC7" w14:textId="77777777" w:rsidR="00FC358C" w:rsidRPr="00FC358C" w:rsidRDefault="00FC358C" w:rsidP="00FC358C">
            <w:pPr>
              <w:spacing w:after="160" w:line="259" w:lineRule="auto"/>
              <w:jc w:val="center"/>
              <w:rPr>
                <w:b/>
                <w:bCs/>
                <w:color w:val="auto"/>
                <w:sz w:val="20"/>
                <w:szCs w:val="20"/>
              </w:rPr>
            </w:pPr>
            <w:r w:rsidRPr="00FC358C">
              <w:rPr>
                <w:b/>
                <w:bCs/>
                <w:color w:val="auto"/>
                <w:sz w:val="20"/>
                <w:szCs w:val="20"/>
              </w:rPr>
              <w:t>Phosphate</w:t>
            </w:r>
          </w:p>
        </w:tc>
        <w:tc>
          <w:tcPr>
            <w:tcW w:w="1266" w:type="dxa"/>
            <w:tcBorders>
              <w:top w:val="nil"/>
              <w:left w:val="nil"/>
              <w:bottom w:val="single" w:sz="4" w:space="0" w:color="auto"/>
              <w:right w:val="nil"/>
            </w:tcBorders>
          </w:tcPr>
          <w:p w14:paraId="5DC8095B" w14:textId="77777777" w:rsidR="00FC358C" w:rsidRPr="00FC358C" w:rsidRDefault="00FC358C" w:rsidP="00FC358C">
            <w:pPr>
              <w:spacing w:after="160" w:line="259" w:lineRule="auto"/>
              <w:jc w:val="center"/>
              <w:rPr>
                <w:b/>
                <w:bCs/>
                <w:color w:val="auto"/>
                <w:sz w:val="20"/>
                <w:szCs w:val="20"/>
              </w:rPr>
            </w:pPr>
            <w:r w:rsidRPr="00FC358C">
              <w:rPr>
                <w:b/>
                <w:bCs/>
                <w:color w:val="auto"/>
                <w:sz w:val="20"/>
                <w:szCs w:val="20"/>
              </w:rPr>
              <w:t>Turbidity</w:t>
            </w:r>
          </w:p>
        </w:tc>
        <w:tc>
          <w:tcPr>
            <w:tcW w:w="1087" w:type="dxa"/>
            <w:tcBorders>
              <w:top w:val="nil"/>
              <w:left w:val="nil"/>
              <w:bottom w:val="single" w:sz="4" w:space="0" w:color="auto"/>
              <w:right w:val="nil"/>
            </w:tcBorders>
          </w:tcPr>
          <w:p w14:paraId="5E1BCFC2" w14:textId="77777777" w:rsidR="00FC358C" w:rsidRPr="00FC358C" w:rsidRDefault="00FC358C" w:rsidP="00FC358C">
            <w:pPr>
              <w:spacing w:after="160" w:line="259" w:lineRule="auto"/>
              <w:jc w:val="center"/>
              <w:rPr>
                <w:b/>
                <w:bCs/>
                <w:color w:val="auto"/>
                <w:sz w:val="20"/>
                <w:szCs w:val="20"/>
              </w:rPr>
            </w:pPr>
            <w:r w:rsidRPr="00FC358C">
              <w:rPr>
                <w:b/>
                <w:bCs/>
                <w:color w:val="auto"/>
                <w:sz w:val="20"/>
                <w:szCs w:val="20"/>
              </w:rPr>
              <w:t>pH</w:t>
            </w:r>
          </w:p>
        </w:tc>
        <w:tc>
          <w:tcPr>
            <w:tcW w:w="1361" w:type="dxa"/>
            <w:tcBorders>
              <w:top w:val="nil"/>
              <w:left w:val="nil"/>
              <w:bottom w:val="single" w:sz="4" w:space="0" w:color="auto"/>
              <w:right w:val="nil"/>
            </w:tcBorders>
          </w:tcPr>
          <w:p w14:paraId="6BFE2E4D" w14:textId="77777777" w:rsidR="00FC358C" w:rsidRPr="00FC358C" w:rsidRDefault="00FC358C" w:rsidP="00FC358C">
            <w:pPr>
              <w:spacing w:after="160" w:line="259" w:lineRule="auto"/>
              <w:jc w:val="center"/>
              <w:rPr>
                <w:b/>
                <w:bCs/>
                <w:color w:val="auto"/>
                <w:sz w:val="20"/>
                <w:szCs w:val="20"/>
              </w:rPr>
            </w:pPr>
            <w:r w:rsidRPr="00FC358C">
              <w:rPr>
                <w:b/>
                <w:bCs/>
                <w:color w:val="auto"/>
                <w:sz w:val="20"/>
                <w:szCs w:val="20"/>
              </w:rPr>
              <w:t>N_NH3_FIA</w:t>
            </w:r>
          </w:p>
        </w:tc>
        <w:tc>
          <w:tcPr>
            <w:tcW w:w="1172" w:type="dxa"/>
            <w:tcBorders>
              <w:top w:val="nil"/>
              <w:left w:val="nil"/>
              <w:bottom w:val="single" w:sz="4" w:space="0" w:color="auto"/>
              <w:right w:val="nil"/>
            </w:tcBorders>
          </w:tcPr>
          <w:p w14:paraId="11431E3C" w14:textId="77777777" w:rsidR="00FC358C" w:rsidRPr="00FC358C" w:rsidRDefault="00FC358C" w:rsidP="00FC358C">
            <w:pPr>
              <w:spacing w:after="160" w:line="259" w:lineRule="auto"/>
              <w:jc w:val="center"/>
              <w:rPr>
                <w:b/>
                <w:bCs/>
                <w:color w:val="auto"/>
                <w:sz w:val="20"/>
                <w:szCs w:val="20"/>
              </w:rPr>
            </w:pPr>
            <w:r w:rsidRPr="00FC358C">
              <w:rPr>
                <w:b/>
                <w:bCs/>
                <w:color w:val="auto"/>
                <w:sz w:val="20"/>
                <w:szCs w:val="20"/>
              </w:rPr>
              <w:t>TDS</w:t>
            </w:r>
          </w:p>
        </w:tc>
        <w:tc>
          <w:tcPr>
            <w:tcW w:w="1273" w:type="dxa"/>
            <w:tcBorders>
              <w:top w:val="nil"/>
              <w:left w:val="nil"/>
              <w:bottom w:val="single" w:sz="4" w:space="0" w:color="auto"/>
              <w:right w:val="nil"/>
            </w:tcBorders>
          </w:tcPr>
          <w:p w14:paraId="56EBAAC1" w14:textId="77777777" w:rsidR="00FC358C" w:rsidRPr="00FC358C" w:rsidRDefault="00FC358C" w:rsidP="00FC358C">
            <w:pPr>
              <w:spacing w:after="160" w:line="259" w:lineRule="auto"/>
              <w:jc w:val="center"/>
              <w:rPr>
                <w:b/>
                <w:bCs/>
                <w:color w:val="auto"/>
                <w:sz w:val="20"/>
                <w:szCs w:val="20"/>
              </w:rPr>
            </w:pPr>
            <w:r w:rsidRPr="00FC358C">
              <w:rPr>
                <w:b/>
                <w:bCs/>
                <w:color w:val="auto"/>
                <w:sz w:val="20"/>
                <w:szCs w:val="20"/>
              </w:rPr>
              <w:t>WQI</w:t>
            </w:r>
          </w:p>
        </w:tc>
      </w:tr>
      <w:bookmarkEnd w:id="1"/>
      <w:tr w:rsidR="00FC358C" w:rsidRPr="00FC358C" w14:paraId="4124E83D" w14:textId="77777777" w:rsidTr="00861A9E">
        <w:trPr>
          <w:jc w:val="center"/>
        </w:trPr>
        <w:tc>
          <w:tcPr>
            <w:tcW w:w="1418" w:type="dxa"/>
            <w:vMerge w:val="restart"/>
            <w:tcBorders>
              <w:top w:val="single" w:sz="4" w:space="0" w:color="auto"/>
              <w:left w:val="nil"/>
              <w:bottom w:val="nil"/>
              <w:right w:val="nil"/>
            </w:tcBorders>
          </w:tcPr>
          <w:p w14:paraId="3E3A8C68" w14:textId="77777777" w:rsidR="00FC358C" w:rsidRPr="00FC358C" w:rsidRDefault="00FC358C" w:rsidP="00FC358C">
            <w:pPr>
              <w:spacing w:after="160" w:line="259" w:lineRule="auto"/>
              <w:rPr>
                <w:b/>
                <w:bCs/>
                <w:color w:val="auto"/>
                <w:sz w:val="20"/>
                <w:szCs w:val="20"/>
              </w:rPr>
            </w:pPr>
            <w:proofErr w:type="spellStart"/>
            <w:r w:rsidRPr="00FC358C">
              <w:rPr>
                <w:b/>
                <w:bCs/>
                <w:color w:val="auto"/>
                <w:sz w:val="20"/>
                <w:szCs w:val="20"/>
              </w:rPr>
              <w:t>Cooby</w:t>
            </w:r>
            <w:proofErr w:type="spellEnd"/>
          </w:p>
        </w:tc>
        <w:tc>
          <w:tcPr>
            <w:tcW w:w="802" w:type="dxa"/>
            <w:tcBorders>
              <w:top w:val="single" w:sz="4" w:space="0" w:color="auto"/>
              <w:left w:val="nil"/>
              <w:bottom w:val="nil"/>
              <w:right w:val="nil"/>
            </w:tcBorders>
          </w:tcPr>
          <w:p w14:paraId="672954AF" w14:textId="77777777" w:rsidR="00FC358C" w:rsidRPr="00FC358C" w:rsidRDefault="00FC358C" w:rsidP="00FC358C">
            <w:pPr>
              <w:spacing w:after="160" w:line="259" w:lineRule="auto"/>
              <w:rPr>
                <w:b/>
                <w:bCs/>
                <w:color w:val="auto"/>
                <w:sz w:val="20"/>
                <w:szCs w:val="20"/>
              </w:rPr>
            </w:pPr>
            <w:r w:rsidRPr="00FC358C">
              <w:rPr>
                <w:b/>
                <w:bCs/>
                <w:color w:val="auto"/>
                <w:sz w:val="20"/>
                <w:szCs w:val="20"/>
              </w:rPr>
              <w:t>Mean</w:t>
            </w:r>
          </w:p>
        </w:tc>
        <w:tc>
          <w:tcPr>
            <w:tcW w:w="1156" w:type="dxa"/>
            <w:tcBorders>
              <w:top w:val="single" w:sz="4" w:space="0" w:color="auto"/>
              <w:left w:val="nil"/>
              <w:bottom w:val="nil"/>
              <w:right w:val="nil"/>
            </w:tcBorders>
          </w:tcPr>
          <w:p w14:paraId="37A2B4C9" w14:textId="77777777" w:rsidR="00FC358C" w:rsidRPr="00FC358C" w:rsidRDefault="00FC358C" w:rsidP="00FC358C">
            <w:pPr>
              <w:spacing w:after="160" w:line="259" w:lineRule="auto"/>
              <w:jc w:val="center"/>
              <w:rPr>
                <w:color w:val="auto"/>
                <w:sz w:val="20"/>
                <w:szCs w:val="20"/>
              </w:rPr>
            </w:pPr>
            <w:r w:rsidRPr="00FC358C">
              <w:rPr>
                <w:color w:val="auto"/>
                <w:sz w:val="20"/>
                <w:szCs w:val="20"/>
              </w:rPr>
              <w:t>0.005960</w:t>
            </w:r>
          </w:p>
        </w:tc>
        <w:tc>
          <w:tcPr>
            <w:tcW w:w="1266" w:type="dxa"/>
            <w:tcBorders>
              <w:top w:val="single" w:sz="4" w:space="0" w:color="auto"/>
              <w:left w:val="nil"/>
              <w:bottom w:val="nil"/>
              <w:right w:val="nil"/>
            </w:tcBorders>
          </w:tcPr>
          <w:p w14:paraId="77FE5C7B" w14:textId="77777777" w:rsidR="00FC358C" w:rsidRPr="00FC358C" w:rsidRDefault="00FC358C" w:rsidP="00FC358C">
            <w:pPr>
              <w:spacing w:after="160" w:line="259" w:lineRule="auto"/>
              <w:jc w:val="center"/>
              <w:rPr>
                <w:color w:val="auto"/>
                <w:sz w:val="20"/>
                <w:szCs w:val="20"/>
              </w:rPr>
            </w:pPr>
            <w:r w:rsidRPr="00FC358C">
              <w:rPr>
                <w:color w:val="auto"/>
                <w:sz w:val="20"/>
                <w:szCs w:val="20"/>
              </w:rPr>
              <w:t>4.263257</w:t>
            </w:r>
          </w:p>
        </w:tc>
        <w:tc>
          <w:tcPr>
            <w:tcW w:w="1087" w:type="dxa"/>
            <w:tcBorders>
              <w:top w:val="single" w:sz="4" w:space="0" w:color="auto"/>
              <w:left w:val="nil"/>
              <w:bottom w:val="nil"/>
              <w:right w:val="nil"/>
            </w:tcBorders>
          </w:tcPr>
          <w:p w14:paraId="742ED63D" w14:textId="77777777" w:rsidR="00FC358C" w:rsidRPr="00FC358C" w:rsidRDefault="00FC358C" w:rsidP="00FC358C">
            <w:pPr>
              <w:spacing w:after="160" w:line="259" w:lineRule="auto"/>
              <w:jc w:val="center"/>
              <w:rPr>
                <w:color w:val="auto"/>
                <w:sz w:val="20"/>
                <w:szCs w:val="20"/>
              </w:rPr>
            </w:pPr>
            <w:r w:rsidRPr="00FC358C">
              <w:rPr>
                <w:color w:val="auto"/>
                <w:sz w:val="20"/>
                <w:szCs w:val="20"/>
              </w:rPr>
              <w:t>8.312166</w:t>
            </w:r>
          </w:p>
        </w:tc>
        <w:tc>
          <w:tcPr>
            <w:tcW w:w="1361" w:type="dxa"/>
            <w:tcBorders>
              <w:top w:val="single" w:sz="4" w:space="0" w:color="auto"/>
              <w:left w:val="nil"/>
              <w:bottom w:val="nil"/>
              <w:right w:val="nil"/>
            </w:tcBorders>
          </w:tcPr>
          <w:p w14:paraId="43DDD03B" w14:textId="77777777" w:rsidR="00FC358C" w:rsidRPr="00FC358C" w:rsidRDefault="00FC358C" w:rsidP="00FC358C">
            <w:pPr>
              <w:spacing w:after="160" w:line="259" w:lineRule="auto"/>
              <w:jc w:val="center"/>
              <w:rPr>
                <w:color w:val="auto"/>
                <w:sz w:val="20"/>
                <w:szCs w:val="20"/>
              </w:rPr>
            </w:pPr>
            <w:r w:rsidRPr="00FC358C">
              <w:rPr>
                <w:color w:val="auto"/>
                <w:sz w:val="20"/>
                <w:szCs w:val="20"/>
              </w:rPr>
              <w:t>0.004962</w:t>
            </w:r>
          </w:p>
        </w:tc>
        <w:tc>
          <w:tcPr>
            <w:tcW w:w="1172" w:type="dxa"/>
            <w:tcBorders>
              <w:top w:val="single" w:sz="4" w:space="0" w:color="auto"/>
              <w:left w:val="nil"/>
              <w:bottom w:val="nil"/>
              <w:right w:val="nil"/>
            </w:tcBorders>
          </w:tcPr>
          <w:p w14:paraId="2F8A3AD5" w14:textId="77777777" w:rsidR="00FC358C" w:rsidRPr="00FC358C" w:rsidRDefault="00FC358C" w:rsidP="00FC358C">
            <w:pPr>
              <w:spacing w:after="160" w:line="259" w:lineRule="auto"/>
              <w:jc w:val="center"/>
              <w:rPr>
                <w:color w:val="auto"/>
                <w:sz w:val="20"/>
                <w:szCs w:val="20"/>
              </w:rPr>
            </w:pPr>
            <w:r w:rsidRPr="00FC358C">
              <w:rPr>
                <w:color w:val="auto"/>
                <w:sz w:val="20"/>
                <w:szCs w:val="20"/>
              </w:rPr>
              <w:t>621.36277</w:t>
            </w:r>
          </w:p>
        </w:tc>
        <w:tc>
          <w:tcPr>
            <w:tcW w:w="1273" w:type="dxa"/>
            <w:tcBorders>
              <w:top w:val="single" w:sz="4" w:space="0" w:color="auto"/>
              <w:left w:val="nil"/>
              <w:bottom w:val="nil"/>
              <w:right w:val="nil"/>
            </w:tcBorders>
          </w:tcPr>
          <w:p w14:paraId="64FFB739" w14:textId="77777777" w:rsidR="00FC358C" w:rsidRPr="00FC358C" w:rsidRDefault="00FC358C" w:rsidP="00FC358C">
            <w:pPr>
              <w:spacing w:after="160" w:line="259" w:lineRule="auto"/>
              <w:jc w:val="center"/>
              <w:rPr>
                <w:color w:val="auto"/>
                <w:sz w:val="20"/>
                <w:szCs w:val="20"/>
              </w:rPr>
            </w:pPr>
            <w:r w:rsidRPr="00FC358C">
              <w:rPr>
                <w:color w:val="auto"/>
                <w:sz w:val="20"/>
                <w:szCs w:val="20"/>
              </w:rPr>
              <w:t>23.670963</w:t>
            </w:r>
          </w:p>
        </w:tc>
      </w:tr>
      <w:tr w:rsidR="00FC358C" w:rsidRPr="00FC358C" w14:paraId="1815A355" w14:textId="77777777" w:rsidTr="00861A9E">
        <w:trPr>
          <w:jc w:val="center"/>
        </w:trPr>
        <w:tc>
          <w:tcPr>
            <w:tcW w:w="1418" w:type="dxa"/>
            <w:vMerge/>
            <w:tcBorders>
              <w:top w:val="nil"/>
              <w:left w:val="nil"/>
              <w:bottom w:val="nil"/>
              <w:right w:val="nil"/>
            </w:tcBorders>
          </w:tcPr>
          <w:p w14:paraId="3FEE4088" w14:textId="77777777" w:rsidR="00FC358C" w:rsidRPr="00FC358C" w:rsidRDefault="00FC358C" w:rsidP="00FC358C">
            <w:pPr>
              <w:spacing w:after="160" w:line="259" w:lineRule="auto"/>
              <w:rPr>
                <w:b/>
                <w:bCs/>
                <w:color w:val="auto"/>
                <w:sz w:val="20"/>
                <w:szCs w:val="20"/>
              </w:rPr>
            </w:pPr>
          </w:p>
        </w:tc>
        <w:tc>
          <w:tcPr>
            <w:tcW w:w="802" w:type="dxa"/>
            <w:tcBorders>
              <w:top w:val="nil"/>
              <w:left w:val="nil"/>
              <w:bottom w:val="nil"/>
              <w:right w:val="nil"/>
            </w:tcBorders>
          </w:tcPr>
          <w:p w14:paraId="322E691D" w14:textId="77777777" w:rsidR="00FC358C" w:rsidRPr="00FC358C" w:rsidRDefault="00FC358C" w:rsidP="00FC358C">
            <w:pPr>
              <w:spacing w:after="160" w:line="259" w:lineRule="auto"/>
              <w:rPr>
                <w:b/>
                <w:bCs/>
                <w:color w:val="auto"/>
                <w:sz w:val="20"/>
                <w:szCs w:val="20"/>
              </w:rPr>
            </w:pPr>
            <w:r w:rsidRPr="00FC358C">
              <w:rPr>
                <w:b/>
                <w:bCs/>
                <w:color w:val="auto"/>
                <w:sz w:val="20"/>
                <w:szCs w:val="20"/>
              </w:rPr>
              <w:t>Std</w:t>
            </w:r>
          </w:p>
        </w:tc>
        <w:tc>
          <w:tcPr>
            <w:tcW w:w="1156" w:type="dxa"/>
            <w:tcBorders>
              <w:top w:val="nil"/>
              <w:left w:val="nil"/>
              <w:bottom w:val="nil"/>
              <w:right w:val="nil"/>
            </w:tcBorders>
          </w:tcPr>
          <w:p w14:paraId="398350DB" w14:textId="77777777" w:rsidR="00FC358C" w:rsidRPr="00FC358C" w:rsidRDefault="00FC358C" w:rsidP="00FC358C">
            <w:pPr>
              <w:spacing w:after="160" w:line="259" w:lineRule="auto"/>
              <w:jc w:val="center"/>
              <w:rPr>
                <w:color w:val="auto"/>
                <w:sz w:val="20"/>
                <w:szCs w:val="20"/>
              </w:rPr>
            </w:pPr>
            <w:r w:rsidRPr="00FC358C">
              <w:rPr>
                <w:color w:val="auto"/>
                <w:sz w:val="20"/>
                <w:szCs w:val="20"/>
              </w:rPr>
              <w:t>0.023644</w:t>
            </w:r>
          </w:p>
        </w:tc>
        <w:tc>
          <w:tcPr>
            <w:tcW w:w="1266" w:type="dxa"/>
            <w:tcBorders>
              <w:top w:val="nil"/>
              <w:left w:val="nil"/>
              <w:bottom w:val="nil"/>
              <w:right w:val="nil"/>
            </w:tcBorders>
          </w:tcPr>
          <w:p w14:paraId="7DC1BACB" w14:textId="77777777" w:rsidR="00FC358C" w:rsidRPr="00FC358C" w:rsidRDefault="00FC358C" w:rsidP="00FC358C">
            <w:pPr>
              <w:spacing w:after="160" w:line="259" w:lineRule="auto"/>
              <w:jc w:val="center"/>
              <w:rPr>
                <w:color w:val="auto"/>
                <w:sz w:val="20"/>
                <w:szCs w:val="20"/>
              </w:rPr>
            </w:pPr>
            <w:r w:rsidRPr="00FC358C">
              <w:rPr>
                <w:color w:val="auto"/>
                <w:sz w:val="20"/>
                <w:szCs w:val="20"/>
              </w:rPr>
              <w:t>30.103567</w:t>
            </w:r>
          </w:p>
        </w:tc>
        <w:tc>
          <w:tcPr>
            <w:tcW w:w="1087" w:type="dxa"/>
            <w:tcBorders>
              <w:top w:val="nil"/>
              <w:left w:val="nil"/>
              <w:bottom w:val="nil"/>
              <w:right w:val="nil"/>
            </w:tcBorders>
          </w:tcPr>
          <w:p w14:paraId="0C280AC4" w14:textId="77777777" w:rsidR="00FC358C" w:rsidRPr="00FC358C" w:rsidRDefault="00FC358C" w:rsidP="00FC358C">
            <w:pPr>
              <w:spacing w:after="160" w:line="259" w:lineRule="auto"/>
              <w:jc w:val="center"/>
              <w:rPr>
                <w:color w:val="auto"/>
                <w:sz w:val="20"/>
                <w:szCs w:val="20"/>
              </w:rPr>
            </w:pPr>
            <w:r w:rsidRPr="00FC358C">
              <w:rPr>
                <w:color w:val="auto"/>
                <w:sz w:val="20"/>
                <w:szCs w:val="20"/>
              </w:rPr>
              <w:t>0.433122</w:t>
            </w:r>
          </w:p>
        </w:tc>
        <w:tc>
          <w:tcPr>
            <w:tcW w:w="1361" w:type="dxa"/>
            <w:tcBorders>
              <w:top w:val="nil"/>
              <w:left w:val="nil"/>
              <w:bottom w:val="nil"/>
              <w:right w:val="nil"/>
            </w:tcBorders>
          </w:tcPr>
          <w:p w14:paraId="7731AEFB" w14:textId="77777777" w:rsidR="00FC358C" w:rsidRPr="00FC358C" w:rsidRDefault="00FC358C" w:rsidP="00FC358C">
            <w:pPr>
              <w:spacing w:after="160" w:line="259" w:lineRule="auto"/>
              <w:jc w:val="center"/>
              <w:rPr>
                <w:color w:val="auto"/>
                <w:sz w:val="20"/>
                <w:szCs w:val="20"/>
              </w:rPr>
            </w:pPr>
            <w:r w:rsidRPr="00FC358C">
              <w:rPr>
                <w:color w:val="auto"/>
                <w:sz w:val="20"/>
                <w:szCs w:val="20"/>
              </w:rPr>
              <w:t>0.015783</w:t>
            </w:r>
          </w:p>
        </w:tc>
        <w:tc>
          <w:tcPr>
            <w:tcW w:w="1172" w:type="dxa"/>
            <w:tcBorders>
              <w:top w:val="nil"/>
              <w:left w:val="nil"/>
              <w:bottom w:val="nil"/>
              <w:right w:val="nil"/>
            </w:tcBorders>
          </w:tcPr>
          <w:p w14:paraId="4812D2B6" w14:textId="77777777" w:rsidR="00FC358C" w:rsidRPr="00FC358C" w:rsidRDefault="00FC358C" w:rsidP="00FC358C">
            <w:pPr>
              <w:spacing w:after="160" w:line="259" w:lineRule="auto"/>
              <w:jc w:val="center"/>
              <w:rPr>
                <w:color w:val="auto"/>
                <w:sz w:val="20"/>
                <w:szCs w:val="20"/>
              </w:rPr>
            </w:pPr>
            <w:r w:rsidRPr="00FC358C">
              <w:rPr>
                <w:color w:val="auto"/>
                <w:sz w:val="20"/>
                <w:szCs w:val="20"/>
              </w:rPr>
              <w:t>269.16741</w:t>
            </w:r>
          </w:p>
        </w:tc>
        <w:tc>
          <w:tcPr>
            <w:tcW w:w="1273" w:type="dxa"/>
            <w:tcBorders>
              <w:top w:val="nil"/>
              <w:left w:val="nil"/>
              <w:bottom w:val="nil"/>
              <w:right w:val="nil"/>
            </w:tcBorders>
          </w:tcPr>
          <w:p w14:paraId="152A6FF4" w14:textId="77777777" w:rsidR="00FC358C" w:rsidRPr="00FC358C" w:rsidRDefault="00FC358C" w:rsidP="00FC358C">
            <w:pPr>
              <w:spacing w:after="160" w:line="259" w:lineRule="auto"/>
              <w:jc w:val="center"/>
              <w:rPr>
                <w:color w:val="auto"/>
                <w:sz w:val="20"/>
                <w:szCs w:val="20"/>
              </w:rPr>
            </w:pPr>
            <w:r w:rsidRPr="00FC358C">
              <w:rPr>
                <w:color w:val="auto"/>
                <w:sz w:val="20"/>
                <w:szCs w:val="20"/>
              </w:rPr>
              <w:t>10.253997</w:t>
            </w:r>
          </w:p>
        </w:tc>
      </w:tr>
      <w:tr w:rsidR="00FC358C" w:rsidRPr="00FC358C" w14:paraId="0BB2D9EA" w14:textId="77777777" w:rsidTr="00861A9E">
        <w:trPr>
          <w:jc w:val="center"/>
        </w:trPr>
        <w:tc>
          <w:tcPr>
            <w:tcW w:w="1418" w:type="dxa"/>
            <w:vMerge/>
            <w:tcBorders>
              <w:top w:val="nil"/>
              <w:left w:val="nil"/>
              <w:bottom w:val="nil"/>
              <w:right w:val="nil"/>
            </w:tcBorders>
          </w:tcPr>
          <w:p w14:paraId="1127B67E" w14:textId="77777777" w:rsidR="00FC358C" w:rsidRPr="00FC358C" w:rsidRDefault="00FC358C" w:rsidP="00FC358C">
            <w:pPr>
              <w:spacing w:after="160" w:line="259" w:lineRule="auto"/>
              <w:rPr>
                <w:b/>
                <w:bCs/>
                <w:color w:val="auto"/>
                <w:sz w:val="20"/>
                <w:szCs w:val="20"/>
              </w:rPr>
            </w:pPr>
          </w:p>
        </w:tc>
        <w:tc>
          <w:tcPr>
            <w:tcW w:w="802" w:type="dxa"/>
            <w:tcBorders>
              <w:top w:val="nil"/>
              <w:left w:val="nil"/>
              <w:bottom w:val="nil"/>
              <w:right w:val="nil"/>
            </w:tcBorders>
          </w:tcPr>
          <w:p w14:paraId="3B90C59B" w14:textId="77777777" w:rsidR="00FC358C" w:rsidRPr="00FC358C" w:rsidRDefault="00FC358C" w:rsidP="00FC358C">
            <w:pPr>
              <w:spacing w:after="160" w:line="259" w:lineRule="auto"/>
              <w:rPr>
                <w:b/>
                <w:bCs/>
                <w:color w:val="auto"/>
                <w:sz w:val="20"/>
                <w:szCs w:val="20"/>
              </w:rPr>
            </w:pPr>
            <w:r w:rsidRPr="00FC358C">
              <w:rPr>
                <w:b/>
                <w:bCs/>
                <w:color w:val="auto"/>
                <w:sz w:val="20"/>
                <w:szCs w:val="20"/>
              </w:rPr>
              <w:t>Min</w:t>
            </w:r>
          </w:p>
        </w:tc>
        <w:tc>
          <w:tcPr>
            <w:tcW w:w="1156" w:type="dxa"/>
            <w:tcBorders>
              <w:top w:val="nil"/>
              <w:left w:val="nil"/>
              <w:bottom w:val="nil"/>
              <w:right w:val="nil"/>
            </w:tcBorders>
          </w:tcPr>
          <w:p w14:paraId="3BF9B03D" w14:textId="77777777" w:rsidR="00FC358C" w:rsidRPr="00FC358C" w:rsidRDefault="00FC358C" w:rsidP="00FC358C">
            <w:pPr>
              <w:spacing w:after="160" w:line="259" w:lineRule="auto"/>
              <w:jc w:val="center"/>
              <w:rPr>
                <w:color w:val="auto"/>
                <w:sz w:val="20"/>
                <w:szCs w:val="20"/>
              </w:rPr>
            </w:pPr>
            <w:r w:rsidRPr="00FC358C">
              <w:rPr>
                <w:color w:val="auto"/>
                <w:sz w:val="20"/>
                <w:szCs w:val="20"/>
              </w:rPr>
              <w:t>0.000000</w:t>
            </w:r>
          </w:p>
        </w:tc>
        <w:tc>
          <w:tcPr>
            <w:tcW w:w="1266" w:type="dxa"/>
            <w:tcBorders>
              <w:top w:val="nil"/>
              <w:left w:val="nil"/>
              <w:bottom w:val="nil"/>
              <w:right w:val="nil"/>
            </w:tcBorders>
          </w:tcPr>
          <w:p w14:paraId="74EAE155" w14:textId="77777777" w:rsidR="00FC358C" w:rsidRPr="00FC358C" w:rsidRDefault="00FC358C" w:rsidP="00FC358C">
            <w:pPr>
              <w:spacing w:after="160" w:line="259" w:lineRule="auto"/>
              <w:jc w:val="center"/>
              <w:rPr>
                <w:color w:val="auto"/>
                <w:sz w:val="20"/>
                <w:szCs w:val="20"/>
              </w:rPr>
            </w:pPr>
            <w:r w:rsidRPr="00FC358C">
              <w:rPr>
                <w:color w:val="auto"/>
                <w:sz w:val="20"/>
                <w:szCs w:val="20"/>
              </w:rPr>
              <w:t>0.000000</w:t>
            </w:r>
          </w:p>
        </w:tc>
        <w:tc>
          <w:tcPr>
            <w:tcW w:w="1087" w:type="dxa"/>
            <w:tcBorders>
              <w:top w:val="nil"/>
              <w:left w:val="nil"/>
              <w:bottom w:val="nil"/>
              <w:right w:val="nil"/>
            </w:tcBorders>
          </w:tcPr>
          <w:p w14:paraId="71D37D86" w14:textId="77777777" w:rsidR="00FC358C" w:rsidRPr="00FC358C" w:rsidRDefault="00FC358C" w:rsidP="00FC358C">
            <w:pPr>
              <w:spacing w:after="160" w:line="259" w:lineRule="auto"/>
              <w:jc w:val="center"/>
              <w:rPr>
                <w:color w:val="auto"/>
                <w:sz w:val="20"/>
                <w:szCs w:val="20"/>
              </w:rPr>
            </w:pPr>
            <w:r w:rsidRPr="00FC358C">
              <w:rPr>
                <w:color w:val="auto"/>
                <w:sz w:val="20"/>
                <w:szCs w:val="20"/>
              </w:rPr>
              <w:t>2.400000</w:t>
            </w:r>
          </w:p>
        </w:tc>
        <w:tc>
          <w:tcPr>
            <w:tcW w:w="1361" w:type="dxa"/>
            <w:tcBorders>
              <w:top w:val="nil"/>
              <w:left w:val="nil"/>
              <w:bottom w:val="nil"/>
              <w:right w:val="nil"/>
            </w:tcBorders>
          </w:tcPr>
          <w:p w14:paraId="5983836D" w14:textId="77777777" w:rsidR="00FC358C" w:rsidRPr="00FC358C" w:rsidRDefault="00FC358C" w:rsidP="00FC358C">
            <w:pPr>
              <w:spacing w:after="160" w:line="259" w:lineRule="auto"/>
              <w:jc w:val="center"/>
              <w:rPr>
                <w:color w:val="auto"/>
                <w:sz w:val="20"/>
                <w:szCs w:val="20"/>
              </w:rPr>
            </w:pPr>
            <w:r w:rsidRPr="00FC358C">
              <w:rPr>
                <w:color w:val="auto"/>
                <w:sz w:val="20"/>
                <w:szCs w:val="20"/>
              </w:rPr>
              <w:t>0.000000</w:t>
            </w:r>
          </w:p>
        </w:tc>
        <w:tc>
          <w:tcPr>
            <w:tcW w:w="1172" w:type="dxa"/>
            <w:tcBorders>
              <w:top w:val="nil"/>
              <w:left w:val="nil"/>
              <w:bottom w:val="nil"/>
              <w:right w:val="nil"/>
            </w:tcBorders>
          </w:tcPr>
          <w:p w14:paraId="2555CF48" w14:textId="77777777" w:rsidR="00FC358C" w:rsidRPr="00FC358C" w:rsidRDefault="00FC358C" w:rsidP="00FC358C">
            <w:pPr>
              <w:spacing w:after="160" w:line="259" w:lineRule="auto"/>
              <w:jc w:val="center"/>
              <w:rPr>
                <w:color w:val="auto"/>
                <w:sz w:val="20"/>
                <w:szCs w:val="20"/>
              </w:rPr>
            </w:pPr>
            <w:r w:rsidRPr="00FC358C">
              <w:rPr>
                <w:color w:val="auto"/>
                <w:sz w:val="20"/>
                <w:szCs w:val="20"/>
              </w:rPr>
              <w:t>29.00000</w:t>
            </w:r>
          </w:p>
        </w:tc>
        <w:tc>
          <w:tcPr>
            <w:tcW w:w="1273" w:type="dxa"/>
            <w:tcBorders>
              <w:top w:val="nil"/>
              <w:left w:val="nil"/>
              <w:bottom w:val="nil"/>
              <w:right w:val="nil"/>
            </w:tcBorders>
          </w:tcPr>
          <w:p w14:paraId="67FDB919" w14:textId="77777777" w:rsidR="00FC358C" w:rsidRPr="00FC358C" w:rsidRDefault="00FC358C" w:rsidP="00FC358C">
            <w:pPr>
              <w:spacing w:after="160" w:line="259" w:lineRule="auto"/>
              <w:jc w:val="center"/>
              <w:rPr>
                <w:color w:val="auto"/>
                <w:sz w:val="20"/>
                <w:szCs w:val="20"/>
              </w:rPr>
            </w:pPr>
            <w:r w:rsidRPr="00FC358C">
              <w:rPr>
                <w:color w:val="auto"/>
                <w:sz w:val="20"/>
                <w:szCs w:val="20"/>
              </w:rPr>
              <w:t>1.104762</w:t>
            </w:r>
          </w:p>
        </w:tc>
      </w:tr>
      <w:tr w:rsidR="00FC358C" w:rsidRPr="00FC358C" w14:paraId="4E34CCFA" w14:textId="77777777" w:rsidTr="00861A9E">
        <w:trPr>
          <w:jc w:val="center"/>
        </w:trPr>
        <w:tc>
          <w:tcPr>
            <w:tcW w:w="1418" w:type="dxa"/>
            <w:vMerge/>
            <w:tcBorders>
              <w:top w:val="nil"/>
              <w:left w:val="nil"/>
              <w:bottom w:val="single" w:sz="4" w:space="0" w:color="auto"/>
              <w:right w:val="nil"/>
            </w:tcBorders>
          </w:tcPr>
          <w:p w14:paraId="675E93B6" w14:textId="77777777" w:rsidR="00FC358C" w:rsidRPr="00FC358C" w:rsidRDefault="00FC358C" w:rsidP="00FC358C">
            <w:pPr>
              <w:spacing w:after="160" w:line="259" w:lineRule="auto"/>
              <w:rPr>
                <w:b/>
                <w:bCs/>
                <w:color w:val="auto"/>
                <w:sz w:val="20"/>
                <w:szCs w:val="20"/>
              </w:rPr>
            </w:pPr>
          </w:p>
        </w:tc>
        <w:tc>
          <w:tcPr>
            <w:tcW w:w="802" w:type="dxa"/>
            <w:tcBorders>
              <w:top w:val="nil"/>
              <w:left w:val="nil"/>
              <w:bottom w:val="single" w:sz="4" w:space="0" w:color="auto"/>
              <w:right w:val="nil"/>
            </w:tcBorders>
          </w:tcPr>
          <w:p w14:paraId="3255A5AE" w14:textId="77777777" w:rsidR="00FC358C" w:rsidRPr="00FC358C" w:rsidRDefault="00FC358C" w:rsidP="00FC358C">
            <w:pPr>
              <w:spacing w:after="160" w:line="259" w:lineRule="auto"/>
              <w:rPr>
                <w:b/>
                <w:bCs/>
                <w:color w:val="auto"/>
                <w:sz w:val="20"/>
                <w:szCs w:val="20"/>
              </w:rPr>
            </w:pPr>
            <w:r w:rsidRPr="00FC358C">
              <w:rPr>
                <w:b/>
                <w:bCs/>
                <w:color w:val="auto"/>
                <w:sz w:val="20"/>
                <w:szCs w:val="20"/>
              </w:rPr>
              <w:t>Max</w:t>
            </w:r>
          </w:p>
        </w:tc>
        <w:tc>
          <w:tcPr>
            <w:tcW w:w="1156" w:type="dxa"/>
            <w:tcBorders>
              <w:top w:val="nil"/>
              <w:left w:val="nil"/>
              <w:bottom w:val="single" w:sz="4" w:space="0" w:color="auto"/>
              <w:right w:val="nil"/>
            </w:tcBorders>
          </w:tcPr>
          <w:p w14:paraId="1AC1C1A8" w14:textId="77777777" w:rsidR="00FC358C" w:rsidRPr="00FC358C" w:rsidRDefault="00FC358C" w:rsidP="00FC358C">
            <w:pPr>
              <w:spacing w:after="160" w:line="259" w:lineRule="auto"/>
              <w:jc w:val="center"/>
              <w:rPr>
                <w:color w:val="auto"/>
                <w:sz w:val="20"/>
                <w:szCs w:val="20"/>
              </w:rPr>
            </w:pPr>
            <w:r w:rsidRPr="00FC358C">
              <w:rPr>
                <w:color w:val="auto"/>
                <w:sz w:val="20"/>
                <w:szCs w:val="20"/>
              </w:rPr>
              <w:t>0.580000</w:t>
            </w:r>
          </w:p>
        </w:tc>
        <w:tc>
          <w:tcPr>
            <w:tcW w:w="1266" w:type="dxa"/>
            <w:tcBorders>
              <w:top w:val="nil"/>
              <w:left w:val="nil"/>
              <w:bottom w:val="single" w:sz="4" w:space="0" w:color="auto"/>
              <w:right w:val="nil"/>
            </w:tcBorders>
          </w:tcPr>
          <w:p w14:paraId="162EFB69" w14:textId="77777777" w:rsidR="00FC358C" w:rsidRPr="00FC358C" w:rsidRDefault="00FC358C" w:rsidP="00FC358C">
            <w:pPr>
              <w:spacing w:after="160" w:line="259" w:lineRule="auto"/>
              <w:jc w:val="center"/>
              <w:rPr>
                <w:color w:val="auto"/>
                <w:sz w:val="20"/>
                <w:szCs w:val="20"/>
              </w:rPr>
            </w:pPr>
            <w:r w:rsidRPr="00FC358C">
              <w:rPr>
                <w:color w:val="auto"/>
                <w:sz w:val="20"/>
                <w:szCs w:val="20"/>
              </w:rPr>
              <w:t>1025.000000</w:t>
            </w:r>
          </w:p>
        </w:tc>
        <w:tc>
          <w:tcPr>
            <w:tcW w:w="1087" w:type="dxa"/>
            <w:tcBorders>
              <w:top w:val="nil"/>
              <w:left w:val="nil"/>
              <w:bottom w:val="single" w:sz="4" w:space="0" w:color="auto"/>
              <w:right w:val="nil"/>
            </w:tcBorders>
          </w:tcPr>
          <w:p w14:paraId="236FB986" w14:textId="77777777" w:rsidR="00FC358C" w:rsidRPr="00FC358C" w:rsidRDefault="00FC358C" w:rsidP="00FC358C">
            <w:pPr>
              <w:spacing w:after="160" w:line="259" w:lineRule="auto"/>
              <w:jc w:val="center"/>
              <w:rPr>
                <w:color w:val="auto"/>
                <w:sz w:val="20"/>
                <w:szCs w:val="20"/>
              </w:rPr>
            </w:pPr>
            <w:r w:rsidRPr="00FC358C">
              <w:rPr>
                <w:color w:val="auto"/>
                <w:sz w:val="20"/>
                <w:szCs w:val="20"/>
              </w:rPr>
              <w:t>9.400000</w:t>
            </w:r>
          </w:p>
        </w:tc>
        <w:tc>
          <w:tcPr>
            <w:tcW w:w="1361" w:type="dxa"/>
            <w:tcBorders>
              <w:top w:val="nil"/>
              <w:left w:val="nil"/>
              <w:bottom w:val="single" w:sz="4" w:space="0" w:color="auto"/>
              <w:right w:val="nil"/>
            </w:tcBorders>
          </w:tcPr>
          <w:p w14:paraId="102CFD02" w14:textId="77777777" w:rsidR="00FC358C" w:rsidRPr="00FC358C" w:rsidRDefault="00FC358C" w:rsidP="00FC358C">
            <w:pPr>
              <w:spacing w:after="160" w:line="259" w:lineRule="auto"/>
              <w:jc w:val="center"/>
              <w:rPr>
                <w:color w:val="auto"/>
                <w:sz w:val="20"/>
                <w:szCs w:val="20"/>
              </w:rPr>
            </w:pPr>
            <w:r w:rsidRPr="00FC358C">
              <w:rPr>
                <w:color w:val="auto"/>
                <w:sz w:val="20"/>
                <w:szCs w:val="20"/>
              </w:rPr>
              <w:t>0.200000</w:t>
            </w:r>
          </w:p>
        </w:tc>
        <w:tc>
          <w:tcPr>
            <w:tcW w:w="1172" w:type="dxa"/>
            <w:tcBorders>
              <w:top w:val="nil"/>
              <w:left w:val="nil"/>
              <w:bottom w:val="single" w:sz="4" w:space="0" w:color="auto"/>
              <w:right w:val="nil"/>
            </w:tcBorders>
          </w:tcPr>
          <w:p w14:paraId="28F2F977" w14:textId="77777777" w:rsidR="00FC358C" w:rsidRPr="00FC358C" w:rsidRDefault="00FC358C" w:rsidP="00FC358C">
            <w:pPr>
              <w:spacing w:after="160" w:line="259" w:lineRule="auto"/>
              <w:jc w:val="center"/>
              <w:rPr>
                <w:color w:val="auto"/>
                <w:sz w:val="20"/>
                <w:szCs w:val="20"/>
              </w:rPr>
            </w:pPr>
            <w:r w:rsidRPr="00FC358C">
              <w:rPr>
                <w:color w:val="auto"/>
                <w:sz w:val="20"/>
                <w:szCs w:val="20"/>
              </w:rPr>
              <w:t>1247.00000</w:t>
            </w:r>
          </w:p>
        </w:tc>
        <w:tc>
          <w:tcPr>
            <w:tcW w:w="1273" w:type="dxa"/>
            <w:tcBorders>
              <w:top w:val="nil"/>
              <w:left w:val="nil"/>
              <w:bottom w:val="single" w:sz="4" w:space="0" w:color="auto"/>
              <w:right w:val="nil"/>
            </w:tcBorders>
          </w:tcPr>
          <w:p w14:paraId="0C590581" w14:textId="77777777" w:rsidR="00FC358C" w:rsidRPr="00FC358C" w:rsidRDefault="00FC358C" w:rsidP="00FC358C">
            <w:pPr>
              <w:spacing w:after="160" w:line="259" w:lineRule="auto"/>
              <w:jc w:val="center"/>
              <w:rPr>
                <w:color w:val="auto"/>
                <w:sz w:val="20"/>
                <w:szCs w:val="20"/>
              </w:rPr>
            </w:pPr>
            <w:r w:rsidRPr="00FC358C">
              <w:rPr>
                <w:color w:val="auto"/>
                <w:sz w:val="20"/>
                <w:szCs w:val="20"/>
              </w:rPr>
              <w:t>47.504762</w:t>
            </w:r>
          </w:p>
        </w:tc>
      </w:tr>
      <w:tr w:rsidR="00FC358C" w:rsidRPr="00FC358C" w14:paraId="5C96A1EA" w14:textId="77777777" w:rsidTr="00861A9E">
        <w:trPr>
          <w:jc w:val="center"/>
        </w:trPr>
        <w:tc>
          <w:tcPr>
            <w:tcW w:w="1418" w:type="dxa"/>
            <w:vMerge w:val="restart"/>
            <w:tcBorders>
              <w:top w:val="single" w:sz="4" w:space="0" w:color="auto"/>
              <w:left w:val="nil"/>
              <w:bottom w:val="nil"/>
              <w:right w:val="nil"/>
            </w:tcBorders>
          </w:tcPr>
          <w:p w14:paraId="5AA8659D" w14:textId="77777777" w:rsidR="00FC358C" w:rsidRPr="00FC358C" w:rsidRDefault="00FC358C" w:rsidP="00FC358C">
            <w:pPr>
              <w:spacing w:after="160" w:line="259" w:lineRule="auto"/>
              <w:rPr>
                <w:b/>
                <w:bCs/>
                <w:color w:val="auto"/>
                <w:sz w:val="20"/>
                <w:szCs w:val="20"/>
              </w:rPr>
            </w:pPr>
            <w:proofErr w:type="spellStart"/>
            <w:r w:rsidRPr="00FC358C">
              <w:rPr>
                <w:b/>
                <w:bCs/>
                <w:color w:val="auto"/>
                <w:sz w:val="20"/>
                <w:szCs w:val="20"/>
              </w:rPr>
              <w:t>Cressbrook</w:t>
            </w:r>
            <w:proofErr w:type="spellEnd"/>
          </w:p>
        </w:tc>
        <w:tc>
          <w:tcPr>
            <w:tcW w:w="802" w:type="dxa"/>
            <w:tcBorders>
              <w:top w:val="single" w:sz="4" w:space="0" w:color="auto"/>
              <w:left w:val="nil"/>
              <w:bottom w:val="nil"/>
              <w:right w:val="nil"/>
            </w:tcBorders>
          </w:tcPr>
          <w:p w14:paraId="094F2D3A" w14:textId="77777777" w:rsidR="00FC358C" w:rsidRPr="00FC358C" w:rsidRDefault="00FC358C" w:rsidP="00FC358C">
            <w:pPr>
              <w:spacing w:after="160" w:line="259" w:lineRule="auto"/>
              <w:rPr>
                <w:b/>
                <w:bCs/>
                <w:color w:val="auto"/>
                <w:sz w:val="20"/>
                <w:szCs w:val="20"/>
              </w:rPr>
            </w:pPr>
            <w:r w:rsidRPr="00FC358C">
              <w:rPr>
                <w:b/>
                <w:bCs/>
                <w:color w:val="auto"/>
                <w:sz w:val="20"/>
                <w:szCs w:val="20"/>
              </w:rPr>
              <w:t>Mean</w:t>
            </w:r>
          </w:p>
        </w:tc>
        <w:tc>
          <w:tcPr>
            <w:tcW w:w="1156" w:type="dxa"/>
            <w:tcBorders>
              <w:top w:val="single" w:sz="4" w:space="0" w:color="auto"/>
              <w:left w:val="nil"/>
              <w:bottom w:val="nil"/>
              <w:right w:val="nil"/>
            </w:tcBorders>
          </w:tcPr>
          <w:p w14:paraId="3D86C0D8" w14:textId="77777777" w:rsidR="00FC358C" w:rsidRPr="00FC358C" w:rsidRDefault="00FC358C" w:rsidP="00FC358C">
            <w:pPr>
              <w:spacing w:after="160" w:line="259" w:lineRule="auto"/>
              <w:jc w:val="center"/>
              <w:rPr>
                <w:color w:val="auto"/>
                <w:sz w:val="20"/>
                <w:szCs w:val="20"/>
              </w:rPr>
            </w:pPr>
            <w:r w:rsidRPr="00FC358C">
              <w:rPr>
                <w:color w:val="auto"/>
                <w:sz w:val="20"/>
                <w:szCs w:val="20"/>
              </w:rPr>
              <w:t>0.011060</w:t>
            </w:r>
          </w:p>
        </w:tc>
        <w:tc>
          <w:tcPr>
            <w:tcW w:w="1266" w:type="dxa"/>
            <w:tcBorders>
              <w:top w:val="single" w:sz="4" w:space="0" w:color="auto"/>
              <w:left w:val="nil"/>
              <w:bottom w:val="nil"/>
              <w:right w:val="nil"/>
            </w:tcBorders>
          </w:tcPr>
          <w:p w14:paraId="75A0EFD7" w14:textId="77777777" w:rsidR="00FC358C" w:rsidRPr="00FC358C" w:rsidRDefault="00FC358C" w:rsidP="00FC358C">
            <w:pPr>
              <w:spacing w:after="160" w:line="259" w:lineRule="auto"/>
              <w:jc w:val="center"/>
              <w:rPr>
                <w:color w:val="auto"/>
                <w:sz w:val="20"/>
                <w:szCs w:val="20"/>
              </w:rPr>
            </w:pPr>
            <w:r w:rsidRPr="00FC358C">
              <w:rPr>
                <w:color w:val="auto"/>
                <w:sz w:val="20"/>
                <w:szCs w:val="20"/>
              </w:rPr>
              <w:t>2.715590</w:t>
            </w:r>
          </w:p>
        </w:tc>
        <w:tc>
          <w:tcPr>
            <w:tcW w:w="1087" w:type="dxa"/>
            <w:tcBorders>
              <w:top w:val="single" w:sz="4" w:space="0" w:color="auto"/>
              <w:left w:val="nil"/>
              <w:bottom w:val="nil"/>
              <w:right w:val="nil"/>
            </w:tcBorders>
          </w:tcPr>
          <w:p w14:paraId="3A1DEEFC" w14:textId="77777777" w:rsidR="00FC358C" w:rsidRPr="00FC358C" w:rsidRDefault="00FC358C" w:rsidP="00FC358C">
            <w:pPr>
              <w:spacing w:after="160" w:line="259" w:lineRule="auto"/>
              <w:jc w:val="center"/>
              <w:rPr>
                <w:color w:val="auto"/>
                <w:sz w:val="20"/>
                <w:szCs w:val="20"/>
              </w:rPr>
            </w:pPr>
            <w:r w:rsidRPr="00FC358C">
              <w:rPr>
                <w:color w:val="auto"/>
                <w:sz w:val="20"/>
                <w:szCs w:val="20"/>
              </w:rPr>
              <w:t>7.863962</w:t>
            </w:r>
          </w:p>
        </w:tc>
        <w:tc>
          <w:tcPr>
            <w:tcW w:w="1361" w:type="dxa"/>
            <w:tcBorders>
              <w:top w:val="single" w:sz="4" w:space="0" w:color="auto"/>
              <w:left w:val="nil"/>
              <w:bottom w:val="nil"/>
              <w:right w:val="nil"/>
            </w:tcBorders>
          </w:tcPr>
          <w:p w14:paraId="29661855" w14:textId="77777777" w:rsidR="00FC358C" w:rsidRPr="00FC358C" w:rsidRDefault="00FC358C" w:rsidP="00FC358C">
            <w:pPr>
              <w:spacing w:after="160" w:line="259" w:lineRule="auto"/>
              <w:jc w:val="center"/>
              <w:rPr>
                <w:color w:val="auto"/>
                <w:sz w:val="20"/>
                <w:szCs w:val="20"/>
              </w:rPr>
            </w:pPr>
            <w:r w:rsidRPr="00FC358C">
              <w:rPr>
                <w:color w:val="auto"/>
                <w:sz w:val="20"/>
                <w:szCs w:val="20"/>
              </w:rPr>
              <w:t>0.008916</w:t>
            </w:r>
          </w:p>
        </w:tc>
        <w:tc>
          <w:tcPr>
            <w:tcW w:w="1172" w:type="dxa"/>
            <w:tcBorders>
              <w:top w:val="single" w:sz="4" w:space="0" w:color="auto"/>
              <w:left w:val="nil"/>
              <w:bottom w:val="nil"/>
              <w:right w:val="nil"/>
            </w:tcBorders>
          </w:tcPr>
          <w:p w14:paraId="4CC0461A" w14:textId="77777777" w:rsidR="00FC358C" w:rsidRPr="00FC358C" w:rsidRDefault="00FC358C" w:rsidP="00FC358C">
            <w:pPr>
              <w:spacing w:after="160" w:line="259" w:lineRule="auto"/>
              <w:jc w:val="center"/>
              <w:rPr>
                <w:color w:val="auto"/>
                <w:sz w:val="20"/>
                <w:szCs w:val="20"/>
              </w:rPr>
            </w:pPr>
            <w:r w:rsidRPr="00FC358C">
              <w:rPr>
                <w:color w:val="auto"/>
                <w:sz w:val="20"/>
                <w:szCs w:val="20"/>
              </w:rPr>
              <w:t>212.052381</w:t>
            </w:r>
          </w:p>
        </w:tc>
        <w:tc>
          <w:tcPr>
            <w:tcW w:w="1273" w:type="dxa"/>
            <w:tcBorders>
              <w:top w:val="single" w:sz="4" w:space="0" w:color="auto"/>
              <w:left w:val="nil"/>
              <w:bottom w:val="nil"/>
              <w:right w:val="nil"/>
            </w:tcBorders>
          </w:tcPr>
          <w:p w14:paraId="074E2964" w14:textId="77777777" w:rsidR="00FC358C" w:rsidRPr="00FC358C" w:rsidRDefault="00FC358C" w:rsidP="00FC358C">
            <w:pPr>
              <w:spacing w:after="160" w:line="259" w:lineRule="auto"/>
              <w:jc w:val="center"/>
              <w:rPr>
                <w:color w:val="auto"/>
                <w:sz w:val="20"/>
                <w:szCs w:val="20"/>
              </w:rPr>
            </w:pPr>
            <w:r w:rsidRPr="00FC358C">
              <w:rPr>
                <w:color w:val="auto"/>
                <w:sz w:val="20"/>
                <w:szCs w:val="20"/>
              </w:rPr>
              <w:t>8.078186</w:t>
            </w:r>
          </w:p>
        </w:tc>
      </w:tr>
      <w:tr w:rsidR="00FC358C" w:rsidRPr="00FC358C" w14:paraId="2C9A1476" w14:textId="77777777" w:rsidTr="00861A9E">
        <w:trPr>
          <w:jc w:val="center"/>
        </w:trPr>
        <w:tc>
          <w:tcPr>
            <w:tcW w:w="1418" w:type="dxa"/>
            <w:vMerge/>
            <w:tcBorders>
              <w:top w:val="nil"/>
              <w:left w:val="nil"/>
              <w:bottom w:val="nil"/>
              <w:right w:val="nil"/>
            </w:tcBorders>
          </w:tcPr>
          <w:p w14:paraId="19CE7DE1" w14:textId="77777777" w:rsidR="00FC358C" w:rsidRPr="00FC358C" w:rsidRDefault="00FC358C" w:rsidP="00FC358C">
            <w:pPr>
              <w:spacing w:after="160" w:line="259" w:lineRule="auto"/>
              <w:rPr>
                <w:b/>
                <w:bCs/>
                <w:color w:val="auto"/>
                <w:sz w:val="20"/>
                <w:szCs w:val="20"/>
              </w:rPr>
            </w:pPr>
          </w:p>
        </w:tc>
        <w:tc>
          <w:tcPr>
            <w:tcW w:w="802" w:type="dxa"/>
            <w:tcBorders>
              <w:top w:val="nil"/>
              <w:left w:val="nil"/>
              <w:bottom w:val="nil"/>
              <w:right w:val="nil"/>
            </w:tcBorders>
          </w:tcPr>
          <w:p w14:paraId="21BFDB7C" w14:textId="77777777" w:rsidR="00FC358C" w:rsidRPr="00FC358C" w:rsidRDefault="00FC358C" w:rsidP="00FC358C">
            <w:pPr>
              <w:spacing w:after="160" w:line="259" w:lineRule="auto"/>
              <w:rPr>
                <w:b/>
                <w:bCs/>
                <w:color w:val="auto"/>
                <w:sz w:val="20"/>
                <w:szCs w:val="20"/>
              </w:rPr>
            </w:pPr>
            <w:r w:rsidRPr="00FC358C">
              <w:rPr>
                <w:b/>
                <w:bCs/>
                <w:color w:val="auto"/>
                <w:sz w:val="20"/>
                <w:szCs w:val="20"/>
              </w:rPr>
              <w:t>Std</w:t>
            </w:r>
          </w:p>
        </w:tc>
        <w:tc>
          <w:tcPr>
            <w:tcW w:w="1156" w:type="dxa"/>
            <w:tcBorders>
              <w:top w:val="nil"/>
              <w:left w:val="nil"/>
              <w:bottom w:val="nil"/>
              <w:right w:val="nil"/>
            </w:tcBorders>
          </w:tcPr>
          <w:p w14:paraId="5853E71B" w14:textId="77777777" w:rsidR="00FC358C" w:rsidRPr="00FC358C" w:rsidRDefault="00FC358C" w:rsidP="00FC358C">
            <w:pPr>
              <w:spacing w:after="160" w:line="259" w:lineRule="auto"/>
              <w:jc w:val="center"/>
              <w:rPr>
                <w:color w:val="auto"/>
                <w:sz w:val="20"/>
                <w:szCs w:val="20"/>
              </w:rPr>
            </w:pPr>
            <w:r w:rsidRPr="00FC358C">
              <w:rPr>
                <w:color w:val="auto"/>
                <w:sz w:val="20"/>
                <w:szCs w:val="20"/>
              </w:rPr>
              <w:t>0.037834</w:t>
            </w:r>
          </w:p>
        </w:tc>
        <w:tc>
          <w:tcPr>
            <w:tcW w:w="1266" w:type="dxa"/>
            <w:tcBorders>
              <w:top w:val="nil"/>
              <w:left w:val="nil"/>
              <w:bottom w:val="nil"/>
              <w:right w:val="nil"/>
            </w:tcBorders>
          </w:tcPr>
          <w:p w14:paraId="25D5E674" w14:textId="77777777" w:rsidR="00FC358C" w:rsidRPr="00FC358C" w:rsidRDefault="00FC358C" w:rsidP="00FC358C">
            <w:pPr>
              <w:spacing w:after="160" w:line="259" w:lineRule="auto"/>
              <w:jc w:val="center"/>
              <w:rPr>
                <w:color w:val="auto"/>
                <w:sz w:val="20"/>
                <w:szCs w:val="20"/>
              </w:rPr>
            </w:pPr>
            <w:r w:rsidRPr="00FC358C">
              <w:rPr>
                <w:color w:val="auto"/>
                <w:sz w:val="20"/>
                <w:szCs w:val="20"/>
              </w:rPr>
              <w:t>14.225074</w:t>
            </w:r>
          </w:p>
        </w:tc>
        <w:tc>
          <w:tcPr>
            <w:tcW w:w="1087" w:type="dxa"/>
            <w:tcBorders>
              <w:top w:val="nil"/>
              <w:left w:val="nil"/>
              <w:bottom w:val="nil"/>
              <w:right w:val="nil"/>
            </w:tcBorders>
          </w:tcPr>
          <w:p w14:paraId="19F6BC58" w14:textId="77777777" w:rsidR="00FC358C" w:rsidRPr="00FC358C" w:rsidRDefault="00FC358C" w:rsidP="00FC358C">
            <w:pPr>
              <w:spacing w:after="160" w:line="259" w:lineRule="auto"/>
              <w:jc w:val="center"/>
              <w:rPr>
                <w:color w:val="auto"/>
                <w:sz w:val="20"/>
                <w:szCs w:val="20"/>
              </w:rPr>
            </w:pPr>
            <w:r w:rsidRPr="00FC358C">
              <w:rPr>
                <w:color w:val="auto"/>
                <w:sz w:val="20"/>
                <w:szCs w:val="20"/>
              </w:rPr>
              <w:t>0.411165</w:t>
            </w:r>
          </w:p>
        </w:tc>
        <w:tc>
          <w:tcPr>
            <w:tcW w:w="1361" w:type="dxa"/>
            <w:tcBorders>
              <w:top w:val="nil"/>
              <w:left w:val="nil"/>
              <w:bottom w:val="nil"/>
              <w:right w:val="nil"/>
            </w:tcBorders>
          </w:tcPr>
          <w:p w14:paraId="29A44B65" w14:textId="77777777" w:rsidR="00FC358C" w:rsidRPr="00FC358C" w:rsidRDefault="00FC358C" w:rsidP="00FC358C">
            <w:pPr>
              <w:spacing w:after="160" w:line="259" w:lineRule="auto"/>
              <w:jc w:val="center"/>
              <w:rPr>
                <w:color w:val="auto"/>
                <w:sz w:val="20"/>
                <w:szCs w:val="20"/>
              </w:rPr>
            </w:pPr>
            <w:r w:rsidRPr="00FC358C">
              <w:rPr>
                <w:color w:val="auto"/>
                <w:sz w:val="20"/>
                <w:szCs w:val="20"/>
              </w:rPr>
              <w:t>0.017249</w:t>
            </w:r>
          </w:p>
        </w:tc>
        <w:tc>
          <w:tcPr>
            <w:tcW w:w="1172" w:type="dxa"/>
            <w:tcBorders>
              <w:top w:val="nil"/>
              <w:left w:val="nil"/>
              <w:bottom w:val="nil"/>
              <w:right w:val="nil"/>
            </w:tcBorders>
          </w:tcPr>
          <w:p w14:paraId="1EED29DA" w14:textId="77777777" w:rsidR="00FC358C" w:rsidRPr="00FC358C" w:rsidRDefault="00FC358C" w:rsidP="00FC358C">
            <w:pPr>
              <w:spacing w:after="160" w:line="259" w:lineRule="auto"/>
              <w:jc w:val="center"/>
              <w:rPr>
                <w:color w:val="auto"/>
                <w:sz w:val="20"/>
                <w:szCs w:val="20"/>
              </w:rPr>
            </w:pPr>
            <w:r w:rsidRPr="00FC358C">
              <w:rPr>
                <w:color w:val="auto"/>
                <w:sz w:val="20"/>
                <w:szCs w:val="20"/>
              </w:rPr>
              <w:t>36.742244</w:t>
            </w:r>
          </w:p>
        </w:tc>
        <w:tc>
          <w:tcPr>
            <w:tcW w:w="1273" w:type="dxa"/>
            <w:tcBorders>
              <w:top w:val="nil"/>
              <w:left w:val="nil"/>
              <w:bottom w:val="nil"/>
              <w:right w:val="nil"/>
            </w:tcBorders>
          </w:tcPr>
          <w:p w14:paraId="0B6B409A" w14:textId="77777777" w:rsidR="00FC358C" w:rsidRPr="00FC358C" w:rsidRDefault="00FC358C" w:rsidP="00FC358C">
            <w:pPr>
              <w:spacing w:after="160" w:line="259" w:lineRule="auto"/>
              <w:jc w:val="center"/>
              <w:rPr>
                <w:color w:val="auto"/>
                <w:sz w:val="20"/>
                <w:szCs w:val="20"/>
              </w:rPr>
            </w:pPr>
            <w:r w:rsidRPr="00FC358C">
              <w:rPr>
                <w:color w:val="auto"/>
                <w:sz w:val="20"/>
                <w:szCs w:val="20"/>
              </w:rPr>
              <w:t>1.399705</w:t>
            </w:r>
          </w:p>
        </w:tc>
      </w:tr>
      <w:tr w:rsidR="00FC358C" w:rsidRPr="00FC358C" w14:paraId="3E65E6A7" w14:textId="77777777" w:rsidTr="00861A9E">
        <w:trPr>
          <w:jc w:val="center"/>
        </w:trPr>
        <w:tc>
          <w:tcPr>
            <w:tcW w:w="1418" w:type="dxa"/>
            <w:vMerge/>
            <w:tcBorders>
              <w:top w:val="nil"/>
              <w:left w:val="nil"/>
              <w:bottom w:val="nil"/>
              <w:right w:val="nil"/>
            </w:tcBorders>
          </w:tcPr>
          <w:p w14:paraId="2E0FB568" w14:textId="77777777" w:rsidR="00FC358C" w:rsidRPr="00FC358C" w:rsidRDefault="00FC358C" w:rsidP="00FC358C">
            <w:pPr>
              <w:spacing w:after="160" w:line="259" w:lineRule="auto"/>
              <w:rPr>
                <w:b/>
                <w:bCs/>
                <w:color w:val="auto"/>
                <w:sz w:val="20"/>
                <w:szCs w:val="20"/>
              </w:rPr>
            </w:pPr>
          </w:p>
        </w:tc>
        <w:tc>
          <w:tcPr>
            <w:tcW w:w="802" w:type="dxa"/>
            <w:tcBorders>
              <w:top w:val="nil"/>
              <w:left w:val="nil"/>
              <w:bottom w:val="nil"/>
              <w:right w:val="nil"/>
            </w:tcBorders>
          </w:tcPr>
          <w:p w14:paraId="2BAF15A6" w14:textId="77777777" w:rsidR="00FC358C" w:rsidRPr="00FC358C" w:rsidRDefault="00FC358C" w:rsidP="00FC358C">
            <w:pPr>
              <w:spacing w:after="160" w:line="259" w:lineRule="auto"/>
              <w:rPr>
                <w:b/>
                <w:bCs/>
                <w:color w:val="auto"/>
                <w:sz w:val="20"/>
                <w:szCs w:val="20"/>
              </w:rPr>
            </w:pPr>
            <w:r w:rsidRPr="00FC358C">
              <w:rPr>
                <w:b/>
                <w:bCs/>
                <w:color w:val="auto"/>
                <w:sz w:val="20"/>
                <w:szCs w:val="20"/>
              </w:rPr>
              <w:t>Min</w:t>
            </w:r>
          </w:p>
        </w:tc>
        <w:tc>
          <w:tcPr>
            <w:tcW w:w="1156" w:type="dxa"/>
            <w:tcBorders>
              <w:top w:val="nil"/>
              <w:left w:val="nil"/>
              <w:bottom w:val="nil"/>
              <w:right w:val="nil"/>
            </w:tcBorders>
          </w:tcPr>
          <w:p w14:paraId="76DE43FD" w14:textId="77777777" w:rsidR="00FC358C" w:rsidRPr="00FC358C" w:rsidRDefault="00FC358C" w:rsidP="00FC358C">
            <w:pPr>
              <w:spacing w:after="160" w:line="259" w:lineRule="auto"/>
              <w:jc w:val="center"/>
              <w:rPr>
                <w:color w:val="auto"/>
                <w:sz w:val="20"/>
                <w:szCs w:val="20"/>
              </w:rPr>
            </w:pPr>
            <w:r w:rsidRPr="00FC358C">
              <w:rPr>
                <w:color w:val="auto"/>
                <w:sz w:val="20"/>
                <w:szCs w:val="20"/>
              </w:rPr>
              <w:t>0.000000</w:t>
            </w:r>
          </w:p>
        </w:tc>
        <w:tc>
          <w:tcPr>
            <w:tcW w:w="1266" w:type="dxa"/>
            <w:tcBorders>
              <w:top w:val="nil"/>
              <w:left w:val="nil"/>
              <w:bottom w:val="nil"/>
              <w:right w:val="nil"/>
            </w:tcBorders>
          </w:tcPr>
          <w:p w14:paraId="47E33413" w14:textId="77777777" w:rsidR="00FC358C" w:rsidRPr="00FC358C" w:rsidRDefault="00FC358C" w:rsidP="00FC358C">
            <w:pPr>
              <w:spacing w:after="160" w:line="259" w:lineRule="auto"/>
              <w:jc w:val="center"/>
              <w:rPr>
                <w:color w:val="auto"/>
                <w:sz w:val="20"/>
                <w:szCs w:val="20"/>
              </w:rPr>
            </w:pPr>
            <w:r w:rsidRPr="00FC358C">
              <w:rPr>
                <w:color w:val="auto"/>
                <w:sz w:val="20"/>
                <w:szCs w:val="20"/>
              </w:rPr>
              <w:t>0.470000</w:t>
            </w:r>
          </w:p>
        </w:tc>
        <w:tc>
          <w:tcPr>
            <w:tcW w:w="1087" w:type="dxa"/>
            <w:tcBorders>
              <w:top w:val="nil"/>
              <w:left w:val="nil"/>
              <w:bottom w:val="nil"/>
              <w:right w:val="nil"/>
            </w:tcBorders>
          </w:tcPr>
          <w:p w14:paraId="72519DC8" w14:textId="77777777" w:rsidR="00FC358C" w:rsidRPr="00FC358C" w:rsidRDefault="00FC358C" w:rsidP="00FC358C">
            <w:pPr>
              <w:spacing w:after="160" w:line="259" w:lineRule="auto"/>
              <w:jc w:val="center"/>
              <w:rPr>
                <w:color w:val="auto"/>
                <w:sz w:val="20"/>
                <w:szCs w:val="20"/>
              </w:rPr>
            </w:pPr>
            <w:r w:rsidRPr="00FC358C">
              <w:rPr>
                <w:color w:val="auto"/>
                <w:sz w:val="20"/>
                <w:szCs w:val="20"/>
              </w:rPr>
              <w:t>6.000000</w:t>
            </w:r>
          </w:p>
        </w:tc>
        <w:tc>
          <w:tcPr>
            <w:tcW w:w="1361" w:type="dxa"/>
            <w:tcBorders>
              <w:top w:val="nil"/>
              <w:left w:val="nil"/>
              <w:bottom w:val="nil"/>
              <w:right w:val="nil"/>
            </w:tcBorders>
          </w:tcPr>
          <w:p w14:paraId="401EFC8A" w14:textId="77777777" w:rsidR="00FC358C" w:rsidRPr="00FC358C" w:rsidRDefault="00FC358C" w:rsidP="00FC358C">
            <w:pPr>
              <w:spacing w:after="160" w:line="259" w:lineRule="auto"/>
              <w:jc w:val="center"/>
              <w:rPr>
                <w:color w:val="auto"/>
                <w:sz w:val="20"/>
                <w:szCs w:val="20"/>
              </w:rPr>
            </w:pPr>
            <w:r w:rsidRPr="00FC358C">
              <w:rPr>
                <w:color w:val="auto"/>
                <w:sz w:val="20"/>
                <w:szCs w:val="20"/>
              </w:rPr>
              <w:t>0.000000</w:t>
            </w:r>
          </w:p>
        </w:tc>
        <w:tc>
          <w:tcPr>
            <w:tcW w:w="1172" w:type="dxa"/>
            <w:tcBorders>
              <w:top w:val="nil"/>
              <w:left w:val="nil"/>
              <w:bottom w:val="nil"/>
              <w:right w:val="nil"/>
            </w:tcBorders>
          </w:tcPr>
          <w:p w14:paraId="7FCB0FC6" w14:textId="77777777" w:rsidR="00FC358C" w:rsidRPr="00FC358C" w:rsidRDefault="00FC358C" w:rsidP="00FC358C">
            <w:pPr>
              <w:spacing w:after="160" w:line="259" w:lineRule="auto"/>
              <w:jc w:val="center"/>
              <w:rPr>
                <w:color w:val="auto"/>
                <w:sz w:val="20"/>
                <w:szCs w:val="20"/>
              </w:rPr>
            </w:pPr>
            <w:r w:rsidRPr="00FC358C">
              <w:rPr>
                <w:color w:val="auto"/>
                <w:sz w:val="20"/>
                <w:szCs w:val="20"/>
              </w:rPr>
              <w:t>106.000000</w:t>
            </w:r>
          </w:p>
        </w:tc>
        <w:tc>
          <w:tcPr>
            <w:tcW w:w="1273" w:type="dxa"/>
            <w:tcBorders>
              <w:top w:val="nil"/>
              <w:left w:val="nil"/>
              <w:bottom w:val="nil"/>
              <w:right w:val="nil"/>
            </w:tcBorders>
          </w:tcPr>
          <w:p w14:paraId="2C29105F" w14:textId="77777777" w:rsidR="00FC358C" w:rsidRPr="00FC358C" w:rsidRDefault="00FC358C" w:rsidP="00FC358C">
            <w:pPr>
              <w:spacing w:after="160" w:line="259" w:lineRule="auto"/>
              <w:jc w:val="center"/>
              <w:rPr>
                <w:color w:val="auto"/>
                <w:sz w:val="20"/>
                <w:szCs w:val="20"/>
              </w:rPr>
            </w:pPr>
            <w:r w:rsidRPr="00FC358C">
              <w:rPr>
                <w:color w:val="auto"/>
                <w:sz w:val="20"/>
                <w:szCs w:val="20"/>
              </w:rPr>
              <w:t>4.038095</w:t>
            </w:r>
          </w:p>
        </w:tc>
      </w:tr>
      <w:tr w:rsidR="00FC358C" w:rsidRPr="00FC358C" w14:paraId="69727085" w14:textId="77777777" w:rsidTr="00861A9E">
        <w:trPr>
          <w:jc w:val="center"/>
        </w:trPr>
        <w:tc>
          <w:tcPr>
            <w:tcW w:w="1418" w:type="dxa"/>
            <w:vMerge/>
            <w:tcBorders>
              <w:top w:val="nil"/>
              <w:left w:val="nil"/>
              <w:bottom w:val="single" w:sz="4" w:space="0" w:color="auto"/>
              <w:right w:val="nil"/>
            </w:tcBorders>
          </w:tcPr>
          <w:p w14:paraId="664E5BD9" w14:textId="77777777" w:rsidR="00FC358C" w:rsidRPr="00FC358C" w:rsidRDefault="00FC358C" w:rsidP="00FC358C">
            <w:pPr>
              <w:spacing w:after="160" w:line="259" w:lineRule="auto"/>
              <w:rPr>
                <w:b/>
                <w:bCs/>
                <w:color w:val="auto"/>
                <w:sz w:val="20"/>
                <w:szCs w:val="20"/>
              </w:rPr>
            </w:pPr>
          </w:p>
        </w:tc>
        <w:tc>
          <w:tcPr>
            <w:tcW w:w="802" w:type="dxa"/>
            <w:tcBorders>
              <w:top w:val="nil"/>
              <w:left w:val="nil"/>
              <w:bottom w:val="single" w:sz="4" w:space="0" w:color="auto"/>
              <w:right w:val="nil"/>
            </w:tcBorders>
          </w:tcPr>
          <w:p w14:paraId="67268319" w14:textId="77777777" w:rsidR="00FC358C" w:rsidRPr="00FC358C" w:rsidRDefault="00FC358C" w:rsidP="00FC358C">
            <w:pPr>
              <w:spacing w:after="160" w:line="259" w:lineRule="auto"/>
              <w:rPr>
                <w:b/>
                <w:bCs/>
                <w:color w:val="auto"/>
                <w:sz w:val="20"/>
                <w:szCs w:val="20"/>
              </w:rPr>
            </w:pPr>
            <w:r w:rsidRPr="00FC358C">
              <w:rPr>
                <w:b/>
                <w:bCs/>
                <w:color w:val="auto"/>
                <w:sz w:val="20"/>
                <w:szCs w:val="20"/>
              </w:rPr>
              <w:t>Max</w:t>
            </w:r>
          </w:p>
        </w:tc>
        <w:tc>
          <w:tcPr>
            <w:tcW w:w="1156" w:type="dxa"/>
            <w:tcBorders>
              <w:top w:val="nil"/>
              <w:left w:val="nil"/>
              <w:bottom w:val="single" w:sz="4" w:space="0" w:color="auto"/>
              <w:right w:val="nil"/>
            </w:tcBorders>
          </w:tcPr>
          <w:p w14:paraId="4B804C2B" w14:textId="77777777" w:rsidR="00FC358C" w:rsidRPr="00FC358C" w:rsidRDefault="00FC358C" w:rsidP="00FC358C">
            <w:pPr>
              <w:spacing w:after="160" w:line="259" w:lineRule="auto"/>
              <w:jc w:val="center"/>
              <w:rPr>
                <w:color w:val="auto"/>
                <w:sz w:val="20"/>
                <w:szCs w:val="20"/>
              </w:rPr>
            </w:pPr>
            <w:r w:rsidRPr="00FC358C">
              <w:rPr>
                <w:color w:val="auto"/>
                <w:sz w:val="20"/>
                <w:szCs w:val="20"/>
              </w:rPr>
              <w:t>0.950000</w:t>
            </w:r>
          </w:p>
        </w:tc>
        <w:tc>
          <w:tcPr>
            <w:tcW w:w="1266" w:type="dxa"/>
            <w:tcBorders>
              <w:top w:val="nil"/>
              <w:left w:val="nil"/>
              <w:bottom w:val="single" w:sz="4" w:space="0" w:color="auto"/>
              <w:right w:val="nil"/>
            </w:tcBorders>
          </w:tcPr>
          <w:p w14:paraId="13F6F1A7" w14:textId="77777777" w:rsidR="00FC358C" w:rsidRPr="00FC358C" w:rsidRDefault="00FC358C" w:rsidP="00FC358C">
            <w:pPr>
              <w:spacing w:after="160" w:line="259" w:lineRule="auto"/>
              <w:jc w:val="center"/>
              <w:rPr>
                <w:color w:val="auto"/>
                <w:sz w:val="20"/>
                <w:szCs w:val="20"/>
              </w:rPr>
            </w:pPr>
            <w:r w:rsidRPr="00FC358C">
              <w:rPr>
                <w:color w:val="auto"/>
                <w:sz w:val="20"/>
                <w:szCs w:val="20"/>
              </w:rPr>
              <w:t>461.000000</w:t>
            </w:r>
          </w:p>
        </w:tc>
        <w:tc>
          <w:tcPr>
            <w:tcW w:w="1087" w:type="dxa"/>
            <w:tcBorders>
              <w:top w:val="nil"/>
              <w:left w:val="nil"/>
              <w:bottom w:val="single" w:sz="4" w:space="0" w:color="auto"/>
              <w:right w:val="nil"/>
            </w:tcBorders>
          </w:tcPr>
          <w:p w14:paraId="03A159F4" w14:textId="77777777" w:rsidR="00FC358C" w:rsidRPr="00FC358C" w:rsidRDefault="00FC358C" w:rsidP="00FC358C">
            <w:pPr>
              <w:spacing w:after="160" w:line="259" w:lineRule="auto"/>
              <w:jc w:val="center"/>
              <w:rPr>
                <w:color w:val="auto"/>
                <w:sz w:val="20"/>
                <w:szCs w:val="20"/>
              </w:rPr>
            </w:pPr>
            <w:r w:rsidRPr="00FC358C">
              <w:rPr>
                <w:color w:val="auto"/>
                <w:sz w:val="20"/>
                <w:szCs w:val="20"/>
              </w:rPr>
              <w:t>8.900000</w:t>
            </w:r>
          </w:p>
        </w:tc>
        <w:tc>
          <w:tcPr>
            <w:tcW w:w="1361" w:type="dxa"/>
            <w:tcBorders>
              <w:top w:val="nil"/>
              <w:left w:val="nil"/>
              <w:bottom w:val="single" w:sz="4" w:space="0" w:color="auto"/>
              <w:right w:val="nil"/>
            </w:tcBorders>
          </w:tcPr>
          <w:p w14:paraId="6004A7A7" w14:textId="77777777" w:rsidR="00FC358C" w:rsidRPr="00FC358C" w:rsidRDefault="00FC358C" w:rsidP="00FC358C">
            <w:pPr>
              <w:spacing w:after="160" w:line="259" w:lineRule="auto"/>
              <w:jc w:val="center"/>
              <w:rPr>
                <w:color w:val="auto"/>
                <w:sz w:val="20"/>
                <w:szCs w:val="20"/>
              </w:rPr>
            </w:pPr>
            <w:r w:rsidRPr="00FC358C">
              <w:rPr>
                <w:color w:val="auto"/>
                <w:sz w:val="20"/>
                <w:szCs w:val="20"/>
              </w:rPr>
              <w:t>0.075000</w:t>
            </w:r>
          </w:p>
        </w:tc>
        <w:tc>
          <w:tcPr>
            <w:tcW w:w="1172" w:type="dxa"/>
            <w:tcBorders>
              <w:top w:val="nil"/>
              <w:left w:val="nil"/>
              <w:bottom w:val="single" w:sz="4" w:space="0" w:color="auto"/>
              <w:right w:val="nil"/>
            </w:tcBorders>
          </w:tcPr>
          <w:p w14:paraId="2DA08C7C" w14:textId="77777777" w:rsidR="00FC358C" w:rsidRPr="00FC358C" w:rsidRDefault="00FC358C" w:rsidP="00FC358C">
            <w:pPr>
              <w:spacing w:after="160" w:line="259" w:lineRule="auto"/>
              <w:jc w:val="center"/>
              <w:rPr>
                <w:color w:val="auto"/>
                <w:sz w:val="20"/>
                <w:szCs w:val="20"/>
              </w:rPr>
            </w:pPr>
            <w:r w:rsidRPr="00FC358C">
              <w:rPr>
                <w:color w:val="auto"/>
                <w:sz w:val="20"/>
                <w:szCs w:val="20"/>
              </w:rPr>
              <w:t>325.000000</w:t>
            </w:r>
          </w:p>
        </w:tc>
        <w:tc>
          <w:tcPr>
            <w:tcW w:w="1273" w:type="dxa"/>
            <w:tcBorders>
              <w:top w:val="nil"/>
              <w:left w:val="nil"/>
              <w:bottom w:val="single" w:sz="4" w:space="0" w:color="auto"/>
              <w:right w:val="nil"/>
            </w:tcBorders>
          </w:tcPr>
          <w:p w14:paraId="033A2A39" w14:textId="77777777" w:rsidR="00FC358C" w:rsidRPr="00FC358C" w:rsidRDefault="00FC358C" w:rsidP="00FC358C">
            <w:pPr>
              <w:spacing w:after="160" w:line="259" w:lineRule="auto"/>
              <w:jc w:val="center"/>
              <w:rPr>
                <w:color w:val="auto"/>
                <w:sz w:val="20"/>
                <w:szCs w:val="20"/>
              </w:rPr>
            </w:pPr>
            <w:r w:rsidRPr="00FC358C">
              <w:rPr>
                <w:color w:val="auto"/>
                <w:sz w:val="20"/>
                <w:szCs w:val="20"/>
              </w:rPr>
              <w:t>12.380952</w:t>
            </w:r>
          </w:p>
        </w:tc>
      </w:tr>
      <w:tr w:rsidR="00FC358C" w:rsidRPr="00FC358C" w14:paraId="6F08ADB2" w14:textId="77777777" w:rsidTr="00861A9E">
        <w:trPr>
          <w:jc w:val="center"/>
        </w:trPr>
        <w:tc>
          <w:tcPr>
            <w:tcW w:w="1418" w:type="dxa"/>
            <w:vMerge w:val="restart"/>
            <w:tcBorders>
              <w:top w:val="single" w:sz="4" w:space="0" w:color="auto"/>
              <w:left w:val="nil"/>
              <w:bottom w:val="nil"/>
              <w:right w:val="nil"/>
            </w:tcBorders>
          </w:tcPr>
          <w:p w14:paraId="665397C7" w14:textId="77777777" w:rsidR="00FC358C" w:rsidRPr="00FC358C" w:rsidRDefault="00FC358C" w:rsidP="00FC358C">
            <w:pPr>
              <w:spacing w:after="160" w:line="259" w:lineRule="auto"/>
              <w:rPr>
                <w:b/>
                <w:bCs/>
                <w:color w:val="auto"/>
                <w:sz w:val="20"/>
                <w:szCs w:val="20"/>
              </w:rPr>
            </w:pPr>
            <w:r w:rsidRPr="00FC358C">
              <w:rPr>
                <w:b/>
                <w:bCs/>
                <w:color w:val="auto"/>
                <w:sz w:val="20"/>
                <w:szCs w:val="20"/>
              </w:rPr>
              <w:t>Perseverance</w:t>
            </w:r>
          </w:p>
        </w:tc>
        <w:tc>
          <w:tcPr>
            <w:tcW w:w="802" w:type="dxa"/>
            <w:tcBorders>
              <w:top w:val="single" w:sz="4" w:space="0" w:color="auto"/>
              <w:left w:val="nil"/>
              <w:bottom w:val="nil"/>
              <w:right w:val="nil"/>
            </w:tcBorders>
          </w:tcPr>
          <w:p w14:paraId="2FF288A2" w14:textId="77777777" w:rsidR="00FC358C" w:rsidRPr="00FC358C" w:rsidRDefault="00FC358C" w:rsidP="00FC358C">
            <w:pPr>
              <w:spacing w:after="160" w:line="259" w:lineRule="auto"/>
              <w:rPr>
                <w:b/>
                <w:bCs/>
                <w:color w:val="auto"/>
                <w:sz w:val="20"/>
                <w:szCs w:val="20"/>
              </w:rPr>
            </w:pPr>
            <w:r w:rsidRPr="00FC358C">
              <w:rPr>
                <w:b/>
                <w:bCs/>
                <w:color w:val="auto"/>
                <w:sz w:val="20"/>
                <w:szCs w:val="20"/>
              </w:rPr>
              <w:t>Mean</w:t>
            </w:r>
          </w:p>
        </w:tc>
        <w:tc>
          <w:tcPr>
            <w:tcW w:w="1156" w:type="dxa"/>
            <w:tcBorders>
              <w:top w:val="single" w:sz="4" w:space="0" w:color="auto"/>
              <w:left w:val="nil"/>
              <w:bottom w:val="nil"/>
              <w:right w:val="nil"/>
            </w:tcBorders>
          </w:tcPr>
          <w:p w14:paraId="06707271" w14:textId="77777777" w:rsidR="00FC358C" w:rsidRPr="00FC358C" w:rsidRDefault="00FC358C" w:rsidP="00FC358C">
            <w:pPr>
              <w:spacing w:after="160" w:line="259" w:lineRule="auto"/>
              <w:jc w:val="center"/>
              <w:rPr>
                <w:color w:val="auto"/>
                <w:sz w:val="20"/>
                <w:szCs w:val="20"/>
              </w:rPr>
            </w:pPr>
            <w:r w:rsidRPr="00FC358C">
              <w:rPr>
                <w:color w:val="auto"/>
                <w:sz w:val="20"/>
                <w:szCs w:val="20"/>
              </w:rPr>
              <w:t>0.006308</w:t>
            </w:r>
          </w:p>
        </w:tc>
        <w:tc>
          <w:tcPr>
            <w:tcW w:w="1266" w:type="dxa"/>
            <w:tcBorders>
              <w:top w:val="single" w:sz="4" w:space="0" w:color="auto"/>
              <w:left w:val="nil"/>
              <w:bottom w:val="nil"/>
              <w:right w:val="nil"/>
            </w:tcBorders>
          </w:tcPr>
          <w:p w14:paraId="22E30662" w14:textId="77777777" w:rsidR="00FC358C" w:rsidRPr="00FC358C" w:rsidRDefault="00FC358C" w:rsidP="00FC358C">
            <w:pPr>
              <w:spacing w:after="160" w:line="259" w:lineRule="auto"/>
              <w:jc w:val="center"/>
              <w:rPr>
                <w:color w:val="auto"/>
                <w:sz w:val="20"/>
                <w:szCs w:val="20"/>
              </w:rPr>
            </w:pPr>
            <w:r w:rsidRPr="00FC358C">
              <w:rPr>
                <w:color w:val="auto"/>
                <w:sz w:val="20"/>
                <w:szCs w:val="20"/>
              </w:rPr>
              <w:t>3.918630</w:t>
            </w:r>
          </w:p>
        </w:tc>
        <w:tc>
          <w:tcPr>
            <w:tcW w:w="1087" w:type="dxa"/>
            <w:tcBorders>
              <w:top w:val="single" w:sz="4" w:space="0" w:color="auto"/>
              <w:left w:val="nil"/>
              <w:bottom w:val="nil"/>
              <w:right w:val="nil"/>
            </w:tcBorders>
          </w:tcPr>
          <w:p w14:paraId="7A78B351" w14:textId="77777777" w:rsidR="00FC358C" w:rsidRPr="00FC358C" w:rsidRDefault="00FC358C" w:rsidP="00FC358C">
            <w:pPr>
              <w:spacing w:after="160" w:line="259" w:lineRule="auto"/>
              <w:jc w:val="center"/>
              <w:rPr>
                <w:color w:val="auto"/>
                <w:sz w:val="20"/>
                <w:szCs w:val="20"/>
              </w:rPr>
            </w:pPr>
            <w:r w:rsidRPr="00FC358C">
              <w:rPr>
                <w:color w:val="auto"/>
                <w:sz w:val="20"/>
                <w:szCs w:val="20"/>
              </w:rPr>
              <w:t>7.658132</w:t>
            </w:r>
          </w:p>
        </w:tc>
        <w:tc>
          <w:tcPr>
            <w:tcW w:w="1361" w:type="dxa"/>
            <w:tcBorders>
              <w:top w:val="single" w:sz="4" w:space="0" w:color="auto"/>
              <w:left w:val="nil"/>
              <w:bottom w:val="nil"/>
              <w:right w:val="nil"/>
            </w:tcBorders>
          </w:tcPr>
          <w:p w14:paraId="038422D7" w14:textId="77777777" w:rsidR="00FC358C" w:rsidRPr="00FC358C" w:rsidRDefault="00FC358C" w:rsidP="00FC358C">
            <w:pPr>
              <w:spacing w:after="160" w:line="259" w:lineRule="auto"/>
              <w:jc w:val="center"/>
              <w:rPr>
                <w:color w:val="auto"/>
                <w:sz w:val="20"/>
                <w:szCs w:val="20"/>
              </w:rPr>
            </w:pPr>
            <w:r w:rsidRPr="00FC358C">
              <w:rPr>
                <w:color w:val="auto"/>
                <w:sz w:val="20"/>
                <w:szCs w:val="20"/>
              </w:rPr>
              <w:t>0.006209</w:t>
            </w:r>
          </w:p>
        </w:tc>
        <w:tc>
          <w:tcPr>
            <w:tcW w:w="1172" w:type="dxa"/>
            <w:tcBorders>
              <w:top w:val="single" w:sz="4" w:space="0" w:color="auto"/>
              <w:left w:val="nil"/>
              <w:bottom w:val="nil"/>
              <w:right w:val="nil"/>
            </w:tcBorders>
          </w:tcPr>
          <w:p w14:paraId="7F3941AE" w14:textId="77777777" w:rsidR="00FC358C" w:rsidRPr="00FC358C" w:rsidRDefault="00FC358C" w:rsidP="00FC358C">
            <w:pPr>
              <w:spacing w:after="160" w:line="259" w:lineRule="auto"/>
              <w:jc w:val="center"/>
              <w:rPr>
                <w:color w:val="auto"/>
                <w:sz w:val="20"/>
                <w:szCs w:val="20"/>
              </w:rPr>
            </w:pPr>
            <w:r w:rsidRPr="00FC358C">
              <w:rPr>
                <w:color w:val="auto"/>
                <w:sz w:val="20"/>
                <w:szCs w:val="20"/>
              </w:rPr>
              <w:t>139.206337</w:t>
            </w:r>
          </w:p>
        </w:tc>
        <w:tc>
          <w:tcPr>
            <w:tcW w:w="1273" w:type="dxa"/>
            <w:tcBorders>
              <w:top w:val="single" w:sz="4" w:space="0" w:color="auto"/>
              <w:left w:val="nil"/>
              <w:bottom w:val="nil"/>
              <w:right w:val="nil"/>
            </w:tcBorders>
          </w:tcPr>
          <w:p w14:paraId="5299BD86" w14:textId="77777777" w:rsidR="00FC358C" w:rsidRPr="00FC358C" w:rsidRDefault="00FC358C" w:rsidP="00FC358C">
            <w:pPr>
              <w:spacing w:after="160" w:line="259" w:lineRule="auto"/>
              <w:jc w:val="center"/>
              <w:rPr>
                <w:color w:val="auto"/>
                <w:sz w:val="20"/>
                <w:szCs w:val="20"/>
              </w:rPr>
            </w:pPr>
            <w:r w:rsidRPr="00FC358C">
              <w:rPr>
                <w:color w:val="auto"/>
                <w:sz w:val="20"/>
                <w:szCs w:val="20"/>
              </w:rPr>
              <w:t>5.303099</w:t>
            </w:r>
          </w:p>
        </w:tc>
      </w:tr>
      <w:tr w:rsidR="00FC358C" w:rsidRPr="00FC358C" w14:paraId="33770F90" w14:textId="77777777" w:rsidTr="00861A9E">
        <w:trPr>
          <w:jc w:val="center"/>
        </w:trPr>
        <w:tc>
          <w:tcPr>
            <w:tcW w:w="1418" w:type="dxa"/>
            <w:vMerge/>
            <w:tcBorders>
              <w:top w:val="nil"/>
              <w:left w:val="nil"/>
              <w:bottom w:val="nil"/>
              <w:right w:val="nil"/>
            </w:tcBorders>
          </w:tcPr>
          <w:p w14:paraId="3AFC74B5" w14:textId="77777777" w:rsidR="00FC358C" w:rsidRPr="00FC358C" w:rsidRDefault="00FC358C" w:rsidP="00FC358C">
            <w:pPr>
              <w:spacing w:after="160" w:line="259" w:lineRule="auto"/>
              <w:rPr>
                <w:b/>
                <w:bCs/>
                <w:color w:val="auto"/>
                <w:sz w:val="20"/>
                <w:szCs w:val="20"/>
              </w:rPr>
            </w:pPr>
          </w:p>
        </w:tc>
        <w:tc>
          <w:tcPr>
            <w:tcW w:w="802" w:type="dxa"/>
            <w:tcBorders>
              <w:top w:val="nil"/>
              <w:left w:val="nil"/>
              <w:bottom w:val="nil"/>
              <w:right w:val="nil"/>
            </w:tcBorders>
          </w:tcPr>
          <w:p w14:paraId="02162517" w14:textId="77777777" w:rsidR="00FC358C" w:rsidRPr="00FC358C" w:rsidRDefault="00FC358C" w:rsidP="00FC358C">
            <w:pPr>
              <w:spacing w:after="160" w:line="259" w:lineRule="auto"/>
              <w:rPr>
                <w:b/>
                <w:bCs/>
                <w:color w:val="auto"/>
                <w:sz w:val="20"/>
                <w:szCs w:val="20"/>
              </w:rPr>
            </w:pPr>
            <w:r w:rsidRPr="00FC358C">
              <w:rPr>
                <w:b/>
                <w:bCs/>
                <w:color w:val="auto"/>
                <w:sz w:val="20"/>
                <w:szCs w:val="20"/>
              </w:rPr>
              <w:t>Std</w:t>
            </w:r>
          </w:p>
        </w:tc>
        <w:tc>
          <w:tcPr>
            <w:tcW w:w="1156" w:type="dxa"/>
            <w:tcBorders>
              <w:top w:val="nil"/>
              <w:left w:val="nil"/>
              <w:bottom w:val="nil"/>
              <w:right w:val="nil"/>
            </w:tcBorders>
          </w:tcPr>
          <w:p w14:paraId="269994F6" w14:textId="77777777" w:rsidR="00FC358C" w:rsidRPr="00FC358C" w:rsidRDefault="00FC358C" w:rsidP="00FC358C">
            <w:pPr>
              <w:spacing w:after="160" w:line="259" w:lineRule="auto"/>
              <w:jc w:val="center"/>
              <w:rPr>
                <w:color w:val="auto"/>
                <w:sz w:val="20"/>
                <w:szCs w:val="20"/>
              </w:rPr>
            </w:pPr>
            <w:r w:rsidRPr="00FC358C">
              <w:rPr>
                <w:color w:val="auto"/>
                <w:sz w:val="20"/>
                <w:szCs w:val="20"/>
              </w:rPr>
              <w:t>0.033561</w:t>
            </w:r>
          </w:p>
        </w:tc>
        <w:tc>
          <w:tcPr>
            <w:tcW w:w="1266" w:type="dxa"/>
            <w:tcBorders>
              <w:top w:val="nil"/>
              <w:left w:val="nil"/>
              <w:bottom w:val="nil"/>
              <w:right w:val="nil"/>
            </w:tcBorders>
          </w:tcPr>
          <w:p w14:paraId="6CF45E49" w14:textId="77777777" w:rsidR="00FC358C" w:rsidRPr="00FC358C" w:rsidRDefault="00FC358C" w:rsidP="00FC358C">
            <w:pPr>
              <w:spacing w:after="160" w:line="259" w:lineRule="auto"/>
              <w:jc w:val="center"/>
              <w:rPr>
                <w:color w:val="auto"/>
                <w:sz w:val="20"/>
                <w:szCs w:val="20"/>
              </w:rPr>
            </w:pPr>
            <w:r w:rsidRPr="00FC358C">
              <w:rPr>
                <w:color w:val="auto"/>
                <w:sz w:val="20"/>
                <w:szCs w:val="20"/>
              </w:rPr>
              <w:t>6.634551</w:t>
            </w:r>
          </w:p>
        </w:tc>
        <w:tc>
          <w:tcPr>
            <w:tcW w:w="1087" w:type="dxa"/>
            <w:tcBorders>
              <w:top w:val="nil"/>
              <w:left w:val="nil"/>
              <w:bottom w:val="nil"/>
              <w:right w:val="nil"/>
            </w:tcBorders>
          </w:tcPr>
          <w:p w14:paraId="75D1FAD8" w14:textId="77777777" w:rsidR="00FC358C" w:rsidRPr="00FC358C" w:rsidRDefault="00FC358C" w:rsidP="00FC358C">
            <w:pPr>
              <w:spacing w:after="160" w:line="259" w:lineRule="auto"/>
              <w:jc w:val="center"/>
              <w:rPr>
                <w:color w:val="auto"/>
                <w:sz w:val="20"/>
                <w:szCs w:val="20"/>
              </w:rPr>
            </w:pPr>
            <w:r w:rsidRPr="00FC358C">
              <w:rPr>
                <w:color w:val="auto"/>
                <w:sz w:val="20"/>
                <w:szCs w:val="20"/>
              </w:rPr>
              <w:t>0.391520</w:t>
            </w:r>
          </w:p>
        </w:tc>
        <w:tc>
          <w:tcPr>
            <w:tcW w:w="1361" w:type="dxa"/>
            <w:tcBorders>
              <w:top w:val="nil"/>
              <w:left w:val="nil"/>
              <w:bottom w:val="nil"/>
              <w:right w:val="nil"/>
            </w:tcBorders>
          </w:tcPr>
          <w:p w14:paraId="13913911" w14:textId="77777777" w:rsidR="00FC358C" w:rsidRPr="00FC358C" w:rsidRDefault="00FC358C" w:rsidP="00FC358C">
            <w:pPr>
              <w:spacing w:after="160" w:line="259" w:lineRule="auto"/>
              <w:jc w:val="center"/>
              <w:rPr>
                <w:color w:val="auto"/>
                <w:sz w:val="20"/>
                <w:szCs w:val="20"/>
              </w:rPr>
            </w:pPr>
            <w:r w:rsidRPr="00FC358C">
              <w:rPr>
                <w:color w:val="auto"/>
                <w:sz w:val="20"/>
                <w:szCs w:val="20"/>
              </w:rPr>
              <w:t>0.018787</w:t>
            </w:r>
          </w:p>
        </w:tc>
        <w:tc>
          <w:tcPr>
            <w:tcW w:w="1172" w:type="dxa"/>
            <w:tcBorders>
              <w:top w:val="nil"/>
              <w:left w:val="nil"/>
              <w:bottom w:val="nil"/>
              <w:right w:val="nil"/>
            </w:tcBorders>
          </w:tcPr>
          <w:p w14:paraId="4546F9BF" w14:textId="77777777" w:rsidR="00FC358C" w:rsidRPr="00FC358C" w:rsidRDefault="00FC358C" w:rsidP="00FC358C">
            <w:pPr>
              <w:spacing w:after="160" w:line="259" w:lineRule="auto"/>
              <w:jc w:val="center"/>
              <w:rPr>
                <w:color w:val="auto"/>
                <w:sz w:val="20"/>
                <w:szCs w:val="20"/>
              </w:rPr>
            </w:pPr>
            <w:r w:rsidRPr="00FC358C">
              <w:rPr>
                <w:color w:val="auto"/>
                <w:sz w:val="20"/>
                <w:szCs w:val="20"/>
              </w:rPr>
              <w:t>16.958400</w:t>
            </w:r>
          </w:p>
        </w:tc>
        <w:tc>
          <w:tcPr>
            <w:tcW w:w="1273" w:type="dxa"/>
            <w:tcBorders>
              <w:top w:val="nil"/>
              <w:left w:val="nil"/>
              <w:bottom w:val="nil"/>
              <w:right w:val="nil"/>
            </w:tcBorders>
          </w:tcPr>
          <w:p w14:paraId="4EE7F38C" w14:textId="77777777" w:rsidR="00FC358C" w:rsidRPr="00FC358C" w:rsidRDefault="00FC358C" w:rsidP="00FC358C">
            <w:pPr>
              <w:spacing w:after="160" w:line="259" w:lineRule="auto"/>
              <w:jc w:val="center"/>
              <w:rPr>
                <w:color w:val="auto"/>
                <w:sz w:val="20"/>
                <w:szCs w:val="20"/>
              </w:rPr>
            </w:pPr>
            <w:r w:rsidRPr="00FC358C">
              <w:rPr>
                <w:color w:val="auto"/>
                <w:sz w:val="20"/>
                <w:szCs w:val="20"/>
              </w:rPr>
              <w:t>0.646034</w:t>
            </w:r>
          </w:p>
        </w:tc>
      </w:tr>
      <w:tr w:rsidR="00FC358C" w:rsidRPr="00FC358C" w14:paraId="26F3CE6C" w14:textId="77777777" w:rsidTr="00861A9E">
        <w:trPr>
          <w:jc w:val="center"/>
        </w:trPr>
        <w:tc>
          <w:tcPr>
            <w:tcW w:w="1418" w:type="dxa"/>
            <w:vMerge/>
            <w:tcBorders>
              <w:top w:val="nil"/>
              <w:left w:val="nil"/>
              <w:bottom w:val="nil"/>
              <w:right w:val="nil"/>
            </w:tcBorders>
          </w:tcPr>
          <w:p w14:paraId="799CC8A6" w14:textId="77777777" w:rsidR="00FC358C" w:rsidRPr="00FC358C" w:rsidRDefault="00FC358C" w:rsidP="00FC358C">
            <w:pPr>
              <w:spacing w:after="160" w:line="259" w:lineRule="auto"/>
              <w:rPr>
                <w:b/>
                <w:bCs/>
                <w:color w:val="auto"/>
                <w:sz w:val="20"/>
                <w:szCs w:val="20"/>
              </w:rPr>
            </w:pPr>
          </w:p>
        </w:tc>
        <w:tc>
          <w:tcPr>
            <w:tcW w:w="802" w:type="dxa"/>
            <w:tcBorders>
              <w:top w:val="nil"/>
              <w:left w:val="nil"/>
              <w:bottom w:val="nil"/>
              <w:right w:val="nil"/>
            </w:tcBorders>
          </w:tcPr>
          <w:p w14:paraId="0ECA7122" w14:textId="77777777" w:rsidR="00FC358C" w:rsidRPr="00FC358C" w:rsidRDefault="00FC358C" w:rsidP="00FC358C">
            <w:pPr>
              <w:spacing w:after="160" w:line="259" w:lineRule="auto"/>
              <w:rPr>
                <w:b/>
                <w:bCs/>
                <w:color w:val="auto"/>
                <w:sz w:val="20"/>
                <w:szCs w:val="20"/>
              </w:rPr>
            </w:pPr>
            <w:r w:rsidRPr="00FC358C">
              <w:rPr>
                <w:b/>
                <w:bCs/>
                <w:color w:val="auto"/>
                <w:sz w:val="20"/>
                <w:szCs w:val="20"/>
              </w:rPr>
              <w:t>Min</w:t>
            </w:r>
          </w:p>
        </w:tc>
        <w:tc>
          <w:tcPr>
            <w:tcW w:w="1156" w:type="dxa"/>
            <w:tcBorders>
              <w:top w:val="nil"/>
              <w:left w:val="nil"/>
              <w:bottom w:val="nil"/>
              <w:right w:val="nil"/>
            </w:tcBorders>
          </w:tcPr>
          <w:p w14:paraId="0762DD54" w14:textId="77777777" w:rsidR="00FC358C" w:rsidRPr="00FC358C" w:rsidRDefault="00FC358C" w:rsidP="00FC358C">
            <w:pPr>
              <w:spacing w:after="160" w:line="259" w:lineRule="auto"/>
              <w:jc w:val="center"/>
              <w:rPr>
                <w:color w:val="auto"/>
                <w:sz w:val="20"/>
                <w:szCs w:val="20"/>
              </w:rPr>
            </w:pPr>
            <w:r w:rsidRPr="00FC358C">
              <w:rPr>
                <w:color w:val="auto"/>
                <w:sz w:val="20"/>
                <w:szCs w:val="20"/>
              </w:rPr>
              <w:t>0.000000</w:t>
            </w:r>
          </w:p>
        </w:tc>
        <w:tc>
          <w:tcPr>
            <w:tcW w:w="1266" w:type="dxa"/>
            <w:tcBorders>
              <w:top w:val="nil"/>
              <w:left w:val="nil"/>
              <w:bottom w:val="nil"/>
              <w:right w:val="nil"/>
            </w:tcBorders>
          </w:tcPr>
          <w:p w14:paraId="76D186ED" w14:textId="77777777" w:rsidR="00FC358C" w:rsidRPr="00FC358C" w:rsidRDefault="00FC358C" w:rsidP="00FC358C">
            <w:pPr>
              <w:spacing w:after="160" w:line="259" w:lineRule="auto"/>
              <w:jc w:val="center"/>
              <w:rPr>
                <w:color w:val="auto"/>
                <w:sz w:val="20"/>
                <w:szCs w:val="20"/>
              </w:rPr>
            </w:pPr>
            <w:r w:rsidRPr="00FC358C">
              <w:rPr>
                <w:color w:val="auto"/>
                <w:sz w:val="20"/>
                <w:szCs w:val="20"/>
              </w:rPr>
              <w:t>0.270000</w:t>
            </w:r>
          </w:p>
        </w:tc>
        <w:tc>
          <w:tcPr>
            <w:tcW w:w="1087" w:type="dxa"/>
            <w:tcBorders>
              <w:top w:val="nil"/>
              <w:left w:val="nil"/>
              <w:bottom w:val="nil"/>
              <w:right w:val="nil"/>
            </w:tcBorders>
          </w:tcPr>
          <w:p w14:paraId="5F3220C4" w14:textId="77777777" w:rsidR="00FC358C" w:rsidRPr="00FC358C" w:rsidRDefault="00FC358C" w:rsidP="00FC358C">
            <w:pPr>
              <w:spacing w:after="160" w:line="259" w:lineRule="auto"/>
              <w:jc w:val="center"/>
              <w:rPr>
                <w:color w:val="auto"/>
                <w:sz w:val="20"/>
                <w:szCs w:val="20"/>
              </w:rPr>
            </w:pPr>
            <w:r w:rsidRPr="00FC358C">
              <w:rPr>
                <w:color w:val="auto"/>
                <w:sz w:val="20"/>
                <w:szCs w:val="20"/>
              </w:rPr>
              <w:t>6.380000</w:t>
            </w:r>
          </w:p>
        </w:tc>
        <w:tc>
          <w:tcPr>
            <w:tcW w:w="1361" w:type="dxa"/>
            <w:tcBorders>
              <w:top w:val="nil"/>
              <w:left w:val="nil"/>
              <w:bottom w:val="nil"/>
              <w:right w:val="nil"/>
            </w:tcBorders>
          </w:tcPr>
          <w:p w14:paraId="211FE3FC" w14:textId="77777777" w:rsidR="00FC358C" w:rsidRPr="00FC358C" w:rsidRDefault="00FC358C" w:rsidP="00FC358C">
            <w:pPr>
              <w:spacing w:after="160" w:line="259" w:lineRule="auto"/>
              <w:jc w:val="center"/>
              <w:rPr>
                <w:color w:val="auto"/>
                <w:sz w:val="20"/>
                <w:szCs w:val="20"/>
              </w:rPr>
            </w:pPr>
            <w:r w:rsidRPr="00FC358C">
              <w:rPr>
                <w:color w:val="auto"/>
                <w:sz w:val="20"/>
                <w:szCs w:val="20"/>
              </w:rPr>
              <w:t>0.000000</w:t>
            </w:r>
          </w:p>
        </w:tc>
        <w:tc>
          <w:tcPr>
            <w:tcW w:w="1172" w:type="dxa"/>
            <w:tcBorders>
              <w:top w:val="nil"/>
              <w:left w:val="nil"/>
              <w:bottom w:val="nil"/>
              <w:right w:val="nil"/>
            </w:tcBorders>
          </w:tcPr>
          <w:p w14:paraId="5F79F9C9" w14:textId="77777777" w:rsidR="00FC358C" w:rsidRPr="00FC358C" w:rsidRDefault="00FC358C" w:rsidP="00FC358C">
            <w:pPr>
              <w:spacing w:after="160" w:line="259" w:lineRule="auto"/>
              <w:jc w:val="center"/>
              <w:rPr>
                <w:color w:val="auto"/>
                <w:sz w:val="20"/>
                <w:szCs w:val="20"/>
              </w:rPr>
            </w:pPr>
            <w:r w:rsidRPr="00FC358C">
              <w:rPr>
                <w:color w:val="auto"/>
                <w:sz w:val="20"/>
                <w:szCs w:val="20"/>
              </w:rPr>
              <w:t>91.000000</w:t>
            </w:r>
          </w:p>
        </w:tc>
        <w:tc>
          <w:tcPr>
            <w:tcW w:w="1273" w:type="dxa"/>
            <w:tcBorders>
              <w:top w:val="nil"/>
              <w:left w:val="nil"/>
              <w:bottom w:val="nil"/>
              <w:right w:val="nil"/>
            </w:tcBorders>
          </w:tcPr>
          <w:p w14:paraId="6570798C" w14:textId="77777777" w:rsidR="00FC358C" w:rsidRPr="00FC358C" w:rsidRDefault="00FC358C" w:rsidP="00FC358C">
            <w:pPr>
              <w:spacing w:after="160" w:line="259" w:lineRule="auto"/>
              <w:jc w:val="center"/>
              <w:rPr>
                <w:color w:val="auto"/>
                <w:sz w:val="20"/>
                <w:szCs w:val="20"/>
              </w:rPr>
            </w:pPr>
            <w:r w:rsidRPr="00FC358C">
              <w:rPr>
                <w:color w:val="auto"/>
                <w:sz w:val="20"/>
                <w:szCs w:val="20"/>
              </w:rPr>
              <w:t>3.466667</w:t>
            </w:r>
          </w:p>
        </w:tc>
      </w:tr>
      <w:tr w:rsidR="00FC358C" w:rsidRPr="00FC358C" w14:paraId="1126FA76" w14:textId="77777777" w:rsidTr="00861A9E">
        <w:trPr>
          <w:jc w:val="center"/>
        </w:trPr>
        <w:tc>
          <w:tcPr>
            <w:tcW w:w="1418" w:type="dxa"/>
            <w:vMerge/>
            <w:tcBorders>
              <w:top w:val="nil"/>
              <w:left w:val="nil"/>
              <w:bottom w:val="single" w:sz="4" w:space="0" w:color="auto"/>
              <w:right w:val="nil"/>
            </w:tcBorders>
          </w:tcPr>
          <w:p w14:paraId="7242C18D" w14:textId="77777777" w:rsidR="00FC358C" w:rsidRPr="00FC358C" w:rsidRDefault="00FC358C" w:rsidP="00FC358C">
            <w:pPr>
              <w:spacing w:after="160" w:line="259" w:lineRule="auto"/>
              <w:rPr>
                <w:b/>
                <w:bCs/>
                <w:color w:val="auto"/>
                <w:sz w:val="20"/>
                <w:szCs w:val="20"/>
              </w:rPr>
            </w:pPr>
          </w:p>
        </w:tc>
        <w:tc>
          <w:tcPr>
            <w:tcW w:w="802" w:type="dxa"/>
            <w:tcBorders>
              <w:top w:val="nil"/>
              <w:left w:val="nil"/>
              <w:bottom w:val="single" w:sz="4" w:space="0" w:color="auto"/>
              <w:right w:val="nil"/>
            </w:tcBorders>
          </w:tcPr>
          <w:p w14:paraId="06082088" w14:textId="77777777" w:rsidR="00FC358C" w:rsidRPr="00FC358C" w:rsidRDefault="00FC358C" w:rsidP="00FC358C">
            <w:pPr>
              <w:spacing w:after="160" w:line="259" w:lineRule="auto"/>
              <w:rPr>
                <w:b/>
                <w:bCs/>
                <w:color w:val="auto"/>
                <w:sz w:val="20"/>
                <w:szCs w:val="20"/>
              </w:rPr>
            </w:pPr>
            <w:r w:rsidRPr="00FC358C">
              <w:rPr>
                <w:b/>
                <w:bCs/>
                <w:color w:val="auto"/>
                <w:sz w:val="20"/>
                <w:szCs w:val="20"/>
              </w:rPr>
              <w:t>Max</w:t>
            </w:r>
          </w:p>
        </w:tc>
        <w:tc>
          <w:tcPr>
            <w:tcW w:w="1156" w:type="dxa"/>
            <w:tcBorders>
              <w:top w:val="nil"/>
              <w:left w:val="nil"/>
              <w:bottom w:val="single" w:sz="4" w:space="0" w:color="auto"/>
              <w:right w:val="nil"/>
            </w:tcBorders>
          </w:tcPr>
          <w:p w14:paraId="00D4C0E0" w14:textId="77777777" w:rsidR="00FC358C" w:rsidRPr="00FC358C" w:rsidRDefault="00FC358C" w:rsidP="00FC358C">
            <w:pPr>
              <w:spacing w:after="160" w:line="259" w:lineRule="auto"/>
              <w:jc w:val="center"/>
              <w:rPr>
                <w:color w:val="auto"/>
                <w:sz w:val="20"/>
                <w:szCs w:val="20"/>
              </w:rPr>
            </w:pPr>
            <w:r w:rsidRPr="00FC358C">
              <w:rPr>
                <w:color w:val="auto"/>
                <w:sz w:val="20"/>
                <w:szCs w:val="20"/>
              </w:rPr>
              <w:t>1.000000</w:t>
            </w:r>
          </w:p>
        </w:tc>
        <w:tc>
          <w:tcPr>
            <w:tcW w:w="1266" w:type="dxa"/>
            <w:tcBorders>
              <w:top w:val="nil"/>
              <w:left w:val="nil"/>
              <w:bottom w:val="single" w:sz="4" w:space="0" w:color="auto"/>
              <w:right w:val="nil"/>
            </w:tcBorders>
          </w:tcPr>
          <w:p w14:paraId="7CF7FF14" w14:textId="77777777" w:rsidR="00FC358C" w:rsidRPr="00FC358C" w:rsidRDefault="00FC358C" w:rsidP="00FC358C">
            <w:pPr>
              <w:spacing w:after="160" w:line="259" w:lineRule="auto"/>
              <w:jc w:val="center"/>
              <w:rPr>
                <w:color w:val="auto"/>
                <w:sz w:val="20"/>
                <w:szCs w:val="20"/>
              </w:rPr>
            </w:pPr>
            <w:r w:rsidRPr="00FC358C">
              <w:rPr>
                <w:color w:val="auto"/>
                <w:sz w:val="20"/>
                <w:szCs w:val="20"/>
              </w:rPr>
              <w:t>106.000000</w:t>
            </w:r>
          </w:p>
        </w:tc>
        <w:tc>
          <w:tcPr>
            <w:tcW w:w="1087" w:type="dxa"/>
            <w:tcBorders>
              <w:top w:val="nil"/>
              <w:left w:val="nil"/>
              <w:bottom w:val="single" w:sz="4" w:space="0" w:color="auto"/>
              <w:right w:val="nil"/>
            </w:tcBorders>
          </w:tcPr>
          <w:p w14:paraId="51019AD3" w14:textId="77777777" w:rsidR="00FC358C" w:rsidRPr="00FC358C" w:rsidRDefault="00FC358C" w:rsidP="00FC358C">
            <w:pPr>
              <w:spacing w:after="160" w:line="259" w:lineRule="auto"/>
              <w:jc w:val="center"/>
              <w:rPr>
                <w:color w:val="auto"/>
                <w:sz w:val="20"/>
                <w:szCs w:val="20"/>
              </w:rPr>
            </w:pPr>
            <w:r w:rsidRPr="00FC358C">
              <w:rPr>
                <w:color w:val="auto"/>
                <w:sz w:val="20"/>
                <w:szCs w:val="20"/>
              </w:rPr>
              <w:t>8.700000</w:t>
            </w:r>
          </w:p>
        </w:tc>
        <w:tc>
          <w:tcPr>
            <w:tcW w:w="1361" w:type="dxa"/>
            <w:tcBorders>
              <w:top w:val="nil"/>
              <w:left w:val="nil"/>
              <w:bottom w:val="single" w:sz="4" w:space="0" w:color="auto"/>
              <w:right w:val="nil"/>
            </w:tcBorders>
          </w:tcPr>
          <w:p w14:paraId="459D8012" w14:textId="77777777" w:rsidR="00FC358C" w:rsidRPr="00FC358C" w:rsidRDefault="00FC358C" w:rsidP="00FC358C">
            <w:pPr>
              <w:spacing w:after="160" w:line="259" w:lineRule="auto"/>
              <w:jc w:val="center"/>
              <w:rPr>
                <w:color w:val="auto"/>
                <w:sz w:val="20"/>
                <w:szCs w:val="20"/>
              </w:rPr>
            </w:pPr>
            <w:r w:rsidRPr="00FC358C">
              <w:rPr>
                <w:color w:val="auto"/>
                <w:sz w:val="20"/>
                <w:szCs w:val="20"/>
              </w:rPr>
              <w:t>0.300000</w:t>
            </w:r>
          </w:p>
        </w:tc>
        <w:tc>
          <w:tcPr>
            <w:tcW w:w="1172" w:type="dxa"/>
            <w:tcBorders>
              <w:top w:val="nil"/>
              <w:left w:val="nil"/>
              <w:bottom w:val="single" w:sz="4" w:space="0" w:color="auto"/>
              <w:right w:val="nil"/>
            </w:tcBorders>
          </w:tcPr>
          <w:p w14:paraId="46471033" w14:textId="77777777" w:rsidR="00FC358C" w:rsidRPr="00FC358C" w:rsidRDefault="00FC358C" w:rsidP="00FC358C">
            <w:pPr>
              <w:spacing w:after="160" w:line="259" w:lineRule="auto"/>
              <w:jc w:val="center"/>
              <w:rPr>
                <w:color w:val="auto"/>
                <w:sz w:val="20"/>
                <w:szCs w:val="20"/>
              </w:rPr>
            </w:pPr>
            <w:r w:rsidRPr="00FC358C">
              <w:rPr>
                <w:color w:val="auto"/>
                <w:sz w:val="20"/>
                <w:szCs w:val="20"/>
              </w:rPr>
              <w:t>185.000000</w:t>
            </w:r>
          </w:p>
        </w:tc>
        <w:tc>
          <w:tcPr>
            <w:tcW w:w="1273" w:type="dxa"/>
            <w:tcBorders>
              <w:top w:val="nil"/>
              <w:left w:val="nil"/>
              <w:bottom w:val="single" w:sz="4" w:space="0" w:color="auto"/>
              <w:right w:val="nil"/>
            </w:tcBorders>
          </w:tcPr>
          <w:p w14:paraId="2F455051" w14:textId="77777777" w:rsidR="00FC358C" w:rsidRPr="00FC358C" w:rsidRDefault="00FC358C" w:rsidP="00FC358C">
            <w:pPr>
              <w:spacing w:after="160" w:line="259" w:lineRule="auto"/>
              <w:jc w:val="center"/>
              <w:rPr>
                <w:color w:val="auto"/>
                <w:sz w:val="20"/>
                <w:szCs w:val="20"/>
              </w:rPr>
            </w:pPr>
            <w:r w:rsidRPr="00FC358C">
              <w:rPr>
                <w:color w:val="auto"/>
                <w:sz w:val="20"/>
                <w:szCs w:val="20"/>
              </w:rPr>
              <w:t>7.047619</w:t>
            </w:r>
          </w:p>
        </w:tc>
      </w:tr>
    </w:tbl>
    <w:p w14:paraId="41A8F4B6" w14:textId="77777777" w:rsidR="00A82220" w:rsidRPr="00FC19B4" w:rsidRDefault="00A82220" w:rsidP="00A82220">
      <w:pPr>
        <w:pStyle w:val="MDPI21heading1"/>
        <w:ind w:left="0"/>
        <w:rPr>
          <w:szCs w:val="20"/>
        </w:rPr>
      </w:pPr>
    </w:p>
    <w:p w14:paraId="785D8E40" w14:textId="0E7FCF8A" w:rsidR="00D84858" w:rsidRPr="00FC19B4" w:rsidRDefault="00D84858" w:rsidP="00F22E34">
      <w:pPr>
        <w:tabs>
          <w:tab w:val="left" w:pos="2410"/>
        </w:tabs>
        <w:spacing w:after="160" w:line="259" w:lineRule="auto"/>
        <w:ind w:left="2268" w:firstLine="510"/>
        <w:rPr>
          <w:rFonts w:eastAsia="Times New Roman"/>
          <w:color w:val="auto"/>
          <w:lang w:eastAsia="en-US"/>
        </w:rPr>
      </w:pPr>
      <w:r w:rsidRPr="00FC19B4">
        <w:rPr>
          <w:rFonts w:eastAsia="Times New Roman"/>
          <w:color w:val="auto"/>
          <w:lang w:eastAsia="en-US"/>
        </w:rPr>
        <w:t xml:space="preserve">In this study, the variables are discrete numeric variables. The value of mean, standard </w:t>
      </w:r>
      <w:r w:rsidR="00E867B0" w:rsidRPr="00FC19B4">
        <w:rPr>
          <w:rFonts w:eastAsia="Times New Roman"/>
          <w:color w:val="auto"/>
          <w:lang w:eastAsia="en-US"/>
        </w:rPr>
        <w:t>deviation,</w:t>
      </w:r>
      <w:r w:rsidRPr="00FC19B4">
        <w:rPr>
          <w:rFonts w:eastAsia="Times New Roman"/>
          <w:color w:val="auto"/>
          <w:lang w:eastAsia="en-US"/>
        </w:rPr>
        <w:t xml:space="preserve"> minimum and maximum are important measures as these values represent the general behavior of the variable in th</w:t>
      </w:r>
      <w:r w:rsidR="007D38FC">
        <w:rPr>
          <w:rFonts w:eastAsia="Times New Roman"/>
          <w:color w:val="auto"/>
          <w:lang w:eastAsia="en-US"/>
        </w:rPr>
        <w:t>is</w:t>
      </w:r>
      <w:r w:rsidRPr="00FC19B4">
        <w:rPr>
          <w:rFonts w:eastAsia="Times New Roman"/>
          <w:color w:val="auto"/>
          <w:lang w:eastAsia="en-US"/>
        </w:rPr>
        <w:t xml:space="preserve"> study. The mean value of WQI in </w:t>
      </w:r>
      <w:proofErr w:type="spellStart"/>
      <w:r w:rsidRPr="00FC19B4">
        <w:rPr>
          <w:rFonts w:eastAsia="Times New Roman"/>
          <w:color w:val="auto"/>
          <w:lang w:eastAsia="en-US"/>
        </w:rPr>
        <w:t>Cooby</w:t>
      </w:r>
      <w:proofErr w:type="spellEnd"/>
      <w:r w:rsidRPr="00FC19B4">
        <w:rPr>
          <w:rFonts w:eastAsia="Times New Roman"/>
          <w:color w:val="auto"/>
          <w:lang w:eastAsia="en-US"/>
        </w:rPr>
        <w:t xml:space="preserve">, </w:t>
      </w:r>
      <w:proofErr w:type="spellStart"/>
      <w:r w:rsidRPr="00FC19B4">
        <w:rPr>
          <w:rFonts w:eastAsia="Times New Roman"/>
          <w:color w:val="auto"/>
          <w:lang w:eastAsia="en-US"/>
        </w:rPr>
        <w:t>Cressbrook</w:t>
      </w:r>
      <w:proofErr w:type="spellEnd"/>
      <w:r w:rsidRPr="00FC19B4">
        <w:rPr>
          <w:rFonts w:eastAsia="Times New Roman"/>
          <w:color w:val="auto"/>
          <w:lang w:eastAsia="en-US"/>
        </w:rPr>
        <w:t xml:space="preserve"> and </w:t>
      </w:r>
      <w:r w:rsidR="00E867B0" w:rsidRPr="00FC19B4">
        <w:rPr>
          <w:rFonts w:eastAsia="Times New Roman"/>
          <w:color w:val="auto"/>
          <w:lang w:eastAsia="en-US"/>
        </w:rPr>
        <w:t xml:space="preserve">Perseverance </w:t>
      </w:r>
      <w:r w:rsidR="00AA41A0">
        <w:rPr>
          <w:rFonts w:eastAsia="Times New Roman"/>
          <w:color w:val="auto"/>
          <w:lang w:eastAsia="en-US"/>
        </w:rPr>
        <w:t>R</w:t>
      </w:r>
      <w:r w:rsidR="00E867B0" w:rsidRPr="00FC19B4">
        <w:rPr>
          <w:rFonts w:eastAsia="Times New Roman"/>
          <w:color w:val="auto"/>
          <w:lang w:eastAsia="en-US"/>
        </w:rPr>
        <w:t>eservoirs</w:t>
      </w:r>
      <w:r w:rsidRPr="00FC19B4">
        <w:rPr>
          <w:rFonts w:eastAsia="Times New Roman"/>
          <w:color w:val="auto"/>
          <w:lang w:eastAsia="en-US"/>
        </w:rPr>
        <w:t xml:space="preserve"> </w:t>
      </w:r>
      <w:r w:rsidR="007D38FC">
        <w:rPr>
          <w:rFonts w:eastAsia="Times New Roman"/>
          <w:color w:val="auto"/>
          <w:lang w:eastAsia="en-US"/>
        </w:rPr>
        <w:t>are</w:t>
      </w:r>
      <w:r w:rsidR="007D38FC" w:rsidRPr="00FC19B4">
        <w:rPr>
          <w:rFonts w:eastAsia="Times New Roman"/>
          <w:color w:val="auto"/>
          <w:lang w:eastAsia="en-US"/>
        </w:rPr>
        <w:t xml:space="preserve"> </w:t>
      </w:r>
      <w:r w:rsidRPr="00FC19B4">
        <w:rPr>
          <w:rFonts w:eastAsia="Times New Roman"/>
          <w:color w:val="auto"/>
          <w:lang w:eastAsia="en-US"/>
        </w:rPr>
        <w:t>23.67, 8.07 and 5.303</w:t>
      </w:r>
      <w:r w:rsidR="007D38FC">
        <w:rPr>
          <w:rFonts w:eastAsia="Times New Roman"/>
          <w:color w:val="auto"/>
          <w:lang w:eastAsia="en-US"/>
        </w:rPr>
        <w:t>,</w:t>
      </w:r>
      <w:r w:rsidRPr="00FC19B4">
        <w:rPr>
          <w:rFonts w:eastAsia="Times New Roman"/>
          <w:color w:val="auto"/>
          <w:lang w:eastAsia="en-US"/>
        </w:rPr>
        <w:t xml:space="preserve"> and </w:t>
      </w:r>
      <w:r w:rsidR="007D38FC">
        <w:rPr>
          <w:rFonts w:eastAsia="Times New Roman"/>
          <w:color w:val="auto"/>
          <w:lang w:eastAsia="en-US"/>
        </w:rPr>
        <w:t xml:space="preserve">the </w:t>
      </w:r>
      <w:r w:rsidRPr="00FC19B4">
        <w:rPr>
          <w:rFonts w:eastAsia="Times New Roman"/>
          <w:color w:val="auto"/>
          <w:lang w:eastAsia="en-US"/>
        </w:rPr>
        <w:t>maximum value</w:t>
      </w:r>
      <w:r w:rsidR="007D38FC">
        <w:rPr>
          <w:rFonts w:eastAsia="Times New Roman"/>
          <w:color w:val="auto"/>
          <w:lang w:eastAsia="en-US"/>
        </w:rPr>
        <w:t>s</w:t>
      </w:r>
      <w:r w:rsidRPr="00FC19B4">
        <w:rPr>
          <w:rFonts w:eastAsia="Times New Roman"/>
          <w:color w:val="auto"/>
          <w:lang w:eastAsia="en-US"/>
        </w:rPr>
        <w:t xml:space="preserve"> </w:t>
      </w:r>
      <w:r w:rsidR="007D38FC">
        <w:rPr>
          <w:rFonts w:eastAsia="Times New Roman"/>
          <w:color w:val="auto"/>
          <w:lang w:eastAsia="en-US"/>
        </w:rPr>
        <w:t>are</w:t>
      </w:r>
      <w:r w:rsidR="007D38FC" w:rsidRPr="00FC19B4">
        <w:rPr>
          <w:rFonts w:eastAsia="Times New Roman"/>
          <w:color w:val="auto"/>
          <w:lang w:eastAsia="en-US"/>
        </w:rPr>
        <w:t xml:space="preserve"> </w:t>
      </w:r>
      <w:r w:rsidRPr="00FC19B4">
        <w:rPr>
          <w:rFonts w:eastAsia="Times New Roman"/>
          <w:color w:val="auto"/>
          <w:lang w:eastAsia="en-US"/>
        </w:rPr>
        <w:t xml:space="preserve">47.505, 12.381 and 7.047 respectively. The standard deviation is </w:t>
      </w:r>
      <w:r w:rsidR="007D38FC">
        <w:rPr>
          <w:rFonts w:eastAsia="Times New Roman"/>
          <w:color w:val="auto"/>
          <w:lang w:eastAsia="en-US"/>
        </w:rPr>
        <w:t xml:space="preserve">significantly greater in the data for </w:t>
      </w:r>
      <w:proofErr w:type="spellStart"/>
      <w:r w:rsidRPr="00FC19B4">
        <w:rPr>
          <w:rFonts w:eastAsia="Times New Roman"/>
          <w:color w:val="auto"/>
          <w:lang w:eastAsia="en-US"/>
        </w:rPr>
        <w:t>Cooby</w:t>
      </w:r>
      <w:proofErr w:type="spellEnd"/>
      <w:r w:rsidRPr="00FC19B4">
        <w:rPr>
          <w:rFonts w:eastAsia="Times New Roman"/>
          <w:color w:val="auto"/>
          <w:lang w:eastAsia="en-US"/>
        </w:rPr>
        <w:t xml:space="preserve"> </w:t>
      </w:r>
      <w:r w:rsidR="00AA41A0">
        <w:rPr>
          <w:rFonts w:eastAsia="Times New Roman"/>
          <w:color w:val="auto"/>
          <w:lang w:eastAsia="en-US"/>
        </w:rPr>
        <w:t>R</w:t>
      </w:r>
      <w:r w:rsidRPr="00FC19B4">
        <w:rPr>
          <w:rFonts w:eastAsia="Times New Roman"/>
          <w:color w:val="auto"/>
          <w:lang w:eastAsia="en-US"/>
        </w:rPr>
        <w:t xml:space="preserve">eservoir </w:t>
      </w:r>
      <w:r w:rsidR="007D38FC">
        <w:rPr>
          <w:rFonts w:eastAsia="Times New Roman"/>
          <w:color w:val="auto"/>
          <w:lang w:eastAsia="en-US"/>
        </w:rPr>
        <w:t>compared to</w:t>
      </w:r>
      <w:r w:rsidRPr="00FC19B4">
        <w:rPr>
          <w:rFonts w:eastAsia="Times New Roman"/>
          <w:color w:val="auto"/>
          <w:lang w:eastAsia="en-US"/>
        </w:rPr>
        <w:t xml:space="preserve"> the other two reservoirs. </w:t>
      </w:r>
      <w:r w:rsidR="007D38FC">
        <w:rPr>
          <w:rFonts w:eastAsia="Times New Roman"/>
          <w:color w:val="auto"/>
          <w:lang w:eastAsia="en-US"/>
        </w:rPr>
        <w:t>The h</w:t>
      </w:r>
      <w:r w:rsidRPr="00FC19B4">
        <w:rPr>
          <w:rFonts w:eastAsia="Times New Roman"/>
          <w:color w:val="auto"/>
          <w:lang w:eastAsia="en-US"/>
        </w:rPr>
        <w:t xml:space="preserve">igh </w:t>
      </w:r>
      <w:r w:rsidR="00E867B0" w:rsidRPr="00FC19B4">
        <w:rPr>
          <w:rFonts w:eastAsia="Times New Roman"/>
          <w:color w:val="auto"/>
          <w:lang w:eastAsia="en-US"/>
        </w:rPr>
        <w:t>value indicates</w:t>
      </w:r>
      <w:r w:rsidRPr="00FC19B4">
        <w:rPr>
          <w:rFonts w:eastAsia="Times New Roman"/>
          <w:color w:val="auto"/>
          <w:lang w:eastAsia="en-US"/>
        </w:rPr>
        <w:t xml:space="preserve"> th</w:t>
      </w:r>
      <w:r w:rsidR="007D38FC">
        <w:rPr>
          <w:rFonts w:eastAsia="Times New Roman"/>
          <w:color w:val="auto"/>
          <w:lang w:eastAsia="en-US"/>
        </w:rPr>
        <w:t>at the</w:t>
      </w:r>
      <w:r w:rsidRPr="00FC19B4">
        <w:rPr>
          <w:rFonts w:eastAsia="Times New Roman"/>
          <w:color w:val="auto"/>
          <w:lang w:eastAsia="en-US"/>
        </w:rPr>
        <w:t xml:space="preserve"> data points are </w:t>
      </w:r>
      <w:r w:rsidR="007D38FC">
        <w:rPr>
          <w:rFonts w:eastAsia="Times New Roman"/>
          <w:color w:val="auto"/>
          <w:lang w:eastAsia="en-US"/>
        </w:rPr>
        <w:t>widely spread out</w:t>
      </w:r>
      <w:r w:rsidR="007D38FC" w:rsidRPr="00FC19B4">
        <w:rPr>
          <w:rFonts w:eastAsia="Times New Roman"/>
          <w:color w:val="auto"/>
          <w:lang w:eastAsia="en-US"/>
        </w:rPr>
        <w:t xml:space="preserve"> </w:t>
      </w:r>
      <w:r w:rsidR="007D38FC">
        <w:rPr>
          <w:rFonts w:eastAsia="Times New Roman"/>
          <w:color w:val="auto"/>
          <w:lang w:eastAsia="en-US"/>
        </w:rPr>
        <w:t>across</w:t>
      </w:r>
      <w:r w:rsidR="007D38FC" w:rsidRPr="00FC19B4">
        <w:rPr>
          <w:rFonts w:eastAsia="Times New Roman"/>
          <w:color w:val="auto"/>
          <w:lang w:eastAsia="en-US"/>
        </w:rPr>
        <w:t xml:space="preserve"> </w:t>
      </w:r>
      <w:r w:rsidRPr="00FC19B4">
        <w:rPr>
          <w:rFonts w:eastAsia="Times New Roman"/>
          <w:color w:val="auto"/>
          <w:lang w:eastAsia="en-US"/>
        </w:rPr>
        <w:t xml:space="preserve">a </w:t>
      </w:r>
      <w:r w:rsidR="007D38FC">
        <w:rPr>
          <w:rFonts w:eastAsia="Times New Roman"/>
          <w:color w:val="auto"/>
          <w:lang w:eastAsia="en-US"/>
        </w:rPr>
        <w:t>broad</w:t>
      </w:r>
      <w:r w:rsidR="007D38FC" w:rsidRPr="00FC19B4">
        <w:rPr>
          <w:rFonts w:eastAsia="Times New Roman"/>
          <w:color w:val="auto"/>
          <w:lang w:eastAsia="en-US"/>
        </w:rPr>
        <w:t xml:space="preserve"> </w:t>
      </w:r>
      <w:r w:rsidRPr="00FC19B4">
        <w:rPr>
          <w:rFonts w:eastAsia="Times New Roman"/>
          <w:color w:val="auto"/>
          <w:lang w:eastAsia="en-US"/>
        </w:rPr>
        <w:t xml:space="preserve">range of values. </w:t>
      </w:r>
    </w:p>
    <w:p w14:paraId="0C88EC02" w14:textId="5849AC6F" w:rsidR="00D84858" w:rsidRPr="00D84858" w:rsidRDefault="001C443E" w:rsidP="00F22E34">
      <w:pPr>
        <w:spacing w:after="160" w:line="259" w:lineRule="auto"/>
        <w:ind w:left="2070"/>
        <w:rPr>
          <w:rFonts w:eastAsia="Times New Roman"/>
          <w:i/>
          <w:iCs/>
          <w:color w:val="auto"/>
          <w:lang w:eastAsia="en-US"/>
        </w:rPr>
      </w:pPr>
      <w:r w:rsidRPr="001C443E">
        <w:rPr>
          <w:rFonts w:eastAsia="Times New Roman"/>
          <w:i/>
          <w:iCs/>
          <w:color w:val="auto"/>
          <w:lang w:eastAsia="en-US"/>
        </w:rPr>
        <w:t>3</w:t>
      </w:r>
      <w:r w:rsidR="00D84858" w:rsidRPr="00D84858">
        <w:rPr>
          <w:rFonts w:eastAsia="Times New Roman"/>
          <w:i/>
          <w:iCs/>
          <w:color w:val="auto"/>
          <w:lang w:eastAsia="en-US"/>
        </w:rPr>
        <w:t xml:space="preserve">.2: Seasonal </w:t>
      </w:r>
      <w:r w:rsidR="005F5B28">
        <w:rPr>
          <w:rFonts w:eastAsia="Times New Roman"/>
          <w:i/>
          <w:iCs/>
          <w:color w:val="auto"/>
          <w:lang w:eastAsia="en-US"/>
        </w:rPr>
        <w:t>v</w:t>
      </w:r>
      <w:r w:rsidR="00D84858" w:rsidRPr="00D84858">
        <w:rPr>
          <w:rFonts w:eastAsia="Times New Roman"/>
          <w:i/>
          <w:iCs/>
          <w:color w:val="auto"/>
          <w:lang w:eastAsia="en-US"/>
        </w:rPr>
        <w:t>ariation of WQI:</w:t>
      </w:r>
    </w:p>
    <w:p w14:paraId="482DADAB" w14:textId="330EAC89" w:rsidR="00A82220" w:rsidRDefault="00D84858" w:rsidP="00F22E34">
      <w:pPr>
        <w:tabs>
          <w:tab w:val="left" w:pos="2410"/>
        </w:tabs>
        <w:spacing w:after="160" w:line="259" w:lineRule="auto"/>
        <w:ind w:left="2268" w:firstLine="510"/>
        <w:rPr>
          <w:rFonts w:eastAsia="Times New Roman"/>
          <w:color w:val="auto"/>
          <w:lang w:eastAsia="en-US"/>
        </w:rPr>
      </w:pPr>
      <w:r w:rsidRPr="00D84858">
        <w:rPr>
          <w:rFonts w:eastAsia="Times New Roman"/>
          <w:color w:val="auto"/>
          <w:lang w:eastAsia="en-US"/>
        </w:rPr>
        <w:t xml:space="preserve">The seasonal variation of WQI over a period </w:t>
      </w:r>
      <w:r w:rsidR="00E867B0" w:rsidRPr="00D84858">
        <w:rPr>
          <w:rFonts w:eastAsia="Times New Roman"/>
          <w:color w:val="auto"/>
          <w:lang w:eastAsia="en-US"/>
        </w:rPr>
        <w:t>of 22</w:t>
      </w:r>
      <w:r w:rsidRPr="00D84858">
        <w:rPr>
          <w:rFonts w:eastAsia="Times New Roman"/>
          <w:color w:val="auto"/>
          <w:lang w:eastAsia="en-US"/>
        </w:rPr>
        <w:t xml:space="preserve"> years (2000</w:t>
      </w:r>
      <w:r w:rsidR="00C261E4">
        <w:rPr>
          <w:rFonts w:eastAsia="Times New Roman"/>
          <w:color w:val="auto"/>
          <w:lang w:eastAsia="en-US"/>
        </w:rPr>
        <w:t xml:space="preserve"> - </w:t>
      </w:r>
      <w:r w:rsidRPr="00D84858">
        <w:rPr>
          <w:rFonts w:eastAsia="Times New Roman"/>
          <w:color w:val="auto"/>
          <w:lang w:eastAsia="en-US"/>
        </w:rPr>
        <w:t xml:space="preserve">2022) </w:t>
      </w:r>
      <w:r w:rsidR="00C261E4">
        <w:rPr>
          <w:rFonts w:eastAsia="Times New Roman"/>
          <w:color w:val="auto"/>
          <w:lang w:eastAsia="en-US"/>
        </w:rPr>
        <w:t>for</w:t>
      </w:r>
      <w:r w:rsidR="00C261E4" w:rsidRPr="00D84858">
        <w:rPr>
          <w:rFonts w:eastAsia="Times New Roman"/>
          <w:color w:val="auto"/>
          <w:lang w:eastAsia="en-US"/>
        </w:rPr>
        <w:t xml:space="preserve"> </w:t>
      </w:r>
      <w:r w:rsidRPr="00D84858">
        <w:rPr>
          <w:rFonts w:eastAsia="Times New Roman"/>
          <w:color w:val="auto"/>
          <w:lang w:eastAsia="en-US"/>
        </w:rPr>
        <w:t xml:space="preserve">three dams was generated using ESRI ArcGIS Pro software </w:t>
      </w:r>
      <w:r w:rsidR="00C261E4">
        <w:rPr>
          <w:rFonts w:eastAsia="Times New Roman"/>
          <w:color w:val="auto"/>
          <w:lang w:eastAsia="en-US"/>
        </w:rPr>
        <w:t>in the form of</w:t>
      </w:r>
      <w:r w:rsidR="00C261E4" w:rsidRPr="00D84858">
        <w:rPr>
          <w:rFonts w:eastAsia="Times New Roman"/>
          <w:color w:val="auto"/>
          <w:lang w:eastAsia="en-US"/>
        </w:rPr>
        <w:t xml:space="preserve"> </w:t>
      </w:r>
      <w:r w:rsidRPr="00D84858">
        <w:rPr>
          <w:rFonts w:eastAsia="Times New Roman"/>
          <w:color w:val="auto"/>
          <w:lang w:eastAsia="en-US"/>
        </w:rPr>
        <w:t xml:space="preserve">bar charts as illustrated in Figures </w:t>
      </w:r>
      <w:r w:rsidR="00C261E4">
        <w:rPr>
          <w:rFonts w:eastAsia="Times New Roman"/>
          <w:color w:val="auto"/>
          <w:lang w:eastAsia="en-US"/>
        </w:rPr>
        <w:t>3,</w:t>
      </w:r>
      <w:r w:rsidRPr="00D84858">
        <w:rPr>
          <w:rFonts w:eastAsia="Times New Roman"/>
          <w:color w:val="auto"/>
          <w:lang w:eastAsia="en-US"/>
        </w:rPr>
        <w:t xml:space="preserve"> </w:t>
      </w:r>
      <w:r w:rsidR="00C261E4">
        <w:rPr>
          <w:rFonts w:eastAsia="Times New Roman"/>
          <w:color w:val="auto"/>
          <w:lang w:eastAsia="en-US"/>
        </w:rPr>
        <w:t>4</w:t>
      </w:r>
      <w:r w:rsidRPr="00D84858">
        <w:rPr>
          <w:rFonts w:eastAsia="Times New Roman"/>
          <w:color w:val="auto"/>
          <w:lang w:eastAsia="en-US"/>
        </w:rPr>
        <w:t xml:space="preserve"> and </w:t>
      </w:r>
      <w:r w:rsidR="00C261E4">
        <w:rPr>
          <w:rFonts w:eastAsia="Times New Roman"/>
          <w:color w:val="auto"/>
          <w:lang w:eastAsia="en-US"/>
        </w:rPr>
        <w:t>5</w:t>
      </w:r>
      <w:r w:rsidRPr="00D84858">
        <w:rPr>
          <w:rFonts w:eastAsia="Times New Roman"/>
          <w:color w:val="auto"/>
          <w:lang w:eastAsia="en-US"/>
        </w:rPr>
        <w:t>. The x axis presents the year and y axis presents the value of WQI.</w:t>
      </w:r>
      <w:r w:rsidR="00164592">
        <w:rPr>
          <w:rFonts w:eastAsia="Times New Roman"/>
          <w:color w:val="auto"/>
          <w:lang w:eastAsia="en-US"/>
        </w:rPr>
        <w:t xml:space="preserve"> </w:t>
      </w:r>
      <w:r w:rsidR="00C261E4">
        <w:rPr>
          <w:rFonts w:eastAsia="Times New Roman"/>
          <w:color w:val="auto"/>
          <w:lang w:eastAsia="en-US"/>
        </w:rPr>
        <w:t>I</w:t>
      </w:r>
      <w:r w:rsidR="00C261E4" w:rsidRPr="00532A2D">
        <w:rPr>
          <w:rFonts w:eastAsia="Times New Roman"/>
          <w:color w:val="auto"/>
          <w:lang w:eastAsia="en-US"/>
        </w:rPr>
        <w:t>n Australia</w:t>
      </w:r>
      <w:r w:rsidR="00C261E4">
        <w:rPr>
          <w:rFonts w:eastAsia="Times New Roman"/>
          <w:color w:val="auto"/>
          <w:lang w:eastAsia="en-US"/>
        </w:rPr>
        <w:t>, t</w:t>
      </w:r>
      <w:r w:rsidR="00164592" w:rsidRPr="00532A2D">
        <w:rPr>
          <w:rFonts w:eastAsia="Times New Roman"/>
          <w:color w:val="auto"/>
          <w:lang w:eastAsia="en-US"/>
        </w:rPr>
        <w:t xml:space="preserve">here are four seasons in a year (Summer, Autumn, Winter, </w:t>
      </w:r>
      <w:r w:rsidR="00C261E4">
        <w:rPr>
          <w:rFonts w:eastAsia="Times New Roman"/>
          <w:color w:val="auto"/>
          <w:lang w:eastAsia="en-US"/>
        </w:rPr>
        <w:t xml:space="preserve">and </w:t>
      </w:r>
      <w:r w:rsidR="00164592" w:rsidRPr="00532A2D">
        <w:rPr>
          <w:rFonts w:eastAsia="Times New Roman"/>
          <w:color w:val="auto"/>
          <w:lang w:eastAsia="en-US"/>
        </w:rPr>
        <w:t>Spring)</w:t>
      </w:r>
      <w:r w:rsidR="00986073" w:rsidRPr="00532A2D">
        <w:rPr>
          <w:rFonts w:eastAsia="Times New Roman"/>
          <w:color w:val="auto"/>
          <w:lang w:eastAsia="en-US"/>
        </w:rPr>
        <w:t xml:space="preserve">, </w:t>
      </w:r>
      <w:r w:rsidR="00C261E4">
        <w:rPr>
          <w:rFonts w:eastAsia="Times New Roman"/>
          <w:color w:val="auto"/>
          <w:lang w:eastAsia="en-US"/>
        </w:rPr>
        <w:t xml:space="preserve">and </w:t>
      </w:r>
      <w:r w:rsidR="00986073" w:rsidRPr="00532A2D">
        <w:rPr>
          <w:rFonts w:eastAsia="Times New Roman"/>
          <w:color w:val="auto"/>
          <w:lang w:eastAsia="en-US"/>
        </w:rPr>
        <w:t xml:space="preserve">each bar in the </w:t>
      </w:r>
      <w:r w:rsidR="00F23247" w:rsidRPr="00532A2D">
        <w:rPr>
          <w:rFonts w:eastAsia="Times New Roman"/>
          <w:color w:val="auto"/>
          <w:lang w:eastAsia="en-US"/>
        </w:rPr>
        <w:t>F</w:t>
      </w:r>
      <w:r w:rsidR="00986073" w:rsidRPr="00532A2D">
        <w:rPr>
          <w:rFonts w:eastAsia="Times New Roman"/>
          <w:color w:val="auto"/>
          <w:lang w:eastAsia="en-US"/>
        </w:rPr>
        <w:t>igure</w:t>
      </w:r>
      <w:r w:rsidR="00C261E4">
        <w:rPr>
          <w:rFonts w:eastAsia="Times New Roman"/>
          <w:color w:val="auto"/>
          <w:lang w:eastAsia="en-US"/>
        </w:rPr>
        <w:t>s</w:t>
      </w:r>
      <w:r w:rsidR="00986073" w:rsidRPr="00532A2D">
        <w:rPr>
          <w:rFonts w:eastAsia="Times New Roman"/>
          <w:color w:val="auto"/>
          <w:lang w:eastAsia="en-US"/>
        </w:rPr>
        <w:t xml:space="preserve"> 3, 4 and 5 is representing</w:t>
      </w:r>
      <w:r w:rsidR="006D3198">
        <w:rPr>
          <w:rFonts w:eastAsia="Times New Roman"/>
          <w:color w:val="auto"/>
          <w:lang w:eastAsia="en-US"/>
        </w:rPr>
        <w:t xml:space="preserve"> WQI status </w:t>
      </w:r>
      <w:r w:rsidR="00C261E4">
        <w:rPr>
          <w:rFonts w:eastAsia="Times New Roman"/>
          <w:color w:val="auto"/>
          <w:lang w:eastAsia="en-US"/>
        </w:rPr>
        <w:t xml:space="preserve">for </w:t>
      </w:r>
      <w:r w:rsidR="00986073" w:rsidRPr="00532A2D">
        <w:rPr>
          <w:rFonts w:eastAsia="Times New Roman"/>
          <w:color w:val="auto"/>
          <w:lang w:eastAsia="en-US"/>
        </w:rPr>
        <w:t>one season</w:t>
      </w:r>
      <w:r w:rsidR="00F23247" w:rsidRPr="00532A2D">
        <w:rPr>
          <w:rFonts w:eastAsia="Times New Roman"/>
          <w:color w:val="auto"/>
          <w:lang w:eastAsia="en-US"/>
        </w:rPr>
        <w:t xml:space="preserve"> </w:t>
      </w:r>
      <w:r w:rsidR="00C261E4">
        <w:rPr>
          <w:rFonts w:eastAsia="Times New Roman"/>
          <w:color w:val="auto"/>
          <w:lang w:eastAsia="en-US"/>
        </w:rPr>
        <w:t>within</w:t>
      </w:r>
      <w:r w:rsidR="00C261E4" w:rsidRPr="00532A2D">
        <w:rPr>
          <w:rFonts w:eastAsia="Times New Roman"/>
          <w:color w:val="auto"/>
          <w:lang w:eastAsia="en-US"/>
        </w:rPr>
        <w:t xml:space="preserve"> </w:t>
      </w:r>
      <w:r w:rsidR="00F23247" w:rsidRPr="00532A2D">
        <w:rPr>
          <w:rFonts w:eastAsia="Times New Roman"/>
          <w:color w:val="auto"/>
          <w:lang w:eastAsia="en-US"/>
        </w:rPr>
        <w:t xml:space="preserve">a </w:t>
      </w:r>
      <w:r w:rsidR="00C261E4">
        <w:rPr>
          <w:rFonts w:eastAsia="Times New Roman"/>
          <w:color w:val="auto"/>
          <w:lang w:eastAsia="en-US"/>
        </w:rPr>
        <w:t xml:space="preserve">given </w:t>
      </w:r>
      <w:r w:rsidR="00F23247" w:rsidRPr="00532A2D">
        <w:rPr>
          <w:rFonts w:eastAsia="Times New Roman"/>
          <w:color w:val="auto"/>
          <w:lang w:eastAsia="en-US"/>
        </w:rPr>
        <w:t>year</w:t>
      </w:r>
      <w:r w:rsidR="00F23247">
        <w:rPr>
          <w:rFonts w:eastAsia="Times New Roman"/>
          <w:color w:val="auto"/>
          <w:lang w:eastAsia="en-US"/>
        </w:rPr>
        <w:t xml:space="preserve">. </w:t>
      </w:r>
      <w:r w:rsidRPr="00D84858">
        <w:rPr>
          <w:rFonts w:eastAsia="Times New Roman"/>
          <w:color w:val="auto"/>
          <w:lang w:eastAsia="en-US"/>
        </w:rPr>
        <w:t xml:space="preserve">These bar charts provide a comprehensive and detailed </w:t>
      </w:r>
      <w:proofErr w:type="spellStart"/>
      <w:r w:rsidRPr="00D84858">
        <w:rPr>
          <w:rFonts w:eastAsia="Times New Roman"/>
          <w:color w:val="auto"/>
          <w:lang w:eastAsia="en-US"/>
        </w:rPr>
        <w:t>visuali</w:t>
      </w:r>
      <w:r w:rsidR="00C261E4">
        <w:rPr>
          <w:rFonts w:eastAsia="Times New Roman"/>
          <w:color w:val="auto"/>
          <w:lang w:eastAsia="en-US"/>
        </w:rPr>
        <w:t>s</w:t>
      </w:r>
      <w:r w:rsidRPr="00D84858">
        <w:rPr>
          <w:rFonts w:eastAsia="Times New Roman"/>
          <w:color w:val="auto"/>
          <w:lang w:eastAsia="en-US"/>
        </w:rPr>
        <w:t>ation</w:t>
      </w:r>
      <w:proofErr w:type="spellEnd"/>
      <w:r w:rsidRPr="00D84858">
        <w:rPr>
          <w:rFonts w:eastAsia="Times New Roman"/>
          <w:color w:val="auto"/>
          <w:lang w:eastAsia="en-US"/>
        </w:rPr>
        <w:t xml:space="preserve"> of the statistical </w:t>
      </w:r>
      <w:r w:rsidR="00E867B0" w:rsidRPr="00D84858">
        <w:rPr>
          <w:rFonts w:eastAsia="Times New Roman"/>
          <w:color w:val="auto"/>
          <w:lang w:eastAsia="en-US"/>
        </w:rPr>
        <w:t>data,</w:t>
      </w:r>
      <w:r w:rsidRPr="00D84858">
        <w:rPr>
          <w:rFonts w:eastAsia="Times New Roman"/>
          <w:color w:val="auto"/>
          <w:lang w:eastAsia="en-US"/>
        </w:rPr>
        <w:t xml:space="preserve"> allowing a thorough analysis of the seasonal patterns in WQI across the studied timeframe.</w:t>
      </w:r>
      <w:r w:rsidR="00EC7C49" w:rsidRPr="00FC19B4">
        <w:rPr>
          <w:rFonts w:eastAsia="Times New Roman"/>
          <w:color w:val="auto"/>
          <w:lang w:eastAsia="en-US"/>
        </w:rPr>
        <w:t xml:space="preserve"> </w:t>
      </w:r>
    </w:p>
    <w:p w14:paraId="73FBADD8" w14:textId="77777777" w:rsidR="005F5B28" w:rsidRDefault="005F5B28" w:rsidP="005F5B28">
      <w:pPr>
        <w:rPr>
          <w:rFonts w:eastAsia="Times New Roman"/>
          <w:lang w:eastAsia="en-US"/>
        </w:rPr>
      </w:pPr>
    </w:p>
    <w:p w14:paraId="574AB29C" w14:textId="77777777" w:rsidR="00B717BA" w:rsidRPr="00B717BA" w:rsidRDefault="00B717BA" w:rsidP="00B717BA">
      <w:pPr>
        <w:rPr>
          <w:rFonts w:eastAsia="Times New Roman"/>
          <w:lang w:eastAsia="en-US"/>
        </w:rPr>
      </w:pPr>
    </w:p>
    <w:p w14:paraId="53ECD329" w14:textId="77777777" w:rsidR="00B717BA" w:rsidRPr="00B717BA" w:rsidRDefault="00B717BA" w:rsidP="00B717BA">
      <w:pPr>
        <w:rPr>
          <w:rFonts w:eastAsia="Times New Roman"/>
          <w:lang w:eastAsia="en-US"/>
        </w:rPr>
      </w:pPr>
    </w:p>
    <w:p w14:paraId="6BBE3780" w14:textId="77777777" w:rsidR="00B717BA" w:rsidRPr="00B717BA" w:rsidRDefault="00B717BA" w:rsidP="00B717BA">
      <w:pPr>
        <w:rPr>
          <w:rFonts w:eastAsia="Times New Roman"/>
          <w:lang w:eastAsia="en-US"/>
        </w:rPr>
      </w:pPr>
    </w:p>
    <w:p w14:paraId="4D13AAF7" w14:textId="047F3558" w:rsidR="00B717BA" w:rsidRPr="00B717BA" w:rsidRDefault="0071329D" w:rsidP="00F23247">
      <w:pPr>
        <w:jc w:val="center"/>
        <w:rPr>
          <w:rFonts w:eastAsia="Times New Roman"/>
          <w:lang w:eastAsia="en-US"/>
        </w:rPr>
      </w:pPr>
      <w:r w:rsidRPr="00FC19B4">
        <w:rPr>
          <w:noProof/>
        </w:rPr>
        <w:drawing>
          <wp:inline distT="0" distB="0" distL="0" distR="0" wp14:anchorId="1F2E292B" wp14:editId="48EE12F0">
            <wp:extent cx="5943589" cy="2704059"/>
            <wp:effectExtent l="0" t="0" r="635" b="1270"/>
            <wp:docPr id="1271755253" name="Picture 127175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5188" cy="2713886"/>
                    </a:xfrm>
                    <a:prstGeom prst="rect">
                      <a:avLst/>
                    </a:prstGeom>
                    <a:noFill/>
                  </pic:spPr>
                </pic:pic>
              </a:graphicData>
            </a:graphic>
          </wp:inline>
        </w:drawing>
      </w:r>
    </w:p>
    <w:p w14:paraId="41487DFD" w14:textId="77777777" w:rsidR="00B717BA" w:rsidRPr="00B717BA" w:rsidRDefault="00B717BA" w:rsidP="00B717BA">
      <w:pPr>
        <w:rPr>
          <w:rFonts w:eastAsia="Times New Roman"/>
          <w:lang w:eastAsia="en-US"/>
        </w:rPr>
      </w:pPr>
    </w:p>
    <w:p w14:paraId="0DF65C7A" w14:textId="54FDCF12" w:rsidR="00B717BA" w:rsidRPr="00B717BA" w:rsidRDefault="0071329D" w:rsidP="0071329D">
      <w:pPr>
        <w:jc w:val="center"/>
        <w:rPr>
          <w:rFonts w:eastAsia="Times New Roman"/>
          <w:lang w:eastAsia="en-US"/>
        </w:rPr>
      </w:pPr>
      <w:r w:rsidRPr="0071329D">
        <w:rPr>
          <w:rFonts w:eastAsia="Times New Roman"/>
          <w:b/>
          <w:bCs/>
          <w:lang w:eastAsia="en-US"/>
        </w:rPr>
        <w:t xml:space="preserve">Figure </w:t>
      </w:r>
      <w:proofErr w:type="gramStart"/>
      <w:r w:rsidRPr="0071329D">
        <w:rPr>
          <w:rFonts w:eastAsia="Times New Roman"/>
          <w:b/>
          <w:bCs/>
          <w:lang w:eastAsia="en-US"/>
        </w:rPr>
        <w:t>3</w:t>
      </w:r>
      <w:r w:rsidRPr="0071329D">
        <w:rPr>
          <w:rFonts w:eastAsia="Times New Roman"/>
          <w:lang w:eastAsia="en-US"/>
        </w:rPr>
        <w:t xml:space="preserve"> :</w:t>
      </w:r>
      <w:proofErr w:type="gramEnd"/>
      <w:r w:rsidRPr="0071329D">
        <w:rPr>
          <w:rFonts w:eastAsia="Times New Roman"/>
          <w:lang w:eastAsia="en-US"/>
        </w:rPr>
        <w:t xml:space="preserve"> Seasonal Variation of WQI of </w:t>
      </w:r>
      <w:proofErr w:type="spellStart"/>
      <w:r w:rsidRPr="0071329D">
        <w:rPr>
          <w:rFonts w:eastAsia="Times New Roman"/>
          <w:lang w:eastAsia="en-US"/>
        </w:rPr>
        <w:t>Cooby</w:t>
      </w:r>
      <w:proofErr w:type="spellEnd"/>
      <w:r w:rsidRPr="0071329D">
        <w:rPr>
          <w:rFonts w:eastAsia="Times New Roman"/>
          <w:lang w:eastAsia="en-US"/>
        </w:rPr>
        <w:t xml:space="preserve"> </w:t>
      </w:r>
      <w:r w:rsidR="00C261E4">
        <w:rPr>
          <w:rFonts w:eastAsia="Times New Roman"/>
          <w:lang w:eastAsia="en-US"/>
        </w:rPr>
        <w:t>R</w:t>
      </w:r>
      <w:r w:rsidRPr="0071329D">
        <w:rPr>
          <w:rFonts w:eastAsia="Times New Roman"/>
          <w:lang w:eastAsia="en-US"/>
        </w:rPr>
        <w:t>eservoir</w:t>
      </w:r>
    </w:p>
    <w:p w14:paraId="0DF42D29" w14:textId="77777777" w:rsidR="00B717BA" w:rsidRPr="00B717BA" w:rsidRDefault="00B717BA" w:rsidP="00B717BA">
      <w:pPr>
        <w:rPr>
          <w:rFonts w:eastAsia="Times New Roman"/>
          <w:lang w:eastAsia="en-US"/>
        </w:rPr>
      </w:pPr>
    </w:p>
    <w:p w14:paraId="0A4A174F" w14:textId="77777777" w:rsidR="00B717BA" w:rsidRPr="00B717BA" w:rsidRDefault="00B717BA" w:rsidP="00B717BA">
      <w:pPr>
        <w:rPr>
          <w:rFonts w:eastAsia="Times New Roman"/>
          <w:lang w:eastAsia="en-US"/>
        </w:rPr>
      </w:pPr>
    </w:p>
    <w:p w14:paraId="64DDCE6E" w14:textId="77777777" w:rsidR="005F5B28" w:rsidRDefault="005F5B28" w:rsidP="0071329D">
      <w:pPr>
        <w:pStyle w:val="MDPI21heading1"/>
        <w:keepNext/>
        <w:ind w:left="0"/>
        <w:rPr>
          <w:szCs w:val="20"/>
        </w:rPr>
      </w:pPr>
    </w:p>
    <w:p w14:paraId="2D5EF0AC" w14:textId="1EA33C06" w:rsidR="00D84858" w:rsidRPr="00FC19B4" w:rsidRDefault="00D84858" w:rsidP="00D84858">
      <w:pPr>
        <w:pStyle w:val="MDPI21heading1"/>
        <w:keepNext/>
        <w:ind w:left="0"/>
        <w:jc w:val="center"/>
        <w:rPr>
          <w:szCs w:val="20"/>
        </w:rPr>
      </w:pPr>
    </w:p>
    <w:p w14:paraId="5307223A" w14:textId="2B7D2266" w:rsidR="00D84858" w:rsidRPr="00FC19B4" w:rsidRDefault="00D84858" w:rsidP="00B33B38">
      <w:pPr>
        <w:pStyle w:val="Caption"/>
        <w:jc w:val="center"/>
        <w:rPr>
          <w:i w:val="0"/>
          <w:iCs w:val="0"/>
          <w:color w:val="auto"/>
          <w:sz w:val="20"/>
          <w:szCs w:val="20"/>
        </w:rPr>
      </w:pPr>
      <w:r w:rsidRPr="00FC19B4">
        <w:rPr>
          <w:noProof/>
          <w:sz w:val="20"/>
          <w:szCs w:val="20"/>
        </w:rPr>
        <w:drawing>
          <wp:inline distT="0" distB="0" distL="0" distR="0" wp14:anchorId="30BBE4AA" wp14:editId="7AA1CA27">
            <wp:extent cx="5943600" cy="2527300"/>
            <wp:effectExtent l="0" t="0" r="0" b="6350"/>
            <wp:docPr id="1318848779" name="Graphic 1318848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48779"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943600" cy="2527300"/>
                    </a:xfrm>
                    <a:prstGeom prst="rect">
                      <a:avLst/>
                    </a:prstGeom>
                  </pic:spPr>
                </pic:pic>
              </a:graphicData>
            </a:graphic>
          </wp:inline>
        </w:drawing>
      </w:r>
    </w:p>
    <w:p w14:paraId="35B25E0D" w14:textId="27FDD46F" w:rsidR="00A82220" w:rsidRPr="00FC19B4" w:rsidRDefault="00D84858" w:rsidP="00D84858">
      <w:pPr>
        <w:pStyle w:val="Caption"/>
        <w:jc w:val="left"/>
        <w:rPr>
          <w:i w:val="0"/>
          <w:iCs w:val="0"/>
          <w:color w:val="auto"/>
          <w:sz w:val="20"/>
          <w:szCs w:val="20"/>
        </w:rPr>
      </w:pPr>
      <w:r w:rsidRPr="00FC19B4">
        <w:rPr>
          <w:sz w:val="20"/>
          <w:szCs w:val="20"/>
        </w:rPr>
        <w:t xml:space="preserve">                                 </w:t>
      </w:r>
      <w:r w:rsidRPr="001C443E">
        <w:rPr>
          <w:b/>
          <w:bCs/>
          <w:i w:val="0"/>
          <w:iCs w:val="0"/>
          <w:color w:val="auto"/>
          <w:sz w:val="20"/>
          <w:szCs w:val="20"/>
        </w:rPr>
        <w:t xml:space="preserve">Figure </w:t>
      </w:r>
      <w:proofErr w:type="gramStart"/>
      <w:r w:rsidRPr="001C443E">
        <w:rPr>
          <w:b/>
          <w:bCs/>
          <w:i w:val="0"/>
          <w:iCs w:val="0"/>
          <w:color w:val="auto"/>
          <w:sz w:val="20"/>
          <w:szCs w:val="20"/>
        </w:rPr>
        <w:t>4</w:t>
      </w:r>
      <w:r w:rsidRPr="00FC19B4">
        <w:rPr>
          <w:i w:val="0"/>
          <w:iCs w:val="0"/>
          <w:color w:val="auto"/>
          <w:sz w:val="20"/>
          <w:szCs w:val="20"/>
        </w:rPr>
        <w:t xml:space="preserve"> :</w:t>
      </w:r>
      <w:proofErr w:type="gramEnd"/>
      <w:r w:rsidRPr="00FC19B4">
        <w:rPr>
          <w:i w:val="0"/>
          <w:iCs w:val="0"/>
          <w:color w:val="auto"/>
          <w:sz w:val="20"/>
          <w:szCs w:val="20"/>
        </w:rPr>
        <w:t xml:space="preserve"> Seasonal variation of WQI of </w:t>
      </w:r>
      <w:proofErr w:type="spellStart"/>
      <w:r w:rsidRPr="00FC19B4">
        <w:rPr>
          <w:i w:val="0"/>
          <w:iCs w:val="0"/>
          <w:color w:val="auto"/>
          <w:sz w:val="20"/>
          <w:szCs w:val="20"/>
        </w:rPr>
        <w:t>Cressbrook</w:t>
      </w:r>
      <w:proofErr w:type="spellEnd"/>
      <w:r w:rsidRPr="00FC19B4">
        <w:rPr>
          <w:i w:val="0"/>
          <w:iCs w:val="0"/>
          <w:color w:val="auto"/>
          <w:sz w:val="20"/>
          <w:szCs w:val="20"/>
        </w:rPr>
        <w:t xml:space="preserve"> </w:t>
      </w:r>
      <w:r w:rsidR="00C261E4">
        <w:rPr>
          <w:i w:val="0"/>
          <w:iCs w:val="0"/>
          <w:color w:val="auto"/>
          <w:sz w:val="20"/>
          <w:szCs w:val="20"/>
        </w:rPr>
        <w:t>R</w:t>
      </w:r>
      <w:r w:rsidRPr="00FC19B4">
        <w:rPr>
          <w:i w:val="0"/>
          <w:iCs w:val="0"/>
          <w:color w:val="auto"/>
          <w:sz w:val="20"/>
          <w:szCs w:val="20"/>
        </w:rPr>
        <w:t>eservoir</w:t>
      </w:r>
    </w:p>
    <w:p w14:paraId="3CD24CBB" w14:textId="77777777" w:rsidR="00A82220" w:rsidRPr="00FC19B4" w:rsidRDefault="00A82220" w:rsidP="00A82220">
      <w:pPr>
        <w:pStyle w:val="MDPI21heading1"/>
        <w:ind w:left="0"/>
        <w:rPr>
          <w:szCs w:val="20"/>
        </w:rPr>
      </w:pPr>
    </w:p>
    <w:p w14:paraId="405C7893" w14:textId="77777777" w:rsidR="00D84858" w:rsidRPr="00FC19B4" w:rsidRDefault="00D84858" w:rsidP="00D84858">
      <w:pPr>
        <w:pStyle w:val="MDPI21heading1"/>
        <w:keepNext/>
        <w:ind w:left="0"/>
        <w:jc w:val="center"/>
        <w:rPr>
          <w:szCs w:val="20"/>
        </w:rPr>
      </w:pPr>
      <w:r w:rsidRPr="00FC19B4">
        <w:rPr>
          <w:noProof/>
          <w:szCs w:val="20"/>
        </w:rPr>
        <w:drawing>
          <wp:inline distT="0" distB="0" distL="0" distR="0" wp14:anchorId="2154EEC1" wp14:editId="5258203A">
            <wp:extent cx="5943600" cy="2421890"/>
            <wp:effectExtent l="0" t="0" r="0" b="0"/>
            <wp:docPr id="328664097" name="Graphic 32866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64097"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943600" cy="2421890"/>
                    </a:xfrm>
                    <a:prstGeom prst="rect">
                      <a:avLst/>
                    </a:prstGeom>
                  </pic:spPr>
                </pic:pic>
              </a:graphicData>
            </a:graphic>
          </wp:inline>
        </w:drawing>
      </w:r>
    </w:p>
    <w:p w14:paraId="72C75F44" w14:textId="4FCB7992" w:rsidR="00A82220" w:rsidRPr="00FC19B4" w:rsidRDefault="00D84858" w:rsidP="00D84858">
      <w:pPr>
        <w:pStyle w:val="Caption"/>
        <w:jc w:val="center"/>
        <w:rPr>
          <w:i w:val="0"/>
          <w:iCs w:val="0"/>
          <w:color w:val="auto"/>
          <w:sz w:val="20"/>
          <w:szCs w:val="20"/>
        </w:rPr>
      </w:pPr>
      <w:r w:rsidRPr="001C443E">
        <w:rPr>
          <w:b/>
          <w:bCs/>
          <w:i w:val="0"/>
          <w:iCs w:val="0"/>
          <w:color w:val="auto"/>
          <w:sz w:val="20"/>
          <w:szCs w:val="20"/>
        </w:rPr>
        <w:t xml:space="preserve">Figure </w:t>
      </w:r>
      <w:proofErr w:type="gramStart"/>
      <w:r w:rsidRPr="001C443E">
        <w:rPr>
          <w:b/>
          <w:bCs/>
          <w:i w:val="0"/>
          <w:iCs w:val="0"/>
          <w:color w:val="auto"/>
          <w:sz w:val="20"/>
          <w:szCs w:val="20"/>
        </w:rPr>
        <w:t>5</w:t>
      </w:r>
      <w:r w:rsidRPr="00FC19B4">
        <w:rPr>
          <w:i w:val="0"/>
          <w:iCs w:val="0"/>
          <w:color w:val="auto"/>
          <w:sz w:val="20"/>
          <w:szCs w:val="20"/>
        </w:rPr>
        <w:t xml:space="preserve"> :</w:t>
      </w:r>
      <w:proofErr w:type="gramEnd"/>
      <w:r w:rsidRPr="00FC19B4">
        <w:rPr>
          <w:i w:val="0"/>
          <w:iCs w:val="0"/>
          <w:color w:val="auto"/>
          <w:sz w:val="20"/>
          <w:szCs w:val="20"/>
        </w:rPr>
        <w:t xml:space="preserve"> Seasonal variation of WQI of Perseverance </w:t>
      </w:r>
      <w:r w:rsidR="00C261E4">
        <w:rPr>
          <w:i w:val="0"/>
          <w:iCs w:val="0"/>
          <w:color w:val="auto"/>
          <w:sz w:val="20"/>
          <w:szCs w:val="20"/>
        </w:rPr>
        <w:t>R</w:t>
      </w:r>
      <w:r w:rsidRPr="00FC19B4">
        <w:rPr>
          <w:i w:val="0"/>
          <w:iCs w:val="0"/>
          <w:color w:val="auto"/>
          <w:sz w:val="20"/>
          <w:szCs w:val="20"/>
        </w:rPr>
        <w:t>eservoir</w:t>
      </w:r>
    </w:p>
    <w:p w14:paraId="1E4A345B" w14:textId="77777777" w:rsidR="00A82220" w:rsidRPr="00FC19B4" w:rsidRDefault="00A82220" w:rsidP="00A82220">
      <w:pPr>
        <w:pStyle w:val="MDPI21heading1"/>
        <w:ind w:left="0"/>
        <w:rPr>
          <w:szCs w:val="20"/>
        </w:rPr>
      </w:pPr>
    </w:p>
    <w:p w14:paraId="4B52CFFA" w14:textId="0A32EFBC" w:rsidR="00B33B38" w:rsidRPr="00B33B38" w:rsidRDefault="00B33B38" w:rsidP="00F22E34">
      <w:pPr>
        <w:tabs>
          <w:tab w:val="left" w:pos="2410"/>
        </w:tabs>
        <w:spacing w:after="160" w:line="259" w:lineRule="auto"/>
        <w:ind w:left="2268" w:firstLine="510"/>
        <w:rPr>
          <w:rFonts w:eastAsia="Times New Roman"/>
          <w:color w:val="auto"/>
          <w:lang w:eastAsia="en-US"/>
        </w:rPr>
      </w:pPr>
      <w:r w:rsidRPr="00B33B38">
        <w:rPr>
          <w:rFonts w:eastAsia="Times New Roman"/>
          <w:color w:val="auto"/>
          <w:lang w:eastAsia="en-US"/>
        </w:rPr>
        <w:t xml:space="preserve">From the bar </w:t>
      </w:r>
      <w:r w:rsidR="00E867B0" w:rsidRPr="00B33B38">
        <w:rPr>
          <w:rFonts w:eastAsia="Times New Roman"/>
          <w:color w:val="auto"/>
          <w:lang w:eastAsia="en-US"/>
        </w:rPr>
        <w:t>charts</w:t>
      </w:r>
      <w:r w:rsidR="009458D6">
        <w:rPr>
          <w:rFonts w:eastAsia="Times New Roman"/>
          <w:color w:val="auto"/>
          <w:lang w:eastAsia="en-US"/>
        </w:rPr>
        <w:t xml:space="preserve"> above</w:t>
      </w:r>
      <w:r w:rsidR="00E867B0" w:rsidRPr="00B33B38">
        <w:rPr>
          <w:rFonts w:eastAsia="Times New Roman"/>
          <w:color w:val="auto"/>
          <w:lang w:eastAsia="en-US"/>
        </w:rPr>
        <w:t>,</w:t>
      </w:r>
      <w:r w:rsidRPr="00B33B38">
        <w:rPr>
          <w:rFonts w:eastAsia="Times New Roman"/>
          <w:color w:val="auto"/>
          <w:lang w:eastAsia="en-US"/>
        </w:rPr>
        <w:t xml:space="preserve"> it is clearly seen that the water quality of </w:t>
      </w:r>
      <w:proofErr w:type="spellStart"/>
      <w:r w:rsidRPr="00B33B38">
        <w:rPr>
          <w:rFonts w:eastAsia="Times New Roman"/>
          <w:color w:val="auto"/>
          <w:lang w:eastAsia="en-US"/>
        </w:rPr>
        <w:t>Cooby</w:t>
      </w:r>
      <w:proofErr w:type="spellEnd"/>
      <w:r w:rsidRPr="00B33B38">
        <w:rPr>
          <w:rFonts w:eastAsia="Times New Roman"/>
          <w:color w:val="auto"/>
          <w:lang w:eastAsia="en-US"/>
        </w:rPr>
        <w:t xml:space="preserve"> </w:t>
      </w:r>
      <w:r w:rsidR="009458D6">
        <w:rPr>
          <w:rFonts w:eastAsia="Times New Roman"/>
          <w:color w:val="auto"/>
          <w:lang w:eastAsia="en-US"/>
        </w:rPr>
        <w:t xml:space="preserve">Reservoir </w:t>
      </w:r>
      <w:r w:rsidRPr="00B33B38">
        <w:rPr>
          <w:rFonts w:eastAsia="Times New Roman"/>
          <w:color w:val="auto"/>
          <w:lang w:eastAsia="en-US"/>
        </w:rPr>
        <w:t>is poor (25-50 WQI)</w:t>
      </w:r>
      <w:r w:rsidR="009458D6">
        <w:rPr>
          <w:rFonts w:eastAsia="Times New Roman"/>
          <w:color w:val="auto"/>
          <w:lang w:eastAsia="en-US"/>
        </w:rPr>
        <w:t>, while</w:t>
      </w:r>
      <w:r w:rsidRPr="00B33B38">
        <w:rPr>
          <w:rFonts w:eastAsia="Times New Roman"/>
          <w:color w:val="auto"/>
          <w:lang w:eastAsia="en-US"/>
        </w:rPr>
        <w:t xml:space="preserve"> that </w:t>
      </w:r>
      <w:r w:rsidR="009458D6">
        <w:rPr>
          <w:rFonts w:eastAsia="Times New Roman"/>
          <w:color w:val="auto"/>
          <w:lang w:eastAsia="en-US"/>
        </w:rPr>
        <w:t>in</w:t>
      </w:r>
      <w:r w:rsidR="009458D6" w:rsidRPr="00B33B38">
        <w:rPr>
          <w:rFonts w:eastAsia="Times New Roman"/>
          <w:color w:val="auto"/>
          <w:lang w:eastAsia="en-US"/>
        </w:rPr>
        <w:t xml:space="preserve"> </w:t>
      </w:r>
      <w:proofErr w:type="spellStart"/>
      <w:r w:rsidRPr="00B33B38">
        <w:rPr>
          <w:rFonts w:eastAsia="Times New Roman"/>
          <w:color w:val="auto"/>
          <w:lang w:eastAsia="en-US"/>
        </w:rPr>
        <w:t>Cressbrook</w:t>
      </w:r>
      <w:proofErr w:type="spellEnd"/>
      <w:r w:rsidRPr="00B33B38">
        <w:rPr>
          <w:rFonts w:eastAsia="Times New Roman"/>
          <w:color w:val="auto"/>
          <w:lang w:eastAsia="en-US"/>
        </w:rPr>
        <w:t xml:space="preserve"> and Perseverance </w:t>
      </w:r>
      <w:r w:rsidR="009458D6">
        <w:rPr>
          <w:rFonts w:eastAsia="Times New Roman"/>
          <w:color w:val="auto"/>
          <w:lang w:eastAsia="en-US"/>
        </w:rPr>
        <w:t>Reservoirs falls into the</w:t>
      </w:r>
      <w:r w:rsidR="009458D6" w:rsidRPr="00B33B38">
        <w:rPr>
          <w:rFonts w:eastAsia="Times New Roman"/>
          <w:color w:val="auto"/>
          <w:lang w:eastAsia="en-US"/>
        </w:rPr>
        <w:t xml:space="preserve"> </w:t>
      </w:r>
      <w:r w:rsidRPr="00B33B38">
        <w:rPr>
          <w:rFonts w:eastAsia="Times New Roman"/>
          <w:color w:val="auto"/>
          <w:lang w:eastAsia="en-US"/>
        </w:rPr>
        <w:t>very poor</w:t>
      </w:r>
      <w:r w:rsidR="009458D6">
        <w:rPr>
          <w:rFonts w:eastAsia="Times New Roman"/>
          <w:color w:val="auto"/>
          <w:lang w:eastAsia="en-US"/>
        </w:rPr>
        <w:t xml:space="preserve"> range</w:t>
      </w:r>
      <w:r w:rsidRPr="00B33B38">
        <w:rPr>
          <w:rFonts w:eastAsia="Times New Roman"/>
          <w:color w:val="auto"/>
          <w:lang w:eastAsia="en-US"/>
        </w:rPr>
        <w:t xml:space="preserve"> (0-25). </w:t>
      </w:r>
      <w:r w:rsidR="009458D6">
        <w:rPr>
          <w:rFonts w:eastAsia="Times New Roman"/>
          <w:color w:val="auto"/>
          <w:lang w:eastAsia="en-US"/>
        </w:rPr>
        <w:t>Specifically, i</w:t>
      </w:r>
      <w:r w:rsidRPr="00B33B38">
        <w:rPr>
          <w:rFonts w:eastAsia="Times New Roman"/>
          <w:color w:val="auto"/>
          <w:lang w:eastAsia="en-US"/>
        </w:rPr>
        <w:t xml:space="preserve">n the case of </w:t>
      </w:r>
      <w:proofErr w:type="spellStart"/>
      <w:r w:rsidRPr="00B33B38">
        <w:rPr>
          <w:rFonts w:eastAsia="Times New Roman"/>
          <w:color w:val="auto"/>
          <w:lang w:eastAsia="en-US"/>
        </w:rPr>
        <w:t>Cooby</w:t>
      </w:r>
      <w:proofErr w:type="spellEnd"/>
      <w:r w:rsidRPr="00B33B38">
        <w:rPr>
          <w:rFonts w:eastAsia="Times New Roman"/>
          <w:color w:val="auto"/>
          <w:lang w:eastAsia="en-US"/>
        </w:rPr>
        <w:t xml:space="preserve"> </w:t>
      </w:r>
      <w:r w:rsidR="009458D6">
        <w:rPr>
          <w:rFonts w:eastAsia="Times New Roman"/>
          <w:color w:val="auto"/>
          <w:lang w:eastAsia="en-US"/>
        </w:rPr>
        <w:t>R</w:t>
      </w:r>
      <w:r w:rsidRPr="00B33B38">
        <w:rPr>
          <w:rFonts w:eastAsia="Times New Roman"/>
          <w:color w:val="auto"/>
          <w:lang w:eastAsia="en-US"/>
        </w:rPr>
        <w:t xml:space="preserve">eservoir, the </w:t>
      </w:r>
      <w:r w:rsidR="009458D6">
        <w:rPr>
          <w:rFonts w:eastAsia="Times New Roman"/>
          <w:color w:val="auto"/>
          <w:lang w:eastAsia="en-US"/>
        </w:rPr>
        <w:t xml:space="preserve">lowest </w:t>
      </w:r>
      <w:r w:rsidRPr="00B33B38">
        <w:rPr>
          <w:rFonts w:eastAsia="Times New Roman"/>
          <w:color w:val="auto"/>
          <w:lang w:eastAsia="en-US"/>
        </w:rPr>
        <w:t xml:space="preserve">WQI </w:t>
      </w:r>
      <w:r w:rsidR="009458D6">
        <w:rPr>
          <w:rFonts w:eastAsia="Times New Roman"/>
          <w:color w:val="auto"/>
          <w:lang w:eastAsia="en-US"/>
        </w:rPr>
        <w:t xml:space="preserve">values </w:t>
      </w:r>
      <w:r w:rsidRPr="00B33B38">
        <w:rPr>
          <w:rFonts w:eastAsia="Times New Roman"/>
          <w:color w:val="auto"/>
          <w:lang w:eastAsia="en-US"/>
        </w:rPr>
        <w:t xml:space="preserve">(6-10) </w:t>
      </w:r>
      <w:r w:rsidR="009458D6">
        <w:rPr>
          <w:rFonts w:eastAsia="Times New Roman"/>
          <w:color w:val="auto"/>
          <w:lang w:eastAsia="en-US"/>
        </w:rPr>
        <w:t>were observed towards</w:t>
      </w:r>
      <w:r w:rsidR="009458D6" w:rsidRPr="00B33B38">
        <w:rPr>
          <w:rFonts w:eastAsia="Times New Roman"/>
          <w:color w:val="auto"/>
          <w:lang w:eastAsia="en-US"/>
        </w:rPr>
        <w:t xml:space="preserve"> </w:t>
      </w:r>
      <w:r w:rsidRPr="00B33B38">
        <w:rPr>
          <w:rFonts w:eastAsia="Times New Roman"/>
          <w:color w:val="auto"/>
          <w:lang w:eastAsia="en-US"/>
        </w:rPr>
        <w:t xml:space="preserve">the end of 2010 and </w:t>
      </w:r>
      <w:r w:rsidR="009458D6">
        <w:rPr>
          <w:rFonts w:eastAsia="Times New Roman"/>
          <w:color w:val="auto"/>
          <w:lang w:eastAsia="en-US"/>
        </w:rPr>
        <w:t xml:space="preserve">the beginning of </w:t>
      </w:r>
      <w:r w:rsidRPr="00B33B38">
        <w:rPr>
          <w:rFonts w:eastAsia="Times New Roman"/>
          <w:color w:val="auto"/>
          <w:lang w:eastAsia="en-US"/>
        </w:rPr>
        <w:t>2011</w:t>
      </w:r>
      <w:r w:rsidR="009458D6">
        <w:rPr>
          <w:rFonts w:eastAsia="Times New Roman"/>
          <w:color w:val="auto"/>
          <w:lang w:eastAsia="en-US"/>
        </w:rPr>
        <w:t>, coinciding with</w:t>
      </w:r>
      <w:r w:rsidRPr="00B33B38">
        <w:rPr>
          <w:rFonts w:eastAsia="Times New Roman"/>
          <w:color w:val="auto"/>
          <w:lang w:eastAsia="en-US"/>
        </w:rPr>
        <w:t xml:space="preserve"> </w:t>
      </w:r>
      <w:r w:rsidR="009458D6">
        <w:rPr>
          <w:rFonts w:eastAsia="Times New Roman"/>
          <w:color w:val="auto"/>
          <w:lang w:eastAsia="en-US"/>
        </w:rPr>
        <w:t>a</w:t>
      </w:r>
      <w:r w:rsidR="009458D6" w:rsidRPr="00B33B38">
        <w:rPr>
          <w:rFonts w:eastAsia="Times New Roman"/>
          <w:color w:val="auto"/>
          <w:lang w:eastAsia="en-US"/>
        </w:rPr>
        <w:t xml:space="preserve"> </w:t>
      </w:r>
      <w:r w:rsidRPr="00B33B38">
        <w:rPr>
          <w:rFonts w:eastAsia="Times New Roman"/>
          <w:color w:val="auto"/>
          <w:lang w:eastAsia="en-US"/>
        </w:rPr>
        <w:t xml:space="preserve">severe flood </w:t>
      </w:r>
      <w:r w:rsidR="009458D6">
        <w:rPr>
          <w:rFonts w:eastAsia="Times New Roman"/>
          <w:color w:val="auto"/>
          <w:lang w:eastAsia="en-US"/>
        </w:rPr>
        <w:t>event</w:t>
      </w:r>
      <w:r w:rsidR="009458D6" w:rsidRPr="00B33B38">
        <w:rPr>
          <w:rFonts w:eastAsia="Times New Roman"/>
          <w:color w:val="auto"/>
          <w:lang w:eastAsia="en-US"/>
        </w:rPr>
        <w:t xml:space="preserve"> </w:t>
      </w:r>
      <w:r w:rsidRPr="00B33B38">
        <w:rPr>
          <w:rFonts w:eastAsia="Times New Roman"/>
          <w:color w:val="auto"/>
          <w:lang w:eastAsia="en-US"/>
        </w:rPr>
        <w:t xml:space="preserve">in Toowoomba. </w:t>
      </w:r>
      <w:r w:rsidR="009458D6">
        <w:rPr>
          <w:rFonts w:eastAsia="Times New Roman"/>
          <w:color w:val="auto"/>
          <w:lang w:eastAsia="en-US"/>
        </w:rPr>
        <w:t>Simmilar patterns were observed in</w:t>
      </w:r>
      <w:r w:rsidRPr="00B33B38">
        <w:rPr>
          <w:rFonts w:eastAsia="Times New Roman"/>
          <w:color w:val="auto"/>
          <w:lang w:eastAsia="en-US"/>
        </w:rPr>
        <w:t xml:space="preserve"> </w:t>
      </w:r>
      <w:proofErr w:type="spellStart"/>
      <w:r w:rsidRPr="00B33B38">
        <w:rPr>
          <w:rFonts w:eastAsia="Times New Roman"/>
          <w:color w:val="auto"/>
          <w:lang w:eastAsia="en-US"/>
        </w:rPr>
        <w:t>Cresbrook</w:t>
      </w:r>
      <w:proofErr w:type="spellEnd"/>
      <w:r w:rsidRPr="00B33B38">
        <w:rPr>
          <w:rFonts w:eastAsia="Times New Roman"/>
          <w:color w:val="auto"/>
          <w:lang w:eastAsia="en-US"/>
        </w:rPr>
        <w:t xml:space="preserve"> </w:t>
      </w:r>
      <w:r w:rsidR="00C666DF">
        <w:rPr>
          <w:rFonts w:eastAsia="Times New Roman"/>
          <w:color w:val="auto"/>
          <w:lang w:eastAsia="en-US"/>
        </w:rPr>
        <w:t xml:space="preserve">Reservoir </w:t>
      </w:r>
      <w:r w:rsidRPr="00B33B38">
        <w:rPr>
          <w:rFonts w:eastAsia="Times New Roman"/>
          <w:color w:val="auto"/>
          <w:lang w:eastAsia="en-US"/>
        </w:rPr>
        <w:t>(5.8</w:t>
      </w:r>
      <w:r w:rsidR="009458D6">
        <w:rPr>
          <w:rFonts w:eastAsia="Times New Roman"/>
          <w:color w:val="auto"/>
          <w:lang w:eastAsia="en-US"/>
        </w:rPr>
        <w:t>-</w:t>
      </w:r>
      <w:r w:rsidRPr="00B33B38">
        <w:rPr>
          <w:rFonts w:eastAsia="Times New Roman"/>
          <w:color w:val="auto"/>
          <w:lang w:eastAsia="en-US"/>
        </w:rPr>
        <w:t>6.5) and Perseverance (3.5</w:t>
      </w:r>
      <w:r w:rsidR="009458D6">
        <w:rPr>
          <w:rFonts w:eastAsia="Times New Roman"/>
          <w:color w:val="auto"/>
          <w:lang w:eastAsia="en-US"/>
        </w:rPr>
        <w:t>-</w:t>
      </w:r>
      <w:r w:rsidRPr="00B33B38">
        <w:rPr>
          <w:rFonts w:eastAsia="Times New Roman"/>
          <w:color w:val="auto"/>
          <w:lang w:eastAsia="en-US"/>
        </w:rPr>
        <w:t xml:space="preserve">3.9) </w:t>
      </w:r>
      <w:r w:rsidR="00C666DF">
        <w:rPr>
          <w:rFonts w:eastAsia="Times New Roman"/>
          <w:color w:val="auto"/>
          <w:lang w:eastAsia="en-US"/>
        </w:rPr>
        <w:t>R</w:t>
      </w:r>
      <w:r w:rsidR="00E867B0" w:rsidRPr="00B33B38">
        <w:rPr>
          <w:rFonts w:eastAsia="Times New Roman"/>
          <w:color w:val="auto"/>
          <w:lang w:eastAsia="en-US"/>
        </w:rPr>
        <w:t>eservoir.</w:t>
      </w:r>
      <w:r w:rsidRPr="00B33B38">
        <w:rPr>
          <w:rFonts w:eastAsia="Times New Roman"/>
          <w:color w:val="auto"/>
          <w:lang w:eastAsia="en-US"/>
        </w:rPr>
        <w:t xml:space="preserve"> During the period </w:t>
      </w:r>
      <w:r w:rsidR="00E867B0" w:rsidRPr="00B33B38">
        <w:rPr>
          <w:rFonts w:eastAsia="Times New Roman"/>
          <w:color w:val="auto"/>
          <w:lang w:eastAsia="en-US"/>
        </w:rPr>
        <w:t>of 2008</w:t>
      </w:r>
      <w:r w:rsidRPr="00B33B38">
        <w:rPr>
          <w:rFonts w:eastAsia="Times New Roman"/>
          <w:color w:val="auto"/>
          <w:lang w:eastAsia="en-US"/>
        </w:rPr>
        <w:t xml:space="preserve"> </w:t>
      </w:r>
      <w:r w:rsidR="009458D6">
        <w:rPr>
          <w:rFonts w:eastAsia="Times New Roman"/>
          <w:color w:val="auto"/>
          <w:lang w:eastAsia="en-US"/>
        </w:rPr>
        <w:t>-</w:t>
      </w:r>
      <w:r w:rsidRPr="00B33B38">
        <w:rPr>
          <w:rFonts w:eastAsia="Times New Roman"/>
          <w:color w:val="auto"/>
          <w:lang w:eastAsia="en-US"/>
        </w:rPr>
        <w:t xml:space="preserve">2009, </w:t>
      </w:r>
      <w:r w:rsidR="009458D6">
        <w:rPr>
          <w:rFonts w:eastAsia="Times New Roman"/>
          <w:color w:val="auto"/>
          <w:lang w:eastAsia="en-US"/>
        </w:rPr>
        <w:t xml:space="preserve">the </w:t>
      </w:r>
      <w:r w:rsidRPr="00B33B38">
        <w:rPr>
          <w:rFonts w:eastAsia="Times New Roman"/>
          <w:color w:val="auto"/>
          <w:lang w:eastAsia="en-US"/>
        </w:rPr>
        <w:t xml:space="preserve">WQI was </w:t>
      </w:r>
      <w:r w:rsidR="009458D6">
        <w:rPr>
          <w:rFonts w:eastAsia="Times New Roman"/>
          <w:color w:val="auto"/>
          <w:lang w:eastAsia="en-US"/>
        </w:rPr>
        <w:t>at its highest</w:t>
      </w:r>
      <w:r w:rsidR="009458D6" w:rsidRPr="00B33B38">
        <w:rPr>
          <w:rFonts w:eastAsia="Times New Roman"/>
          <w:color w:val="auto"/>
          <w:lang w:eastAsia="en-US"/>
        </w:rPr>
        <w:t xml:space="preserve"> </w:t>
      </w:r>
      <w:r w:rsidRPr="00B33B38">
        <w:rPr>
          <w:rFonts w:eastAsia="Times New Roman"/>
          <w:color w:val="auto"/>
          <w:lang w:eastAsia="en-US"/>
        </w:rPr>
        <w:t xml:space="preserve">in comparison </w:t>
      </w:r>
      <w:r w:rsidR="009458D6">
        <w:rPr>
          <w:rFonts w:eastAsia="Times New Roman"/>
          <w:color w:val="auto"/>
          <w:lang w:eastAsia="en-US"/>
        </w:rPr>
        <w:t>to</w:t>
      </w:r>
      <w:r w:rsidR="009458D6" w:rsidRPr="00B33B38">
        <w:rPr>
          <w:rFonts w:eastAsia="Times New Roman"/>
          <w:color w:val="auto"/>
          <w:lang w:eastAsia="en-US"/>
        </w:rPr>
        <w:t xml:space="preserve"> </w:t>
      </w:r>
      <w:r w:rsidRPr="00B33B38">
        <w:rPr>
          <w:rFonts w:eastAsia="Times New Roman"/>
          <w:color w:val="auto"/>
          <w:lang w:eastAsia="en-US"/>
        </w:rPr>
        <w:t xml:space="preserve">other years for all three dams. </w:t>
      </w:r>
    </w:p>
    <w:p w14:paraId="31320C2E" w14:textId="4EE2C2D0" w:rsidR="00B33B38" w:rsidRPr="00B33B38" w:rsidRDefault="001C443E" w:rsidP="00F22E34">
      <w:pPr>
        <w:spacing w:after="160" w:line="259" w:lineRule="auto"/>
        <w:ind w:left="2070"/>
        <w:rPr>
          <w:rFonts w:eastAsia="Times New Roman"/>
          <w:i/>
          <w:iCs/>
          <w:color w:val="auto"/>
          <w:lang w:eastAsia="en-US"/>
        </w:rPr>
      </w:pPr>
      <w:r w:rsidRPr="001C443E">
        <w:rPr>
          <w:rFonts w:eastAsia="Times New Roman"/>
          <w:i/>
          <w:iCs/>
          <w:color w:val="auto"/>
          <w:lang w:eastAsia="en-US"/>
        </w:rPr>
        <w:lastRenderedPageBreak/>
        <w:t>3</w:t>
      </w:r>
      <w:r w:rsidR="00B33B38" w:rsidRPr="00B33B38">
        <w:rPr>
          <w:rFonts w:eastAsia="Times New Roman"/>
          <w:i/>
          <w:iCs/>
          <w:color w:val="auto"/>
          <w:lang w:eastAsia="en-US"/>
        </w:rPr>
        <w:t xml:space="preserve">.3: Monthly </w:t>
      </w:r>
      <w:r w:rsidR="00850266">
        <w:rPr>
          <w:rFonts w:eastAsia="Times New Roman"/>
          <w:i/>
          <w:iCs/>
          <w:color w:val="auto"/>
          <w:lang w:eastAsia="en-US"/>
        </w:rPr>
        <w:t>v</w:t>
      </w:r>
      <w:r w:rsidR="00B33B38" w:rsidRPr="00B33B38">
        <w:rPr>
          <w:rFonts w:eastAsia="Times New Roman"/>
          <w:i/>
          <w:iCs/>
          <w:color w:val="auto"/>
          <w:lang w:eastAsia="en-US"/>
        </w:rPr>
        <w:t xml:space="preserve">ariation of </w:t>
      </w:r>
      <w:r w:rsidR="00E867B0" w:rsidRPr="00B33B38">
        <w:rPr>
          <w:rFonts w:eastAsia="Times New Roman"/>
          <w:i/>
          <w:iCs/>
          <w:color w:val="auto"/>
          <w:lang w:eastAsia="en-US"/>
        </w:rPr>
        <w:t>WQI:</w:t>
      </w:r>
    </w:p>
    <w:p w14:paraId="680A1647" w14:textId="415A0988" w:rsidR="00B33B38" w:rsidRPr="00B33B38" w:rsidRDefault="00B33B38" w:rsidP="008F51C7">
      <w:pPr>
        <w:tabs>
          <w:tab w:val="left" w:pos="2410"/>
        </w:tabs>
        <w:spacing w:after="160" w:line="259" w:lineRule="auto"/>
        <w:ind w:left="2268" w:firstLine="510"/>
        <w:rPr>
          <w:rFonts w:eastAsia="Times New Roman"/>
          <w:color w:val="auto"/>
          <w:lang w:eastAsia="en-US"/>
        </w:rPr>
      </w:pPr>
      <w:r w:rsidRPr="00B33B38">
        <w:rPr>
          <w:rFonts w:eastAsia="Times New Roman"/>
          <w:color w:val="auto"/>
          <w:lang w:eastAsia="en-US"/>
        </w:rPr>
        <w:t xml:space="preserve">The data clock </w:t>
      </w:r>
      <w:proofErr w:type="spellStart"/>
      <w:r w:rsidRPr="00B33B38">
        <w:rPr>
          <w:rFonts w:eastAsia="Times New Roman"/>
          <w:color w:val="auto"/>
          <w:lang w:eastAsia="en-US"/>
        </w:rPr>
        <w:t>visualisations</w:t>
      </w:r>
      <w:proofErr w:type="spellEnd"/>
      <w:r w:rsidRPr="00B33B38">
        <w:rPr>
          <w:rFonts w:eastAsia="Times New Roman"/>
          <w:color w:val="auto"/>
          <w:lang w:eastAsia="en-US"/>
        </w:rPr>
        <w:t xml:space="preserve"> in this study illustrate the monthly variations in WQI over a span of 22 years (Figure </w:t>
      </w:r>
      <w:r w:rsidR="009458D6">
        <w:rPr>
          <w:rFonts w:eastAsia="Times New Roman"/>
          <w:color w:val="auto"/>
          <w:lang w:eastAsia="en-US"/>
        </w:rPr>
        <w:t>6</w:t>
      </w:r>
      <w:r w:rsidRPr="00B33B38">
        <w:rPr>
          <w:rFonts w:eastAsia="Times New Roman"/>
          <w:color w:val="auto"/>
          <w:lang w:eastAsia="en-US"/>
        </w:rPr>
        <w:t xml:space="preserve">, </w:t>
      </w:r>
      <w:r w:rsidR="009458D6">
        <w:rPr>
          <w:rFonts w:eastAsia="Times New Roman"/>
          <w:color w:val="auto"/>
          <w:lang w:eastAsia="en-US"/>
        </w:rPr>
        <w:t>7</w:t>
      </w:r>
      <w:r w:rsidRPr="00B33B38">
        <w:rPr>
          <w:rFonts w:eastAsia="Times New Roman"/>
          <w:color w:val="auto"/>
          <w:lang w:eastAsia="en-US"/>
        </w:rPr>
        <w:t xml:space="preserve">, </w:t>
      </w:r>
      <w:r w:rsidR="009458D6">
        <w:rPr>
          <w:rFonts w:eastAsia="Times New Roman"/>
          <w:color w:val="auto"/>
          <w:lang w:eastAsia="en-US"/>
        </w:rPr>
        <w:t>8</w:t>
      </w:r>
      <w:r w:rsidR="00E867B0" w:rsidRPr="00B33B38">
        <w:rPr>
          <w:rFonts w:eastAsia="Times New Roman"/>
          <w:color w:val="auto"/>
          <w:lang w:eastAsia="en-US"/>
        </w:rPr>
        <w:t>).</w:t>
      </w:r>
      <w:r w:rsidRPr="00B33B38">
        <w:rPr>
          <w:rFonts w:eastAsia="Times New Roman"/>
          <w:color w:val="auto"/>
          <w:lang w:eastAsia="en-US"/>
        </w:rPr>
        <w:t xml:space="preserve"> The years </w:t>
      </w:r>
      <w:r w:rsidR="008F51C7">
        <w:rPr>
          <w:rFonts w:eastAsia="Times New Roman"/>
          <w:color w:val="auto"/>
          <w:lang w:eastAsia="en-US"/>
        </w:rPr>
        <w:t>are marked</w:t>
      </w:r>
      <w:r w:rsidR="008F51C7" w:rsidRPr="00B33B38">
        <w:rPr>
          <w:rFonts w:eastAsia="Times New Roman"/>
          <w:color w:val="auto"/>
          <w:lang w:eastAsia="en-US"/>
        </w:rPr>
        <w:t xml:space="preserve"> </w:t>
      </w:r>
      <w:r w:rsidRPr="00B33B38">
        <w:rPr>
          <w:rFonts w:eastAsia="Times New Roman"/>
          <w:color w:val="auto"/>
          <w:lang w:eastAsia="en-US"/>
        </w:rPr>
        <w:t xml:space="preserve">along the </w:t>
      </w:r>
      <w:r w:rsidR="008F51C7">
        <w:rPr>
          <w:rFonts w:eastAsia="Times New Roman"/>
          <w:color w:val="auto"/>
          <w:lang w:eastAsia="en-US"/>
        </w:rPr>
        <w:t>inner edge of the concentric rings, while the</w:t>
      </w:r>
      <w:r w:rsidRPr="00B33B38">
        <w:rPr>
          <w:rFonts w:eastAsia="Times New Roman"/>
          <w:color w:val="auto"/>
          <w:lang w:eastAsia="en-US"/>
        </w:rPr>
        <w:t xml:space="preserve"> months are plotted along the outer edge. The WQI values are represented in five different colored bins. The WQI range in </w:t>
      </w:r>
      <w:proofErr w:type="spellStart"/>
      <w:r w:rsidRPr="00B33B38">
        <w:rPr>
          <w:rFonts w:eastAsia="Times New Roman"/>
          <w:color w:val="auto"/>
          <w:lang w:eastAsia="en-US"/>
        </w:rPr>
        <w:t>Cooby</w:t>
      </w:r>
      <w:proofErr w:type="spellEnd"/>
      <w:r w:rsidRPr="00B33B38">
        <w:rPr>
          <w:rFonts w:eastAsia="Times New Roman"/>
          <w:color w:val="auto"/>
          <w:lang w:eastAsia="en-US"/>
        </w:rPr>
        <w:t xml:space="preserve"> </w:t>
      </w:r>
      <w:r w:rsidR="00C666DF">
        <w:rPr>
          <w:rFonts w:eastAsia="Times New Roman"/>
          <w:color w:val="auto"/>
          <w:lang w:eastAsia="en-US"/>
        </w:rPr>
        <w:t>R</w:t>
      </w:r>
      <w:r w:rsidRPr="00B33B38">
        <w:rPr>
          <w:rFonts w:eastAsia="Times New Roman"/>
          <w:color w:val="auto"/>
          <w:lang w:eastAsia="en-US"/>
        </w:rPr>
        <w:t>eservoir varies from 15.31</w:t>
      </w:r>
      <w:r w:rsidR="008F51C7">
        <w:rPr>
          <w:rFonts w:eastAsia="Times New Roman"/>
          <w:color w:val="auto"/>
          <w:lang w:eastAsia="en-US"/>
        </w:rPr>
        <w:t xml:space="preserve"> to </w:t>
      </w:r>
      <w:r w:rsidRPr="00B33B38">
        <w:rPr>
          <w:rFonts w:eastAsia="Times New Roman"/>
          <w:color w:val="auto"/>
          <w:lang w:eastAsia="en-US"/>
        </w:rPr>
        <w:t xml:space="preserve">50, in </w:t>
      </w:r>
      <w:proofErr w:type="spellStart"/>
      <w:r w:rsidRPr="00B33B38">
        <w:rPr>
          <w:rFonts w:eastAsia="Times New Roman"/>
          <w:color w:val="auto"/>
          <w:lang w:eastAsia="en-US"/>
        </w:rPr>
        <w:t>Cressbrook</w:t>
      </w:r>
      <w:proofErr w:type="spellEnd"/>
      <w:r w:rsidRPr="00B33B38">
        <w:rPr>
          <w:rFonts w:eastAsia="Times New Roman"/>
          <w:color w:val="auto"/>
          <w:lang w:eastAsia="en-US"/>
        </w:rPr>
        <w:t xml:space="preserve"> </w:t>
      </w:r>
      <w:r w:rsidR="008F51C7">
        <w:rPr>
          <w:rFonts w:eastAsia="Times New Roman"/>
          <w:color w:val="auto"/>
          <w:lang w:eastAsia="en-US"/>
        </w:rPr>
        <w:t>R</w:t>
      </w:r>
      <w:r w:rsidRPr="00B33B38">
        <w:rPr>
          <w:rFonts w:eastAsia="Times New Roman"/>
          <w:color w:val="auto"/>
          <w:lang w:eastAsia="en-US"/>
        </w:rPr>
        <w:t xml:space="preserve">eservoir </w:t>
      </w:r>
      <w:r w:rsidR="008F51C7">
        <w:rPr>
          <w:rFonts w:eastAsia="Times New Roman"/>
          <w:color w:val="auto"/>
          <w:lang w:eastAsia="en-US"/>
        </w:rPr>
        <w:t xml:space="preserve">from </w:t>
      </w:r>
      <w:r w:rsidRPr="00B33B38">
        <w:rPr>
          <w:rFonts w:eastAsia="Times New Roman"/>
          <w:color w:val="auto"/>
          <w:lang w:eastAsia="en-US"/>
        </w:rPr>
        <w:t>5.9</w:t>
      </w:r>
      <w:r w:rsidR="008F51C7">
        <w:rPr>
          <w:rFonts w:eastAsia="Times New Roman"/>
          <w:color w:val="auto"/>
          <w:lang w:eastAsia="en-US"/>
        </w:rPr>
        <w:t>-</w:t>
      </w:r>
      <w:r w:rsidRPr="00B33B38">
        <w:rPr>
          <w:rFonts w:eastAsia="Times New Roman"/>
          <w:color w:val="auto"/>
          <w:lang w:eastAsia="en-US"/>
        </w:rPr>
        <w:t xml:space="preserve">18 and </w:t>
      </w:r>
      <w:r w:rsidR="008F51C7">
        <w:rPr>
          <w:rFonts w:eastAsia="Times New Roman"/>
          <w:color w:val="auto"/>
          <w:lang w:eastAsia="en-US"/>
        </w:rPr>
        <w:t>in</w:t>
      </w:r>
      <w:r w:rsidRPr="00B33B38">
        <w:rPr>
          <w:rFonts w:eastAsia="Times New Roman"/>
          <w:color w:val="auto"/>
          <w:lang w:eastAsia="en-US"/>
        </w:rPr>
        <w:t xml:space="preserve"> Perseverance </w:t>
      </w:r>
      <w:r w:rsidR="008F51C7">
        <w:rPr>
          <w:rFonts w:eastAsia="Times New Roman"/>
          <w:color w:val="auto"/>
          <w:lang w:eastAsia="en-US"/>
        </w:rPr>
        <w:t>R</w:t>
      </w:r>
      <w:r w:rsidR="008F51C7" w:rsidRPr="00B33B38">
        <w:rPr>
          <w:rFonts w:eastAsia="Times New Roman"/>
          <w:color w:val="auto"/>
          <w:lang w:eastAsia="en-US"/>
        </w:rPr>
        <w:t xml:space="preserve">eservoir </w:t>
      </w:r>
      <w:r w:rsidR="008F51C7">
        <w:rPr>
          <w:rFonts w:eastAsia="Times New Roman"/>
          <w:color w:val="auto"/>
          <w:lang w:eastAsia="en-US"/>
        </w:rPr>
        <w:t xml:space="preserve">from </w:t>
      </w:r>
      <w:r w:rsidRPr="00B33B38">
        <w:rPr>
          <w:rFonts w:eastAsia="Times New Roman"/>
          <w:color w:val="auto"/>
          <w:lang w:eastAsia="en-US"/>
        </w:rPr>
        <w:t>4.8</w:t>
      </w:r>
      <w:r w:rsidR="008F51C7">
        <w:rPr>
          <w:rFonts w:eastAsia="Times New Roman"/>
          <w:color w:val="auto"/>
          <w:lang w:eastAsia="en-US"/>
        </w:rPr>
        <w:t xml:space="preserve"> to </w:t>
      </w:r>
      <w:r w:rsidRPr="00B33B38">
        <w:rPr>
          <w:rFonts w:eastAsia="Times New Roman"/>
          <w:color w:val="auto"/>
          <w:lang w:eastAsia="en-US"/>
        </w:rPr>
        <w:t xml:space="preserve">10 </w:t>
      </w:r>
      <w:r w:rsidR="008F51C7">
        <w:rPr>
          <w:rFonts w:eastAsia="Times New Roman"/>
          <w:color w:val="auto"/>
          <w:lang w:eastAsia="en-US"/>
        </w:rPr>
        <w:t>throughout</w:t>
      </w:r>
      <w:r w:rsidRPr="00B33B38">
        <w:rPr>
          <w:rFonts w:eastAsia="Times New Roman"/>
          <w:color w:val="auto"/>
          <w:lang w:eastAsia="en-US"/>
        </w:rPr>
        <w:t xml:space="preserve"> the data period. </w:t>
      </w:r>
      <w:r w:rsidR="008F51C7">
        <w:rPr>
          <w:rFonts w:eastAsia="Times New Roman"/>
          <w:color w:val="auto"/>
          <w:lang w:eastAsia="en-US"/>
        </w:rPr>
        <w:t>A</w:t>
      </w:r>
      <w:r w:rsidRPr="00B33B38">
        <w:rPr>
          <w:rFonts w:eastAsia="Times New Roman"/>
          <w:color w:val="auto"/>
          <w:lang w:eastAsia="en-US"/>
        </w:rPr>
        <w:t xml:space="preserve">ccording to the WQI </w:t>
      </w:r>
      <w:r w:rsidR="008F51C7">
        <w:rPr>
          <w:rFonts w:eastAsia="Times New Roman"/>
          <w:color w:val="auto"/>
          <w:lang w:eastAsia="en-US"/>
        </w:rPr>
        <w:t xml:space="preserve">values </w:t>
      </w:r>
      <w:r w:rsidRPr="00B33B38">
        <w:rPr>
          <w:rFonts w:eastAsia="Times New Roman"/>
          <w:color w:val="auto"/>
          <w:lang w:eastAsia="en-US"/>
        </w:rPr>
        <w:t xml:space="preserve">as discussed in Table 2, </w:t>
      </w:r>
      <w:r w:rsidR="008F51C7">
        <w:rPr>
          <w:rFonts w:eastAsia="Times New Roman"/>
          <w:color w:val="auto"/>
          <w:lang w:eastAsia="en-US"/>
        </w:rPr>
        <w:t xml:space="preserve">the water quality in all three reservoirs </w:t>
      </w:r>
      <w:r w:rsidRPr="00B33B38">
        <w:rPr>
          <w:rFonts w:eastAsia="Times New Roman"/>
          <w:color w:val="auto"/>
          <w:lang w:eastAsia="en-US"/>
        </w:rPr>
        <w:t xml:space="preserve">is described as Poor and Very Poor. The water quality in </w:t>
      </w:r>
      <w:proofErr w:type="spellStart"/>
      <w:r w:rsidRPr="00B33B38">
        <w:rPr>
          <w:rFonts w:eastAsia="Times New Roman"/>
          <w:color w:val="auto"/>
          <w:lang w:eastAsia="en-US"/>
        </w:rPr>
        <w:t>Cooby</w:t>
      </w:r>
      <w:proofErr w:type="spellEnd"/>
      <w:r w:rsidRPr="00B33B38">
        <w:rPr>
          <w:rFonts w:eastAsia="Times New Roman"/>
          <w:color w:val="auto"/>
          <w:lang w:eastAsia="en-US"/>
        </w:rPr>
        <w:t xml:space="preserve"> </w:t>
      </w:r>
      <w:r w:rsidR="00C666DF">
        <w:rPr>
          <w:rFonts w:eastAsia="Times New Roman"/>
          <w:color w:val="auto"/>
          <w:lang w:eastAsia="en-US"/>
        </w:rPr>
        <w:t>R</w:t>
      </w:r>
      <w:r w:rsidRPr="00B33B38">
        <w:rPr>
          <w:rFonts w:eastAsia="Times New Roman"/>
          <w:color w:val="auto"/>
          <w:lang w:eastAsia="en-US"/>
        </w:rPr>
        <w:t xml:space="preserve">eservoir is relatively better in comparison with </w:t>
      </w:r>
      <w:r w:rsidR="00EB4610" w:rsidRPr="00B33B38">
        <w:rPr>
          <w:rFonts w:eastAsia="Times New Roman"/>
          <w:color w:val="auto"/>
          <w:lang w:eastAsia="en-US"/>
        </w:rPr>
        <w:t>the other</w:t>
      </w:r>
      <w:r w:rsidRPr="00B33B38">
        <w:rPr>
          <w:rFonts w:eastAsia="Times New Roman"/>
          <w:color w:val="auto"/>
          <w:lang w:eastAsia="en-US"/>
        </w:rPr>
        <w:t xml:space="preserve"> two. From the figures</w:t>
      </w:r>
      <w:r w:rsidR="008F51C7">
        <w:rPr>
          <w:rFonts w:eastAsia="Times New Roman"/>
          <w:color w:val="auto"/>
          <w:lang w:eastAsia="en-US"/>
        </w:rPr>
        <w:t>,</w:t>
      </w:r>
      <w:r w:rsidRPr="00B33B38">
        <w:rPr>
          <w:rFonts w:eastAsia="Times New Roman"/>
          <w:color w:val="auto"/>
          <w:lang w:eastAsia="en-US"/>
        </w:rPr>
        <w:t xml:space="preserve"> it is evident that the water quality tends to be relatively better during the month of April and May across all three reservoirs.</w:t>
      </w:r>
    </w:p>
    <w:p w14:paraId="3D33F047" w14:textId="77777777" w:rsidR="00B33B38" w:rsidRPr="00FC19B4" w:rsidRDefault="00B33B38" w:rsidP="00B33B38">
      <w:pPr>
        <w:pStyle w:val="MDPI21heading1"/>
        <w:keepNext/>
        <w:ind w:left="0"/>
        <w:jc w:val="center"/>
        <w:rPr>
          <w:szCs w:val="20"/>
        </w:rPr>
      </w:pPr>
      <w:r w:rsidRPr="00FC19B4">
        <w:rPr>
          <w:noProof/>
          <w:szCs w:val="20"/>
        </w:rPr>
        <w:drawing>
          <wp:inline distT="0" distB="0" distL="0" distR="0" wp14:anchorId="06FDCD37" wp14:editId="4806A2B6">
            <wp:extent cx="6051550" cy="2711450"/>
            <wp:effectExtent l="0" t="0" r="6350" b="0"/>
            <wp:docPr id="640102500" name="Picture 64010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1550" cy="2711450"/>
                    </a:xfrm>
                    <a:prstGeom prst="rect">
                      <a:avLst/>
                    </a:prstGeom>
                    <a:noFill/>
                  </pic:spPr>
                </pic:pic>
              </a:graphicData>
            </a:graphic>
          </wp:inline>
        </w:drawing>
      </w:r>
    </w:p>
    <w:p w14:paraId="20330007" w14:textId="77777777" w:rsidR="000341F7" w:rsidRPr="00FC19B4" w:rsidRDefault="000341F7" w:rsidP="00673324">
      <w:pPr>
        <w:pStyle w:val="Caption"/>
        <w:jc w:val="center"/>
        <w:rPr>
          <w:i w:val="0"/>
          <w:iCs w:val="0"/>
          <w:color w:val="auto"/>
          <w:sz w:val="20"/>
          <w:szCs w:val="20"/>
        </w:rPr>
      </w:pPr>
    </w:p>
    <w:p w14:paraId="5D6DB3BA" w14:textId="3BDCCCBE" w:rsidR="00A82220" w:rsidRPr="00FC19B4" w:rsidRDefault="00B33B38" w:rsidP="00673324">
      <w:pPr>
        <w:pStyle w:val="Caption"/>
        <w:jc w:val="center"/>
        <w:rPr>
          <w:i w:val="0"/>
          <w:iCs w:val="0"/>
          <w:color w:val="auto"/>
          <w:sz w:val="20"/>
          <w:szCs w:val="20"/>
        </w:rPr>
      </w:pPr>
      <w:r w:rsidRPr="001C443E">
        <w:rPr>
          <w:b/>
          <w:bCs/>
          <w:i w:val="0"/>
          <w:iCs w:val="0"/>
          <w:color w:val="auto"/>
          <w:sz w:val="20"/>
          <w:szCs w:val="20"/>
        </w:rPr>
        <w:t xml:space="preserve">Figure </w:t>
      </w:r>
      <w:proofErr w:type="gramStart"/>
      <w:r w:rsidRPr="001C443E">
        <w:rPr>
          <w:b/>
          <w:bCs/>
          <w:i w:val="0"/>
          <w:iCs w:val="0"/>
          <w:color w:val="auto"/>
          <w:sz w:val="20"/>
          <w:szCs w:val="20"/>
        </w:rPr>
        <w:t>6</w:t>
      </w:r>
      <w:r w:rsidRPr="00FC19B4">
        <w:rPr>
          <w:i w:val="0"/>
          <w:iCs w:val="0"/>
          <w:color w:val="auto"/>
          <w:sz w:val="20"/>
          <w:szCs w:val="20"/>
        </w:rPr>
        <w:t xml:space="preserve"> :</w:t>
      </w:r>
      <w:proofErr w:type="gramEnd"/>
      <w:r w:rsidRPr="00FC19B4">
        <w:rPr>
          <w:i w:val="0"/>
          <w:iCs w:val="0"/>
          <w:color w:val="auto"/>
          <w:sz w:val="20"/>
          <w:szCs w:val="20"/>
        </w:rPr>
        <w:t xml:space="preserve"> Monthly variation of WQI of </w:t>
      </w:r>
      <w:proofErr w:type="spellStart"/>
      <w:r w:rsidRPr="00FC19B4">
        <w:rPr>
          <w:i w:val="0"/>
          <w:iCs w:val="0"/>
          <w:color w:val="auto"/>
          <w:sz w:val="20"/>
          <w:szCs w:val="20"/>
        </w:rPr>
        <w:t>Cooby</w:t>
      </w:r>
      <w:proofErr w:type="spellEnd"/>
      <w:r w:rsidRPr="00FC19B4">
        <w:rPr>
          <w:i w:val="0"/>
          <w:iCs w:val="0"/>
          <w:color w:val="auto"/>
          <w:sz w:val="20"/>
          <w:szCs w:val="20"/>
        </w:rPr>
        <w:t xml:space="preserve"> </w:t>
      </w:r>
      <w:r w:rsidR="0089620D">
        <w:rPr>
          <w:i w:val="0"/>
          <w:iCs w:val="0"/>
          <w:color w:val="auto"/>
          <w:sz w:val="20"/>
          <w:szCs w:val="20"/>
        </w:rPr>
        <w:t>R</w:t>
      </w:r>
      <w:r w:rsidRPr="00FC19B4">
        <w:rPr>
          <w:i w:val="0"/>
          <w:iCs w:val="0"/>
          <w:color w:val="auto"/>
          <w:sz w:val="20"/>
          <w:szCs w:val="20"/>
        </w:rPr>
        <w:t>eservoir</w:t>
      </w:r>
    </w:p>
    <w:p w14:paraId="6AFBAA14" w14:textId="77777777" w:rsidR="00673324" w:rsidRPr="00FC19B4" w:rsidRDefault="00673324" w:rsidP="00673324">
      <w:pPr>
        <w:pStyle w:val="MDPI21heading1"/>
        <w:keepNext/>
        <w:ind w:left="0"/>
        <w:jc w:val="center"/>
        <w:rPr>
          <w:szCs w:val="20"/>
        </w:rPr>
      </w:pPr>
      <w:r w:rsidRPr="00FC19B4">
        <w:rPr>
          <w:noProof/>
          <w:szCs w:val="20"/>
        </w:rPr>
        <w:lastRenderedPageBreak/>
        <w:drawing>
          <wp:inline distT="0" distB="0" distL="0" distR="0" wp14:anchorId="2C5251DB" wp14:editId="58C53E93">
            <wp:extent cx="5944235" cy="2529840"/>
            <wp:effectExtent l="0" t="0" r="0" b="3810"/>
            <wp:docPr id="282330869" name="Picture 28233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2529840"/>
                    </a:xfrm>
                    <a:prstGeom prst="rect">
                      <a:avLst/>
                    </a:prstGeom>
                    <a:noFill/>
                  </pic:spPr>
                </pic:pic>
              </a:graphicData>
            </a:graphic>
          </wp:inline>
        </w:drawing>
      </w:r>
    </w:p>
    <w:p w14:paraId="01013AAE" w14:textId="20A757DD" w:rsidR="00A82220" w:rsidRPr="00FC19B4" w:rsidRDefault="00673324" w:rsidP="00673324">
      <w:pPr>
        <w:pStyle w:val="Caption"/>
        <w:jc w:val="center"/>
        <w:rPr>
          <w:i w:val="0"/>
          <w:iCs w:val="0"/>
          <w:color w:val="auto"/>
          <w:sz w:val="20"/>
          <w:szCs w:val="20"/>
        </w:rPr>
      </w:pPr>
      <w:r w:rsidRPr="001C443E">
        <w:rPr>
          <w:b/>
          <w:bCs/>
          <w:i w:val="0"/>
          <w:iCs w:val="0"/>
          <w:color w:val="auto"/>
          <w:sz w:val="20"/>
          <w:szCs w:val="20"/>
        </w:rPr>
        <w:t xml:space="preserve">Figure </w:t>
      </w:r>
      <w:proofErr w:type="gramStart"/>
      <w:r w:rsidRPr="001C443E">
        <w:rPr>
          <w:b/>
          <w:bCs/>
          <w:i w:val="0"/>
          <w:iCs w:val="0"/>
          <w:color w:val="auto"/>
          <w:sz w:val="20"/>
          <w:szCs w:val="20"/>
        </w:rPr>
        <w:t>7</w:t>
      </w:r>
      <w:r w:rsidRPr="00FC19B4">
        <w:rPr>
          <w:i w:val="0"/>
          <w:iCs w:val="0"/>
          <w:color w:val="auto"/>
          <w:sz w:val="20"/>
          <w:szCs w:val="20"/>
        </w:rPr>
        <w:t xml:space="preserve"> :</w:t>
      </w:r>
      <w:proofErr w:type="gramEnd"/>
      <w:r w:rsidRPr="00FC19B4">
        <w:rPr>
          <w:i w:val="0"/>
          <w:iCs w:val="0"/>
          <w:color w:val="auto"/>
          <w:sz w:val="20"/>
          <w:szCs w:val="20"/>
        </w:rPr>
        <w:t xml:space="preserve"> Monthly variation of WQI of </w:t>
      </w:r>
      <w:proofErr w:type="spellStart"/>
      <w:r w:rsidRPr="00FC19B4">
        <w:rPr>
          <w:i w:val="0"/>
          <w:iCs w:val="0"/>
          <w:color w:val="auto"/>
          <w:sz w:val="20"/>
          <w:szCs w:val="20"/>
        </w:rPr>
        <w:t>Cressbrook</w:t>
      </w:r>
      <w:proofErr w:type="spellEnd"/>
      <w:r w:rsidRPr="00FC19B4">
        <w:rPr>
          <w:i w:val="0"/>
          <w:iCs w:val="0"/>
          <w:color w:val="auto"/>
          <w:sz w:val="20"/>
          <w:szCs w:val="20"/>
        </w:rPr>
        <w:t xml:space="preserve"> </w:t>
      </w:r>
      <w:r w:rsidR="0089620D">
        <w:rPr>
          <w:i w:val="0"/>
          <w:iCs w:val="0"/>
          <w:color w:val="auto"/>
          <w:sz w:val="20"/>
          <w:szCs w:val="20"/>
        </w:rPr>
        <w:t>R</w:t>
      </w:r>
      <w:r w:rsidRPr="00FC19B4">
        <w:rPr>
          <w:i w:val="0"/>
          <w:iCs w:val="0"/>
          <w:color w:val="auto"/>
          <w:sz w:val="20"/>
          <w:szCs w:val="20"/>
        </w:rPr>
        <w:t>eservoir</w:t>
      </w:r>
    </w:p>
    <w:p w14:paraId="56BDDD8F" w14:textId="77777777" w:rsidR="00673324" w:rsidRPr="00FC19B4" w:rsidRDefault="00673324" w:rsidP="00673324"/>
    <w:p w14:paraId="5657FB35" w14:textId="77777777" w:rsidR="00673324" w:rsidRPr="00FC19B4" w:rsidRDefault="00673324" w:rsidP="00673324"/>
    <w:p w14:paraId="46BFE6FF" w14:textId="77777777" w:rsidR="00673324" w:rsidRPr="00FC19B4" w:rsidRDefault="00673324" w:rsidP="00673324"/>
    <w:p w14:paraId="2B64DC4D" w14:textId="77777777" w:rsidR="00673324" w:rsidRPr="00FC19B4" w:rsidRDefault="00673324" w:rsidP="00673324"/>
    <w:p w14:paraId="36879946" w14:textId="77777777" w:rsidR="00673324" w:rsidRPr="00FC19B4" w:rsidRDefault="00673324" w:rsidP="00673324"/>
    <w:p w14:paraId="56CB1E1B" w14:textId="77777777" w:rsidR="00673324" w:rsidRPr="00FC19B4" w:rsidRDefault="00673324" w:rsidP="00673324">
      <w:pPr>
        <w:pStyle w:val="MDPI21heading1"/>
        <w:keepNext/>
        <w:ind w:left="0"/>
        <w:jc w:val="center"/>
        <w:rPr>
          <w:szCs w:val="20"/>
        </w:rPr>
      </w:pPr>
      <w:r w:rsidRPr="00FC19B4">
        <w:rPr>
          <w:noProof/>
          <w:szCs w:val="20"/>
        </w:rPr>
        <w:drawing>
          <wp:inline distT="0" distB="0" distL="0" distR="0" wp14:anchorId="4C7D9291" wp14:editId="0BD986EB">
            <wp:extent cx="6096000" cy="2792095"/>
            <wp:effectExtent l="0" t="0" r="0" b="8255"/>
            <wp:docPr id="1350096327" name="Picture 135009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2792095"/>
                    </a:xfrm>
                    <a:prstGeom prst="rect">
                      <a:avLst/>
                    </a:prstGeom>
                    <a:noFill/>
                  </pic:spPr>
                </pic:pic>
              </a:graphicData>
            </a:graphic>
          </wp:inline>
        </w:drawing>
      </w:r>
    </w:p>
    <w:p w14:paraId="0E2B4733" w14:textId="64B3BD62" w:rsidR="00A82220" w:rsidRPr="00FC19B4" w:rsidRDefault="00673324" w:rsidP="00673324">
      <w:pPr>
        <w:pStyle w:val="Caption"/>
        <w:jc w:val="center"/>
        <w:rPr>
          <w:i w:val="0"/>
          <w:iCs w:val="0"/>
          <w:color w:val="auto"/>
          <w:sz w:val="20"/>
          <w:szCs w:val="20"/>
        </w:rPr>
      </w:pPr>
      <w:r w:rsidRPr="001C443E">
        <w:rPr>
          <w:b/>
          <w:bCs/>
          <w:i w:val="0"/>
          <w:iCs w:val="0"/>
          <w:color w:val="auto"/>
          <w:sz w:val="20"/>
          <w:szCs w:val="20"/>
        </w:rPr>
        <w:t xml:space="preserve">Figure </w:t>
      </w:r>
      <w:r w:rsidR="005959D6" w:rsidRPr="001C443E">
        <w:rPr>
          <w:b/>
          <w:bCs/>
          <w:i w:val="0"/>
          <w:iCs w:val="0"/>
          <w:color w:val="auto"/>
          <w:sz w:val="20"/>
          <w:szCs w:val="20"/>
        </w:rPr>
        <w:t>8</w:t>
      </w:r>
      <w:r w:rsidR="005959D6" w:rsidRPr="00FC19B4">
        <w:rPr>
          <w:i w:val="0"/>
          <w:iCs w:val="0"/>
          <w:color w:val="auto"/>
          <w:sz w:val="20"/>
          <w:szCs w:val="20"/>
        </w:rPr>
        <w:t>:</w:t>
      </w:r>
      <w:r w:rsidRPr="00FC19B4">
        <w:rPr>
          <w:i w:val="0"/>
          <w:iCs w:val="0"/>
          <w:color w:val="auto"/>
          <w:sz w:val="20"/>
          <w:szCs w:val="20"/>
        </w:rPr>
        <w:t xml:space="preserve"> Monthly variation of WQI in Perseverance </w:t>
      </w:r>
      <w:r w:rsidR="0089620D">
        <w:rPr>
          <w:i w:val="0"/>
          <w:iCs w:val="0"/>
          <w:color w:val="auto"/>
          <w:sz w:val="20"/>
          <w:szCs w:val="20"/>
        </w:rPr>
        <w:t>R</w:t>
      </w:r>
      <w:r w:rsidRPr="00FC19B4">
        <w:rPr>
          <w:i w:val="0"/>
          <w:iCs w:val="0"/>
          <w:color w:val="auto"/>
          <w:sz w:val="20"/>
          <w:szCs w:val="20"/>
        </w:rPr>
        <w:t>eservoir</w:t>
      </w:r>
    </w:p>
    <w:p w14:paraId="54C4C3CB" w14:textId="5F44A141" w:rsidR="00673324" w:rsidRPr="00673324" w:rsidRDefault="001C443E" w:rsidP="00F22E34">
      <w:pPr>
        <w:spacing w:after="160" w:line="259" w:lineRule="auto"/>
        <w:ind w:left="2070"/>
        <w:rPr>
          <w:rFonts w:eastAsia="Times New Roman"/>
          <w:i/>
          <w:iCs/>
          <w:color w:val="auto"/>
          <w:lang w:eastAsia="en-US"/>
        </w:rPr>
      </w:pPr>
      <w:r w:rsidRPr="001C443E">
        <w:rPr>
          <w:rFonts w:eastAsia="Times New Roman"/>
          <w:i/>
          <w:iCs/>
          <w:color w:val="auto"/>
          <w:lang w:eastAsia="en-US"/>
        </w:rPr>
        <w:t>3</w:t>
      </w:r>
      <w:r w:rsidR="00673324" w:rsidRPr="00673324">
        <w:rPr>
          <w:rFonts w:eastAsia="Times New Roman"/>
          <w:i/>
          <w:iCs/>
          <w:color w:val="auto"/>
          <w:lang w:eastAsia="en-US"/>
        </w:rPr>
        <w:t>.4: Performance comparison of Machine Learning and Deep learning Models:</w:t>
      </w:r>
    </w:p>
    <w:p w14:paraId="1B981B3D" w14:textId="55167CF1" w:rsidR="00673324" w:rsidRDefault="00673324" w:rsidP="00D85FA7">
      <w:pPr>
        <w:spacing w:after="160" w:line="259" w:lineRule="auto"/>
        <w:ind w:left="2040" w:firstLine="510"/>
        <w:rPr>
          <w:rFonts w:eastAsia="Times New Roman"/>
          <w:color w:val="auto"/>
          <w:lang w:eastAsia="en-US"/>
        </w:rPr>
      </w:pPr>
      <w:r w:rsidRPr="00673324">
        <w:rPr>
          <w:rFonts w:eastAsia="Times New Roman"/>
          <w:color w:val="auto"/>
          <w:lang w:eastAsia="en-US"/>
        </w:rPr>
        <w:t xml:space="preserve">In this study, a combination of four machine learning (ML) algorithms and two deep learning (DL) algorithms was </w:t>
      </w:r>
      <w:proofErr w:type="spellStart"/>
      <w:r w:rsidRPr="00673324">
        <w:rPr>
          <w:rFonts w:eastAsia="Times New Roman"/>
          <w:color w:val="auto"/>
          <w:lang w:eastAsia="en-US"/>
        </w:rPr>
        <w:t>utilised</w:t>
      </w:r>
      <w:proofErr w:type="spellEnd"/>
      <w:r w:rsidRPr="00673324">
        <w:rPr>
          <w:rFonts w:eastAsia="Times New Roman"/>
          <w:color w:val="auto"/>
          <w:lang w:eastAsia="en-US"/>
        </w:rPr>
        <w:t xml:space="preserve"> to predict the Water Quality Index (WQI) of three dam reservoirs. The ML algorithms used were Random Forest Regressor (RFR), Support Vector </w:t>
      </w:r>
      <w:r w:rsidR="00E867B0" w:rsidRPr="00673324">
        <w:rPr>
          <w:rFonts w:eastAsia="Times New Roman"/>
          <w:color w:val="auto"/>
          <w:lang w:eastAsia="en-US"/>
        </w:rPr>
        <w:t>Regressor (</w:t>
      </w:r>
      <w:r w:rsidRPr="00673324">
        <w:rPr>
          <w:rFonts w:eastAsia="Times New Roman"/>
          <w:color w:val="auto"/>
          <w:lang w:eastAsia="en-US"/>
        </w:rPr>
        <w:t xml:space="preserve">SVR), AdaBoost Regressor and </w:t>
      </w:r>
      <w:proofErr w:type="spellStart"/>
      <w:r w:rsidRPr="00673324">
        <w:rPr>
          <w:rFonts w:eastAsia="Times New Roman"/>
          <w:color w:val="auto"/>
          <w:lang w:eastAsia="en-US"/>
        </w:rPr>
        <w:t>X</w:t>
      </w:r>
      <w:r w:rsidR="001014E9">
        <w:rPr>
          <w:rFonts w:eastAsia="Times New Roman"/>
          <w:color w:val="auto"/>
          <w:lang w:eastAsia="en-US"/>
        </w:rPr>
        <w:t>G</w:t>
      </w:r>
      <w:r w:rsidRPr="00673324">
        <w:rPr>
          <w:rFonts w:eastAsia="Times New Roman"/>
          <w:color w:val="auto"/>
          <w:lang w:eastAsia="en-US"/>
        </w:rPr>
        <w:t>Boost</w:t>
      </w:r>
      <w:proofErr w:type="spellEnd"/>
      <w:r w:rsidRPr="00673324">
        <w:rPr>
          <w:rFonts w:eastAsia="Times New Roman"/>
          <w:color w:val="auto"/>
          <w:lang w:eastAsia="en-US"/>
        </w:rPr>
        <w:t xml:space="preserve"> Regressor. On the other hand, two DL algorithms namely </w:t>
      </w:r>
      <w:proofErr w:type="spellStart"/>
      <w:r w:rsidRPr="00673324">
        <w:rPr>
          <w:rFonts w:eastAsia="Times New Roman"/>
          <w:color w:val="auto"/>
          <w:lang w:eastAsia="en-US"/>
        </w:rPr>
        <w:t>BiLSTM</w:t>
      </w:r>
      <w:proofErr w:type="spellEnd"/>
      <w:r w:rsidRPr="00673324">
        <w:rPr>
          <w:rFonts w:eastAsia="Times New Roman"/>
          <w:color w:val="auto"/>
          <w:lang w:eastAsia="en-US"/>
        </w:rPr>
        <w:t xml:space="preserve"> and GRU were used. These regression algorithms </w:t>
      </w:r>
      <w:proofErr w:type="spellStart"/>
      <w:r w:rsidRPr="00673324">
        <w:rPr>
          <w:rFonts w:eastAsia="Times New Roman"/>
          <w:color w:val="auto"/>
          <w:lang w:eastAsia="en-US"/>
        </w:rPr>
        <w:t>utilised</w:t>
      </w:r>
      <w:proofErr w:type="spellEnd"/>
      <w:r w:rsidRPr="00673324">
        <w:rPr>
          <w:rFonts w:eastAsia="Times New Roman"/>
          <w:color w:val="auto"/>
          <w:lang w:eastAsia="en-US"/>
        </w:rPr>
        <w:t xml:space="preserve"> five water quality </w:t>
      </w:r>
      <w:r w:rsidRPr="00673324">
        <w:rPr>
          <w:rFonts w:eastAsia="Times New Roman"/>
          <w:color w:val="auto"/>
          <w:lang w:eastAsia="en-US"/>
        </w:rPr>
        <w:lastRenderedPageBreak/>
        <w:t>parameters and were tested using 22 years of weekly data.</w:t>
      </w:r>
      <w:r w:rsidR="006B12E6">
        <w:rPr>
          <w:rFonts w:eastAsia="Times New Roman"/>
          <w:color w:val="auto"/>
          <w:lang w:eastAsia="en-US"/>
        </w:rPr>
        <w:t xml:space="preserve"> </w:t>
      </w:r>
      <w:r w:rsidR="00EB4610" w:rsidRPr="00F22E34">
        <w:rPr>
          <w:rFonts w:eastAsia="Times New Roman"/>
          <w:color w:val="auto"/>
          <w:lang w:eastAsia="en-US"/>
        </w:rPr>
        <w:t>Typically,</w:t>
      </w:r>
      <w:r w:rsidR="006D2D2F" w:rsidRPr="00F22E34">
        <w:rPr>
          <w:rFonts w:eastAsia="Times New Roman"/>
          <w:color w:val="auto"/>
          <w:lang w:eastAsia="en-US"/>
        </w:rPr>
        <w:t xml:space="preserve"> across the training and testing phases, models undergo evaluation through a comparison </w:t>
      </w:r>
      <w:r w:rsidR="00D061F8" w:rsidRPr="00F22E34">
        <w:rPr>
          <w:rFonts w:eastAsia="Times New Roman"/>
          <w:color w:val="auto"/>
          <w:lang w:eastAsia="en-US"/>
        </w:rPr>
        <w:t xml:space="preserve">of observed data and simulated data points. The model accuracy was assessed </w:t>
      </w:r>
      <w:proofErr w:type="spellStart"/>
      <w:r w:rsidR="0098545C" w:rsidRPr="00F22E34">
        <w:rPr>
          <w:rFonts w:eastAsia="Times New Roman"/>
          <w:color w:val="auto"/>
          <w:lang w:eastAsia="en-US"/>
        </w:rPr>
        <w:t>utilising</w:t>
      </w:r>
      <w:proofErr w:type="spellEnd"/>
      <w:r w:rsidR="0098545C" w:rsidRPr="00F22E34">
        <w:rPr>
          <w:rFonts w:eastAsia="Times New Roman"/>
          <w:color w:val="auto"/>
          <w:lang w:eastAsia="en-US"/>
        </w:rPr>
        <w:t xml:space="preserve"> seven accuracy metrices as detailed in Tables 5, 6 and 7. This evaluation </w:t>
      </w:r>
      <w:r w:rsidR="000D153A" w:rsidRPr="00F22E34">
        <w:rPr>
          <w:rFonts w:eastAsia="Times New Roman"/>
          <w:color w:val="auto"/>
          <w:lang w:eastAsia="en-US"/>
        </w:rPr>
        <w:t>encompasses the model’s performance in both the training and testing phases.</w:t>
      </w:r>
      <w:r w:rsidR="000D153A">
        <w:rPr>
          <w:rFonts w:eastAsia="Times New Roman"/>
          <w:color w:val="auto"/>
          <w:lang w:eastAsia="en-US"/>
        </w:rPr>
        <w:t xml:space="preserve"> </w:t>
      </w:r>
    </w:p>
    <w:p w14:paraId="1C7F51B3" w14:textId="35DE75D8" w:rsidR="0074320D" w:rsidRPr="00F22E34" w:rsidRDefault="00EC2F29" w:rsidP="0089620D">
      <w:pPr>
        <w:spacing w:after="160" w:line="259" w:lineRule="auto"/>
        <w:ind w:left="2040" w:firstLine="510"/>
        <w:rPr>
          <w:rFonts w:eastAsia="Times New Roman"/>
          <w:color w:val="auto"/>
          <w:lang w:eastAsia="en-US"/>
        </w:rPr>
      </w:pPr>
      <w:r w:rsidRPr="00F22E34">
        <w:rPr>
          <w:rFonts w:eastAsia="Times New Roman"/>
          <w:color w:val="auto"/>
          <w:lang w:eastAsia="en-US"/>
        </w:rPr>
        <w:t xml:space="preserve">In the case of </w:t>
      </w:r>
      <w:proofErr w:type="spellStart"/>
      <w:r w:rsidRPr="00F22E34">
        <w:rPr>
          <w:rFonts w:eastAsia="Times New Roman"/>
          <w:color w:val="auto"/>
          <w:lang w:eastAsia="en-US"/>
        </w:rPr>
        <w:t>Cooby</w:t>
      </w:r>
      <w:proofErr w:type="spellEnd"/>
      <w:r w:rsidRPr="00F22E34">
        <w:rPr>
          <w:rFonts w:eastAsia="Times New Roman"/>
          <w:color w:val="auto"/>
          <w:lang w:eastAsia="en-US"/>
        </w:rPr>
        <w:t xml:space="preserve"> Reservoir, the prediction of Water Quality Index (WQI) using the proposed machine learning </w:t>
      </w:r>
      <w:r w:rsidR="00AA1004" w:rsidRPr="00F22E34">
        <w:rPr>
          <w:rFonts w:eastAsia="Times New Roman"/>
          <w:color w:val="auto"/>
          <w:lang w:eastAsia="en-US"/>
        </w:rPr>
        <w:t xml:space="preserve">and deep </w:t>
      </w:r>
      <w:r w:rsidR="00A12063" w:rsidRPr="00F22E34">
        <w:rPr>
          <w:rFonts w:eastAsia="Times New Roman"/>
          <w:color w:val="auto"/>
          <w:lang w:eastAsia="en-US"/>
        </w:rPr>
        <w:t>le</w:t>
      </w:r>
      <w:r w:rsidR="00AA1004" w:rsidRPr="00F22E34">
        <w:rPr>
          <w:rFonts w:eastAsia="Times New Roman"/>
          <w:color w:val="auto"/>
          <w:lang w:eastAsia="en-US"/>
        </w:rPr>
        <w:t>arning algorithms</w:t>
      </w:r>
      <w:r w:rsidR="0021183B" w:rsidRPr="00F22E34">
        <w:rPr>
          <w:rFonts w:eastAsia="Times New Roman"/>
          <w:color w:val="auto"/>
          <w:lang w:eastAsia="en-US"/>
        </w:rPr>
        <w:t xml:space="preserve"> yielded notably elevated R2 values of 0.99</w:t>
      </w:r>
      <w:r w:rsidR="002E18EB" w:rsidRPr="00F22E34">
        <w:rPr>
          <w:rFonts w:eastAsia="Times New Roman"/>
          <w:color w:val="auto"/>
          <w:lang w:eastAsia="en-US"/>
        </w:rPr>
        <w:t xml:space="preserve">, excluding the </w:t>
      </w:r>
      <w:proofErr w:type="spellStart"/>
      <w:r w:rsidR="002E18EB" w:rsidRPr="00F22E34">
        <w:rPr>
          <w:rFonts w:eastAsia="Times New Roman"/>
          <w:color w:val="auto"/>
          <w:lang w:eastAsia="en-US"/>
        </w:rPr>
        <w:t>BiLSTM</w:t>
      </w:r>
      <w:proofErr w:type="spellEnd"/>
      <w:r w:rsidR="002E18EB" w:rsidRPr="00F22E34">
        <w:rPr>
          <w:rFonts w:eastAsia="Times New Roman"/>
          <w:color w:val="auto"/>
          <w:lang w:eastAsia="en-US"/>
        </w:rPr>
        <w:t xml:space="preserve"> model (0.91). Results depicted </w:t>
      </w:r>
      <w:r w:rsidR="00166C93" w:rsidRPr="00F22E34">
        <w:rPr>
          <w:rFonts w:eastAsia="Times New Roman"/>
          <w:color w:val="auto"/>
          <w:lang w:eastAsia="en-US"/>
        </w:rPr>
        <w:t xml:space="preserve">that the model’s </w:t>
      </w:r>
      <w:r w:rsidR="00225A60" w:rsidRPr="00F22E34">
        <w:rPr>
          <w:rFonts w:eastAsia="Times New Roman"/>
          <w:color w:val="auto"/>
          <w:lang w:eastAsia="en-US"/>
        </w:rPr>
        <w:t xml:space="preserve">projected </w:t>
      </w:r>
      <w:r w:rsidR="001D0AAD" w:rsidRPr="00F22E34">
        <w:rPr>
          <w:rFonts w:eastAsia="Times New Roman"/>
          <w:color w:val="auto"/>
          <w:lang w:eastAsia="en-US"/>
        </w:rPr>
        <w:t xml:space="preserve">values exhibited a notably </w:t>
      </w:r>
      <w:proofErr w:type="gramStart"/>
      <w:r w:rsidR="00562AD5" w:rsidRPr="00F22E34">
        <w:rPr>
          <w:rFonts w:eastAsia="Times New Roman"/>
          <w:color w:val="auto"/>
          <w:lang w:eastAsia="en-US"/>
        </w:rPr>
        <w:t>close proximity</w:t>
      </w:r>
      <w:proofErr w:type="gramEnd"/>
      <w:r w:rsidR="00562AD5" w:rsidRPr="00F22E34">
        <w:rPr>
          <w:rFonts w:eastAsia="Times New Roman"/>
          <w:color w:val="auto"/>
          <w:lang w:eastAsia="en-US"/>
        </w:rPr>
        <w:t xml:space="preserve"> to 1 during both the training and testing phases. Concerning RMSE, SVR yielded the most minimal outcomes (1.22) during the training phase. AdaBoost and </w:t>
      </w:r>
      <w:proofErr w:type="spellStart"/>
      <w:r w:rsidR="00562AD5" w:rsidRPr="00F22E34">
        <w:rPr>
          <w:rFonts w:eastAsia="Times New Roman"/>
          <w:color w:val="auto"/>
          <w:lang w:eastAsia="en-US"/>
        </w:rPr>
        <w:t>XGBoost</w:t>
      </w:r>
      <w:proofErr w:type="spellEnd"/>
      <w:r w:rsidR="00562AD5" w:rsidRPr="00F22E34">
        <w:rPr>
          <w:rFonts w:eastAsia="Times New Roman"/>
          <w:color w:val="auto"/>
          <w:lang w:eastAsia="en-US"/>
        </w:rPr>
        <w:t xml:space="preserve"> delivered moderate RMSE performance outcomes (0.871, 0.55, 0.1752). Among the statistical metrics, MAPE demonstrated the least favorable performance (6.895, 1.48, 3.535, 3.58) within the SVR and AdaBoost models, while in Perseverance Reservoir it also showed lower performance in AdaBoost (1.1601, 1.1543) and </w:t>
      </w:r>
      <w:proofErr w:type="spellStart"/>
      <w:r w:rsidR="00562AD5" w:rsidRPr="00F22E34">
        <w:rPr>
          <w:rFonts w:eastAsia="Times New Roman"/>
          <w:color w:val="auto"/>
          <w:lang w:eastAsia="en-US"/>
        </w:rPr>
        <w:t>BiLSTM</w:t>
      </w:r>
      <w:proofErr w:type="spellEnd"/>
      <w:r w:rsidR="00562AD5" w:rsidRPr="00F22E34">
        <w:rPr>
          <w:rFonts w:eastAsia="Times New Roman"/>
          <w:color w:val="auto"/>
          <w:lang w:eastAsia="en-US"/>
        </w:rPr>
        <w:t xml:space="preserve"> model (1.119, 1.232).</w:t>
      </w:r>
      <w:r w:rsidR="0089620D" w:rsidRPr="00F22E34">
        <w:rPr>
          <w:rFonts w:eastAsia="Times New Roman"/>
          <w:color w:val="auto"/>
          <w:lang w:eastAsia="en-US"/>
        </w:rPr>
        <w:t xml:space="preserve"> </w:t>
      </w:r>
      <w:r w:rsidR="0074320D" w:rsidRPr="00F22E34">
        <w:rPr>
          <w:rFonts w:eastAsia="Times New Roman"/>
          <w:color w:val="auto"/>
          <w:lang w:eastAsia="en-US"/>
        </w:rPr>
        <w:t>Secondly pertaining</w:t>
      </w:r>
      <w:r w:rsidR="0074320D" w:rsidRPr="0074320D">
        <w:rPr>
          <w:rFonts w:eastAsia="Times New Roman"/>
          <w:color w:val="auto"/>
          <w:highlight w:val="yellow"/>
          <w:lang w:eastAsia="en-US"/>
        </w:rPr>
        <w:t xml:space="preserve"> </w:t>
      </w:r>
      <w:r w:rsidR="0074320D" w:rsidRPr="00F22E34">
        <w:rPr>
          <w:rFonts w:eastAsia="Times New Roman"/>
          <w:color w:val="auto"/>
          <w:lang w:eastAsia="en-US"/>
        </w:rPr>
        <w:t xml:space="preserve">to </w:t>
      </w:r>
      <w:proofErr w:type="spellStart"/>
      <w:r w:rsidR="0074320D" w:rsidRPr="00F22E34">
        <w:rPr>
          <w:rFonts w:eastAsia="Times New Roman"/>
          <w:color w:val="auto"/>
          <w:lang w:eastAsia="en-US"/>
        </w:rPr>
        <w:t>Cressbrook</w:t>
      </w:r>
      <w:proofErr w:type="spellEnd"/>
      <w:r w:rsidR="0074320D" w:rsidRPr="00F22E34">
        <w:rPr>
          <w:rFonts w:eastAsia="Times New Roman"/>
          <w:color w:val="auto"/>
          <w:lang w:eastAsia="en-US"/>
        </w:rPr>
        <w:t xml:space="preserve"> Reservoir, R2 value is 0.99 for all proposed models </w:t>
      </w:r>
      <w:r w:rsidR="001014E9" w:rsidRPr="00F22E34">
        <w:rPr>
          <w:rFonts w:eastAsia="Times New Roman"/>
          <w:color w:val="auto"/>
          <w:lang w:eastAsia="en-US"/>
        </w:rPr>
        <w:t>apart from</w:t>
      </w:r>
      <w:r w:rsidR="0074320D" w:rsidRPr="00F22E34">
        <w:rPr>
          <w:rFonts w:eastAsia="Times New Roman"/>
          <w:color w:val="auto"/>
          <w:lang w:eastAsia="en-US"/>
        </w:rPr>
        <w:t xml:space="preserve"> the </w:t>
      </w:r>
      <w:proofErr w:type="spellStart"/>
      <w:r w:rsidR="0074320D" w:rsidRPr="00F22E34">
        <w:rPr>
          <w:rFonts w:eastAsia="Times New Roman"/>
          <w:color w:val="auto"/>
          <w:lang w:eastAsia="en-US"/>
        </w:rPr>
        <w:t>BiLSTM</w:t>
      </w:r>
      <w:proofErr w:type="spellEnd"/>
      <w:r w:rsidR="0074320D" w:rsidRPr="00F22E34">
        <w:rPr>
          <w:rFonts w:eastAsia="Times New Roman"/>
          <w:color w:val="auto"/>
          <w:lang w:eastAsia="en-US"/>
        </w:rPr>
        <w:t xml:space="preserve"> model, which yielded a value of 0.89 associated with RMSE value (1.404 and 1.494) in training and testing phases respectively. MAPE exhibited the least favorable performance (1.2027, 1.221, 1.033, 1.111) in the context of AdaBoost and </w:t>
      </w:r>
      <w:proofErr w:type="spellStart"/>
      <w:r w:rsidR="0074320D" w:rsidRPr="00F22E34">
        <w:rPr>
          <w:rFonts w:eastAsia="Times New Roman"/>
          <w:color w:val="auto"/>
          <w:lang w:eastAsia="en-US"/>
        </w:rPr>
        <w:t>BiLSTM</w:t>
      </w:r>
      <w:proofErr w:type="spellEnd"/>
      <w:r w:rsidR="0074320D" w:rsidRPr="00F22E34">
        <w:rPr>
          <w:rFonts w:eastAsia="Times New Roman"/>
          <w:color w:val="auto"/>
          <w:lang w:eastAsia="en-US"/>
        </w:rPr>
        <w:t xml:space="preserve"> models. </w:t>
      </w:r>
    </w:p>
    <w:p w14:paraId="2ABFC86A" w14:textId="2C896797" w:rsidR="00B66BFB" w:rsidRDefault="0074320D" w:rsidP="001A7593">
      <w:pPr>
        <w:spacing w:after="160" w:line="259" w:lineRule="auto"/>
        <w:ind w:left="2040" w:firstLine="510"/>
        <w:rPr>
          <w:rFonts w:eastAsiaTheme="minorHAnsi"/>
          <w:i/>
          <w:iCs/>
          <w:color w:val="auto"/>
          <w:kern w:val="2"/>
          <w:lang w:eastAsia="en-US"/>
          <w14:ligatures w14:val="standardContextual"/>
        </w:rPr>
      </w:pPr>
      <w:r w:rsidRPr="00F22E34">
        <w:rPr>
          <w:rFonts w:eastAsia="Times New Roman"/>
          <w:color w:val="auto"/>
          <w:lang w:eastAsia="en-US"/>
        </w:rPr>
        <w:t xml:space="preserve">Moreover, mirroring this trend, within the Perseverance Reservoir, </w:t>
      </w:r>
      <w:r w:rsidR="009B0528" w:rsidRPr="00F22E34">
        <w:rPr>
          <w:rFonts w:eastAsia="Times New Roman"/>
          <w:color w:val="auto"/>
          <w:lang w:eastAsia="en-US"/>
        </w:rPr>
        <w:t>R2</w:t>
      </w:r>
      <w:r w:rsidRPr="00F22E34">
        <w:rPr>
          <w:rFonts w:eastAsia="Times New Roman"/>
          <w:color w:val="auto"/>
          <w:lang w:eastAsia="en-US"/>
        </w:rPr>
        <w:t xml:space="preserve"> values performed well across all models except for the </w:t>
      </w:r>
      <w:proofErr w:type="spellStart"/>
      <w:r w:rsidRPr="00F22E34">
        <w:rPr>
          <w:rFonts w:eastAsia="Times New Roman"/>
          <w:color w:val="auto"/>
          <w:lang w:eastAsia="en-US"/>
        </w:rPr>
        <w:t>BiLSTM</w:t>
      </w:r>
      <w:proofErr w:type="spellEnd"/>
      <w:r w:rsidRPr="00F22E34">
        <w:rPr>
          <w:rFonts w:eastAsia="Times New Roman"/>
          <w:color w:val="auto"/>
          <w:lang w:eastAsia="en-US"/>
        </w:rPr>
        <w:t xml:space="preserve">. Concurrently, other accuracy metrics yielded favorable outcomes, barring the instance of MAPE exceeding 1 in both the AdaBoost and </w:t>
      </w:r>
      <w:proofErr w:type="spellStart"/>
      <w:r w:rsidRPr="00F22E34">
        <w:rPr>
          <w:rFonts w:eastAsia="Times New Roman"/>
          <w:color w:val="auto"/>
          <w:lang w:eastAsia="en-US"/>
        </w:rPr>
        <w:t>BiLSTM</w:t>
      </w:r>
      <w:proofErr w:type="spellEnd"/>
      <w:r w:rsidRPr="00F22E34">
        <w:rPr>
          <w:rFonts w:eastAsia="Times New Roman"/>
          <w:color w:val="auto"/>
          <w:lang w:eastAsia="en-US"/>
        </w:rPr>
        <w:t xml:space="preserve"> scenarios. Of utmost significance, the Coefficient of Efficiency (CE</w:t>
      </w:r>
      <w:r w:rsidR="005959D6" w:rsidRPr="00F22E34">
        <w:rPr>
          <w:rFonts w:eastAsia="Times New Roman"/>
          <w:color w:val="auto"/>
          <w:lang w:eastAsia="en-US"/>
        </w:rPr>
        <w:t>),</w:t>
      </w:r>
      <w:r w:rsidR="001A7593">
        <w:rPr>
          <w:rFonts w:eastAsia="Times New Roman"/>
          <w:color w:val="auto"/>
          <w:lang w:eastAsia="en-US"/>
        </w:rPr>
        <w:t xml:space="preserve"> </w:t>
      </w:r>
      <w:r w:rsidRPr="00F22E34">
        <w:rPr>
          <w:rFonts w:eastAsia="Times New Roman"/>
          <w:color w:val="auto"/>
          <w:lang w:eastAsia="en-US"/>
        </w:rPr>
        <w:t xml:space="preserve">Willmott </w:t>
      </w:r>
      <w:r w:rsidR="00A27E16" w:rsidRPr="00F22E34">
        <w:rPr>
          <w:rFonts w:eastAsia="Times New Roman"/>
          <w:color w:val="auto"/>
          <w:lang w:eastAsia="en-US"/>
        </w:rPr>
        <w:t>I</w:t>
      </w:r>
      <w:r w:rsidRPr="00F22E34">
        <w:rPr>
          <w:rFonts w:eastAsia="Times New Roman"/>
          <w:color w:val="auto"/>
          <w:lang w:eastAsia="en-US"/>
        </w:rPr>
        <w:t>ndex (d) and MSRE exhibited exceptional precision in predicting the Water Quality Index (WQI) in both phases for all three reservoirs.</w:t>
      </w:r>
      <w:r w:rsidRPr="0074320D">
        <w:rPr>
          <w:rFonts w:eastAsia="Times New Roman"/>
          <w:color w:val="auto"/>
          <w:lang w:eastAsia="en-US"/>
        </w:rPr>
        <w:t xml:space="preserve"> </w:t>
      </w:r>
    </w:p>
    <w:p w14:paraId="1446EC18" w14:textId="275B8423" w:rsidR="00673324" w:rsidRPr="00673324" w:rsidRDefault="00673324" w:rsidP="00440986">
      <w:pPr>
        <w:spacing w:after="160" w:line="259" w:lineRule="auto"/>
        <w:ind w:left="2040" w:firstLine="510"/>
        <w:rPr>
          <w:rFonts w:eastAsiaTheme="minorHAnsi"/>
          <w:i/>
          <w:iCs/>
          <w:color w:val="auto"/>
          <w:kern w:val="2"/>
          <w:lang w:eastAsia="en-US"/>
          <w14:ligatures w14:val="standardContextual"/>
        </w:rPr>
      </w:pPr>
      <w:r w:rsidRPr="00673324">
        <w:rPr>
          <w:rFonts w:eastAsiaTheme="minorHAnsi"/>
          <w:i/>
          <w:iCs/>
          <w:color w:val="auto"/>
          <w:kern w:val="2"/>
          <w:lang w:eastAsia="en-US"/>
          <w14:ligatures w14:val="standardContextual"/>
        </w:rPr>
        <w:t xml:space="preserve">Table 5: Accuracy measures of ML and DL models for </w:t>
      </w:r>
      <w:proofErr w:type="spellStart"/>
      <w:r w:rsidRPr="00673324">
        <w:rPr>
          <w:rFonts w:eastAsiaTheme="minorHAnsi"/>
          <w:i/>
          <w:iCs/>
          <w:color w:val="auto"/>
          <w:kern w:val="2"/>
          <w:lang w:eastAsia="en-US"/>
          <w14:ligatures w14:val="standardContextual"/>
        </w:rPr>
        <w:t>Cooby</w:t>
      </w:r>
      <w:proofErr w:type="spellEnd"/>
      <w:r w:rsidRPr="00673324">
        <w:rPr>
          <w:rFonts w:eastAsiaTheme="minorHAnsi"/>
          <w:i/>
          <w:iCs/>
          <w:color w:val="auto"/>
          <w:kern w:val="2"/>
          <w:lang w:eastAsia="en-US"/>
          <w14:ligatures w14:val="standardContextual"/>
        </w:rPr>
        <w:t xml:space="preserve"> </w:t>
      </w:r>
      <w:r w:rsidR="00037D17">
        <w:rPr>
          <w:rFonts w:eastAsiaTheme="minorHAnsi"/>
          <w:i/>
          <w:iCs/>
          <w:color w:val="auto"/>
          <w:kern w:val="2"/>
          <w:lang w:eastAsia="en-US"/>
          <w14:ligatures w14:val="standardContextual"/>
        </w:rPr>
        <w:t>R</w:t>
      </w:r>
      <w:r w:rsidRPr="001C443E">
        <w:rPr>
          <w:rFonts w:eastAsiaTheme="minorHAnsi"/>
          <w:i/>
          <w:iCs/>
          <w:color w:val="auto"/>
          <w:kern w:val="2"/>
          <w:lang w:eastAsia="en-US"/>
          <w14:ligatures w14:val="standardContextual"/>
        </w:rPr>
        <w:t>eservoir</w:t>
      </w:r>
      <w:r w:rsidRPr="00673324">
        <w:rPr>
          <w:rFonts w:eastAsiaTheme="minorHAnsi"/>
          <w:i/>
          <w:iCs/>
          <w:color w:val="auto"/>
          <w:kern w:val="2"/>
          <w:lang w:eastAsia="en-US"/>
          <w14:ligatures w14:val="standardContextual"/>
        </w:rPr>
        <w:t xml:space="preserve"> </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1080"/>
        <w:gridCol w:w="900"/>
        <w:gridCol w:w="1080"/>
        <w:gridCol w:w="990"/>
        <w:gridCol w:w="1080"/>
        <w:gridCol w:w="1080"/>
        <w:gridCol w:w="990"/>
        <w:gridCol w:w="1355"/>
      </w:tblGrid>
      <w:tr w:rsidR="00673324" w:rsidRPr="00673324" w14:paraId="2D511A4F" w14:textId="77777777" w:rsidTr="006D3198">
        <w:trPr>
          <w:jc w:val="center"/>
        </w:trPr>
        <w:tc>
          <w:tcPr>
            <w:tcW w:w="1255" w:type="dxa"/>
            <w:tcBorders>
              <w:top w:val="single" w:sz="4" w:space="0" w:color="auto"/>
              <w:bottom w:val="single" w:sz="4" w:space="0" w:color="auto"/>
            </w:tcBorders>
          </w:tcPr>
          <w:p w14:paraId="7FDC1A79" w14:textId="77777777" w:rsidR="00673324" w:rsidRPr="00673324" w:rsidRDefault="00673324" w:rsidP="00673324">
            <w:pPr>
              <w:spacing w:line="240" w:lineRule="auto"/>
              <w:rPr>
                <w:b/>
                <w:bCs/>
                <w:color w:val="auto"/>
                <w:sz w:val="20"/>
                <w:szCs w:val="20"/>
              </w:rPr>
            </w:pPr>
            <w:r w:rsidRPr="00673324">
              <w:rPr>
                <w:b/>
                <w:bCs/>
                <w:color w:val="auto"/>
                <w:sz w:val="20"/>
                <w:szCs w:val="20"/>
              </w:rPr>
              <w:t>Algorithm</w:t>
            </w:r>
          </w:p>
        </w:tc>
        <w:tc>
          <w:tcPr>
            <w:tcW w:w="1080" w:type="dxa"/>
            <w:tcBorders>
              <w:top w:val="single" w:sz="4" w:space="0" w:color="auto"/>
              <w:bottom w:val="single" w:sz="4" w:space="0" w:color="auto"/>
            </w:tcBorders>
          </w:tcPr>
          <w:p w14:paraId="39F09848" w14:textId="77777777" w:rsidR="00673324" w:rsidRPr="00673324" w:rsidRDefault="00673324" w:rsidP="00673324">
            <w:pPr>
              <w:spacing w:line="240" w:lineRule="auto"/>
              <w:rPr>
                <w:b/>
                <w:bCs/>
                <w:color w:val="auto"/>
                <w:sz w:val="20"/>
                <w:szCs w:val="20"/>
              </w:rPr>
            </w:pPr>
            <w:r w:rsidRPr="00673324">
              <w:rPr>
                <w:b/>
                <w:bCs/>
                <w:color w:val="auto"/>
                <w:sz w:val="20"/>
                <w:szCs w:val="20"/>
              </w:rPr>
              <w:t>Phase</w:t>
            </w:r>
          </w:p>
        </w:tc>
        <w:tc>
          <w:tcPr>
            <w:tcW w:w="900" w:type="dxa"/>
            <w:tcBorders>
              <w:top w:val="single" w:sz="4" w:space="0" w:color="auto"/>
              <w:bottom w:val="single" w:sz="4" w:space="0" w:color="auto"/>
            </w:tcBorders>
          </w:tcPr>
          <w:p w14:paraId="5E0ED39A" w14:textId="77777777" w:rsidR="00673324" w:rsidRPr="00673324" w:rsidRDefault="00673324" w:rsidP="00673324">
            <w:pPr>
              <w:spacing w:line="240" w:lineRule="auto"/>
              <w:rPr>
                <w:b/>
                <w:bCs/>
                <w:color w:val="auto"/>
                <w:sz w:val="20"/>
                <w:szCs w:val="20"/>
              </w:rPr>
            </w:pPr>
            <w:r w:rsidRPr="00673324">
              <w:rPr>
                <w:b/>
                <w:bCs/>
                <w:color w:val="auto"/>
                <w:sz w:val="20"/>
                <w:szCs w:val="20"/>
              </w:rPr>
              <w:t>R</w:t>
            </w:r>
            <w:r w:rsidRPr="00673324">
              <w:rPr>
                <w:b/>
                <w:bCs/>
                <w:color w:val="auto"/>
                <w:sz w:val="20"/>
                <w:szCs w:val="20"/>
                <w:vertAlign w:val="superscript"/>
              </w:rPr>
              <w:t>2</w:t>
            </w:r>
          </w:p>
        </w:tc>
        <w:tc>
          <w:tcPr>
            <w:tcW w:w="1080" w:type="dxa"/>
            <w:tcBorders>
              <w:top w:val="single" w:sz="4" w:space="0" w:color="auto"/>
              <w:bottom w:val="single" w:sz="4" w:space="0" w:color="auto"/>
            </w:tcBorders>
          </w:tcPr>
          <w:p w14:paraId="79D8A5CA" w14:textId="77777777" w:rsidR="00673324" w:rsidRPr="00673324" w:rsidRDefault="00673324" w:rsidP="00673324">
            <w:pPr>
              <w:spacing w:line="240" w:lineRule="auto"/>
              <w:rPr>
                <w:b/>
                <w:bCs/>
                <w:color w:val="auto"/>
                <w:sz w:val="20"/>
                <w:szCs w:val="20"/>
              </w:rPr>
            </w:pPr>
            <w:r w:rsidRPr="00673324">
              <w:rPr>
                <w:b/>
                <w:bCs/>
                <w:color w:val="auto"/>
                <w:sz w:val="20"/>
                <w:szCs w:val="20"/>
              </w:rPr>
              <w:t>RMSE</w:t>
            </w:r>
          </w:p>
        </w:tc>
        <w:tc>
          <w:tcPr>
            <w:tcW w:w="990" w:type="dxa"/>
            <w:tcBorders>
              <w:top w:val="single" w:sz="4" w:space="0" w:color="auto"/>
              <w:bottom w:val="single" w:sz="4" w:space="0" w:color="auto"/>
            </w:tcBorders>
          </w:tcPr>
          <w:p w14:paraId="075D3757" w14:textId="77777777" w:rsidR="00673324" w:rsidRPr="00673324" w:rsidRDefault="00673324" w:rsidP="00673324">
            <w:pPr>
              <w:spacing w:line="240" w:lineRule="auto"/>
              <w:rPr>
                <w:b/>
                <w:bCs/>
                <w:color w:val="auto"/>
                <w:sz w:val="20"/>
                <w:szCs w:val="20"/>
              </w:rPr>
            </w:pPr>
            <w:r w:rsidRPr="00673324">
              <w:rPr>
                <w:b/>
                <w:bCs/>
                <w:color w:val="auto"/>
                <w:sz w:val="20"/>
                <w:szCs w:val="20"/>
              </w:rPr>
              <w:t>MAE</w:t>
            </w:r>
          </w:p>
        </w:tc>
        <w:tc>
          <w:tcPr>
            <w:tcW w:w="1080" w:type="dxa"/>
            <w:tcBorders>
              <w:top w:val="single" w:sz="4" w:space="0" w:color="auto"/>
              <w:bottom w:val="single" w:sz="4" w:space="0" w:color="auto"/>
            </w:tcBorders>
          </w:tcPr>
          <w:p w14:paraId="1E20A8F3" w14:textId="77777777" w:rsidR="00673324" w:rsidRPr="00673324" w:rsidRDefault="00673324" w:rsidP="00673324">
            <w:pPr>
              <w:spacing w:line="240" w:lineRule="auto"/>
              <w:rPr>
                <w:b/>
                <w:bCs/>
                <w:color w:val="auto"/>
                <w:sz w:val="20"/>
                <w:szCs w:val="20"/>
              </w:rPr>
            </w:pPr>
            <w:r w:rsidRPr="00673324">
              <w:rPr>
                <w:b/>
                <w:bCs/>
                <w:color w:val="auto"/>
                <w:sz w:val="20"/>
                <w:szCs w:val="20"/>
              </w:rPr>
              <w:t>MAPE</w:t>
            </w:r>
          </w:p>
        </w:tc>
        <w:tc>
          <w:tcPr>
            <w:tcW w:w="1080" w:type="dxa"/>
            <w:tcBorders>
              <w:top w:val="single" w:sz="4" w:space="0" w:color="auto"/>
              <w:bottom w:val="single" w:sz="4" w:space="0" w:color="auto"/>
            </w:tcBorders>
          </w:tcPr>
          <w:p w14:paraId="65FE296C" w14:textId="77777777" w:rsidR="00673324" w:rsidRPr="00673324" w:rsidRDefault="00673324" w:rsidP="00673324">
            <w:pPr>
              <w:spacing w:line="240" w:lineRule="auto"/>
              <w:rPr>
                <w:b/>
                <w:bCs/>
                <w:color w:val="auto"/>
                <w:sz w:val="20"/>
                <w:szCs w:val="20"/>
              </w:rPr>
            </w:pPr>
            <w:r w:rsidRPr="00673324">
              <w:rPr>
                <w:b/>
                <w:bCs/>
                <w:color w:val="auto"/>
                <w:sz w:val="20"/>
                <w:szCs w:val="20"/>
              </w:rPr>
              <w:t>CE</w:t>
            </w:r>
          </w:p>
        </w:tc>
        <w:tc>
          <w:tcPr>
            <w:tcW w:w="990" w:type="dxa"/>
            <w:tcBorders>
              <w:top w:val="single" w:sz="4" w:space="0" w:color="auto"/>
              <w:bottom w:val="single" w:sz="4" w:space="0" w:color="auto"/>
            </w:tcBorders>
          </w:tcPr>
          <w:p w14:paraId="62880872" w14:textId="77777777" w:rsidR="00673324" w:rsidRPr="00673324" w:rsidRDefault="00673324" w:rsidP="00673324">
            <w:pPr>
              <w:spacing w:line="240" w:lineRule="auto"/>
              <w:rPr>
                <w:b/>
                <w:bCs/>
                <w:color w:val="auto"/>
                <w:sz w:val="20"/>
                <w:szCs w:val="20"/>
              </w:rPr>
            </w:pPr>
            <w:r w:rsidRPr="00673324">
              <w:rPr>
                <w:b/>
                <w:bCs/>
                <w:color w:val="auto"/>
                <w:sz w:val="20"/>
                <w:szCs w:val="20"/>
              </w:rPr>
              <w:t>d</w:t>
            </w:r>
          </w:p>
        </w:tc>
        <w:tc>
          <w:tcPr>
            <w:tcW w:w="1355" w:type="dxa"/>
            <w:tcBorders>
              <w:top w:val="single" w:sz="4" w:space="0" w:color="auto"/>
              <w:bottom w:val="single" w:sz="4" w:space="0" w:color="auto"/>
            </w:tcBorders>
          </w:tcPr>
          <w:p w14:paraId="17B8F30E" w14:textId="77777777" w:rsidR="00673324" w:rsidRPr="00673324" w:rsidRDefault="00673324" w:rsidP="00673324">
            <w:pPr>
              <w:spacing w:line="240" w:lineRule="auto"/>
              <w:rPr>
                <w:b/>
                <w:bCs/>
                <w:color w:val="auto"/>
                <w:sz w:val="20"/>
                <w:szCs w:val="20"/>
              </w:rPr>
            </w:pPr>
            <w:r w:rsidRPr="00673324">
              <w:rPr>
                <w:b/>
                <w:bCs/>
                <w:color w:val="auto"/>
                <w:sz w:val="20"/>
                <w:szCs w:val="20"/>
              </w:rPr>
              <w:t>MSRE</w:t>
            </w:r>
          </w:p>
        </w:tc>
      </w:tr>
      <w:tr w:rsidR="00673324" w:rsidRPr="00673324" w14:paraId="3591C791" w14:textId="77777777" w:rsidTr="006D3198">
        <w:trPr>
          <w:trHeight w:val="270"/>
          <w:jc w:val="center"/>
        </w:trPr>
        <w:tc>
          <w:tcPr>
            <w:tcW w:w="1255" w:type="dxa"/>
            <w:vMerge w:val="restart"/>
            <w:tcBorders>
              <w:top w:val="single" w:sz="4" w:space="0" w:color="auto"/>
            </w:tcBorders>
          </w:tcPr>
          <w:p w14:paraId="1B6B0159" w14:textId="77777777" w:rsidR="00673324" w:rsidRPr="00673324" w:rsidRDefault="00673324" w:rsidP="00673324">
            <w:pPr>
              <w:spacing w:line="240" w:lineRule="auto"/>
              <w:rPr>
                <w:color w:val="auto"/>
                <w:sz w:val="20"/>
                <w:szCs w:val="20"/>
              </w:rPr>
            </w:pPr>
            <w:r w:rsidRPr="00673324">
              <w:rPr>
                <w:color w:val="auto"/>
                <w:sz w:val="20"/>
                <w:szCs w:val="20"/>
              </w:rPr>
              <w:t>RFR</w:t>
            </w:r>
          </w:p>
          <w:p w14:paraId="731F7318" w14:textId="77777777" w:rsidR="00673324" w:rsidRPr="00673324" w:rsidRDefault="00673324" w:rsidP="00673324">
            <w:pPr>
              <w:spacing w:line="240" w:lineRule="auto"/>
              <w:rPr>
                <w:color w:val="auto"/>
                <w:sz w:val="20"/>
                <w:szCs w:val="20"/>
              </w:rPr>
            </w:pPr>
          </w:p>
        </w:tc>
        <w:tc>
          <w:tcPr>
            <w:tcW w:w="1080" w:type="dxa"/>
            <w:tcBorders>
              <w:top w:val="single" w:sz="4" w:space="0" w:color="auto"/>
            </w:tcBorders>
          </w:tcPr>
          <w:p w14:paraId="188F4FAA" w14:textId="77777777" w:rsidR="00673324" w:rsidRPr="00673324" w:rsidRDefault="00673324" w:rsidP="00673324">
            <w:pPr>
              <w:spacing w:line="240" w:lineRule="auto"/>
              <w:rPr>
                <w:color w:val="auto"/>
                <w:sz w:val="20"/>
                <w:szCs w:val="20"/>
              </w:rPr>
            </w:pPr>
            <w:r w:rsidRPr="00673324">
              <w:rPr>
                <w:color w:val="auto"/>
                <w:sz w:val="20"/>
                <w:szCs w:val="20"/>
              </w:rPr>
              <w:t>Training</w:t>
            </w:r>
          </w:p>
        </w:tc>
        <w:tc>
          <w:tcPr>
            <w:tcW w:w="900" w:type="dxa"/>
            <w:tcBorders>
              <w:top w:val="single" w:sz="4" w:space="0" w:color="auto"/>
            </w:tcBorders>
          </w:tcPr>
          <w:p w14:paraId="4CEFEE9F"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1080" w:type="dxa"/>
            <w:tcBorders>
              <w:top w:val="single" w:sz="4" w:space="0" w:color="auto"/>
            </w:tcBorders>
          </w:tcPr>
          <w:p w14:paraId="2BA216A4" w14:textId="77777777" w:rsidR="00673324" w:rsidRPr="00673324" w:rsidRDefault="00673324" w:rsidP="00673324">
            <w:pPr>
              <w:spacing w:line="240" w:lineRule="auto"/>
              <w:rPr>
                <w:color w:val="auto"/>
                <w:sz w:val="20"/>
                <w:szCs w:val="20"/>
              </w:rPr>
            </w:pPr>
            <w:r w:rsidRPr="00673324">
              <w:rPr>
                <w:color w:val="auto"/>
                <w:sz w:val="20"/>
                <w:szCs w:val="20"/>
              </w:rPr>
              <w:t>0.0799</w:t>
            </w:r>
          </w:p>
        </w:tc>
        <w:tc>
          <w:tcPr>
            <w:tcW w:w="990" w:type="dxa"/>
            <w:tcBorders>
              <w:top w:val="single" w:sz="4" w:space="0" w:color="auto"/>
            </w:tcBorders>
          </w:tcPr>
          <w:p w14:paraId="044B52FF" w14:textId="77777777" w:rsidR="00673324" w:rsidRPr="00673324" w:rsidRDefault="00673324" w:rsidP="00673324">
            <w:pPr>
              <w:spacing w:line="240" w:lineRule="auto"/>
              <w:rPr>
                <w:color w:val="auto"/>
                <w:sz w:val="20"/>
                <w:szCs w:val="20"/>
              </w:rPr>
            </w:pPr>
            <w:r w:rsidRPr="00673324">
              <w:rPr>
                <w:color w:val="auto"/>
                <w:sz w:val="20"/>
                <w:szCs w:val="20"/>
              </w:rPr>
              <w:t>0.0217</w:t>
            </w:r>
          </w:p>
        </w:tc>
        <w:tc>
          <w:tcPr>
            <w:tcW w:w="1080" w:type="dxa"/>
            <w:tcBorders>
              <w:top w:val="single" w:sz="4" w:space="0" w:color="auto"/>
            </w:tcBorders>
          </w:tcPr>
          <w:p w14:paraId="58BBA3B4" w14:textId="77777777" w:rsidR="00673324" w:rsidRPr="00673324" w:rsidRDefault="00673324" w:rsidP="00673324">
            <w:pPr>
              <w:spacing w:line="240" w:lineRule="auto"/>
              <w:rPr>
                <w:color w:val="auto"/>
                <w:sz w:val="20"/>
                <w:szCs w:val="20"/>
              </w:rPr>
            </w:pPr>
            <w:r w:rsidRPr="00673324">
              <w:rPr>
                <w:color w:val="auto"/>
                <w:sz w:val="20"/>
                <w:szCs w:val="20"/>
              </w:rPr>
              <w:t>0.4518</w:t>
            </w:r>
          </w:p>
        </w:tc>
        <w:tc>
          <w:tcPr>
            <w:tcW w:w="1080" w:type="dxa"/>
            <w:tcBorders>
              <w:top w:val="single" w:sz="4" w:space="0" w:color="auto"/>
            </w:tcBorders>
          </w:tcPr>
          <w:p w14:paraId="31840A88"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990" w:type="dxa"/>
            <w:tcBorders>
              <w:top w:val="single" w:sz="4" w:space="0" w:color="auto"/>
            </w:tcBorders>
          </w:tcPr>
          <w:p w14:paraId="3194CA97"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1355" w:type="dxa"/>
            <w:tcBorders>
              <w:top w:val="single" w:sz="4" w:space="0" w:color="auto"/>
            </w:tcBorders>
          </w:tcPr>
          <w:p w14:paraId="342CCBC3" w14:textId="77777777" w:rsidR="00673324" w:rsidRPr="00673324" w:rsidRDefault="00673324" w:rsidP="00673324">
            <w:pPr>
              <w:spacing w:line="240" w:lineRule="auto"/>
              <w:rPr>
                <w:color w:val="auto"/>
                <w:sz w:val="20"/>
                <w:szCs w:val="20"/>
              </w:rPr>
            </w:pPr>
            <w:r w:rsidRPr="00673324">
              <w:rPr>
                <w:color w:val="auto"/>
                <w:sz w:val="20"/>
                <w:szCs w:val="20"/>
              </w:rPr>
              <w:t>0.00174</w:t>
            </w:r>
          </w:p>
        </w:tc>
      </w:tr>
      <w:tr w:rsidR="00673324" w:rsidRPr="00673324" w14:paraId="74B6855F" w14:textId="77777777" w:rsidTr="006D3198">
        <w:trPr>
          <w:trHeight w:val="270"/>
          <w:jc w:val="center"/>
        </w:trPr>
        <w:tc>
          <w:tcPr>
            <w:tcW w:w="1255" w:type="dxa"/>
            <w:vMerge/>
            <w:tcBorders>
              <w:bottom w:val="single" w:sz="4" w:space="0" w:color="auto"/>
            </w:tcBorders>
          </w:tcPr>
          <w:p w14:paraId="34A1C358" w14:textId="77777777" w:rsidR="00673324" w:rsidRPr="00673324" w:rsidRDefault="00673324" w:rsidP="00673324">
            <w:pPr>
              <w:spacing w:line="240" w:lineRule="auto"/>
              <w:rPr>
                <w:color w:val="auto"/>
                <w:sz w:val="20"/>
                <w:szCs w:val="20"/>
              </w:rPr>
            </w:pPr>
          </w:p>
        </w:tc>
        <w:tc>
          <w:tcPr>
            <w:tcW w:w="1080" w:type="dxa"/>
            <w:tcBorders>
              <w:bottom w:val="single" w:sz="4" w:space="0" w:color="auto"/>
            </w:tcBorders>
          </w:tcPr>
          <w:p w14:paraId="3CCFCD41" w14:textId="77777777" w:rsidR="00673324" w:rsidRPr="00673324" w:rsidRDefault="00673324" w:rsidP="00673324">
            <w:pPr>
              <w:spacing w:line="240" w:lineRule="auto"/>
              <w:rPr>
                <w:color w:val="auto"/>
                <w:sz w:val="20"/>
                <w:szCs w:val="20"/>
              </w:rPr>
            </w:pPr>
            <w:r w:rsidRPr="00673324">
              <w:rPr>
                <w:color w:val="auto"/>
                <w:sz w:val="20"/>
                <w:szCs w:val="20"/>
              </w:rPr>
              <w:t>Testing</w:t>
            </w:r>
          </w:p>
        </w:tc>
        <w:tc>
          <w:tcPr>
            <w:tcW w:w="900" w:type="dxa"/>
            <w:tcBorders>
              <w:bottom w:val="single" w:sz="4" w:space="0" w:color="auto"/>
            </w:tcBorders>
          </w:tcPr>
          <w:p w14:paraId="0B01F8A1"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1080" w:type="dxa"/>
            <w:tcBorders>
              <w:bottom w:val="single" w:sz="4" w:space="0" w:color="auto"/>
            </w:tcBorders>
          </w:tcPr>
          <w:p w14:paraId="65ABECF0" w14:textId="77777777" w:rsidR="00673324" w:rsidRPr="00673324" w:rsidRDefault="00673324" w:rsidP="00673324">
            <w:pPr>
              <w:spacing w:line="240" w:lineRule="auto"/>
              <w:rPr>
                <w:color w:val="auto"/>
                <w:sz w:val="20"/>
                <w:szCs w:val="20"/>
              </w:rPr>
            </w:pPr>
            <w:r w:rsidRPr="00673324">
              <w:rPr>
                <w:color w:val="auto"/>
                <w:sz w:val="20"/>
                <w:szCs w:val="20"/>
              </w:rPr>
              <w:t>0.048</w:t>
            </w:r>
          </w:p>
        </w:tc>
        <w:tc>
          <w:tcPr>
            <w:tcW w:w="990" w:type="dxa"/>
            <w:tcBorders>
              <w:bottom w:val="single" w:sz="4" w:space="0" w:color="auto"/>
            </w:tcBorders>
          </w:tcPr>
          <w:p w14:paraId="0FAD92B9" w14:textId="77777777" w:rsidR="00673324" w:rsidRPr="00673324" w:rsidRDefault="00673324" w:rsidP="00673324">
            <w:pPr>
              <w:spacing w:line="240" w:lineRule="auto"/>
              <w:rPr>
                <w:color w:val="auto"/>
                <w:sz w:val="20"/>
                <w:szCs w:val="20"/>
              </w:rPr>
            </w:pPr>
            <w:r w:rsidRPr="00673324">
              <w:rPr>
                <w:color w:val="auto"/>
                <w:sz w:val="20"/>
                <w:szCs w:val="20"/>
              </w:rPr>
              <w:t>0.0192</w:t>
            </w:r>
          </w:p>
        </w:tc>
        <w:tc>
          <w:tcPr>
            <w:tcW w:w="1080" w:type="dxa"/>
            <w:tcBorders>
              <w:bottom w:val="single" w:sz="4" w:space="0" w:color="auto"/>
            </w:tcBorders>
          </w:tcPr>
          <w:p w14:paraId="10E28D64" w14:textId="77777777" w:rsidR="00673324" w:rsidRPr="00673324" w:rsidRDefault="00673324" w:rsidP="00673324">
            <w:pPr>
              <w:spacing w:line="240" w:lineRule="auto"/>
              <w:rPr>
                <w:color w:val="auto"/>
                <w:sz w:val="20"/>
                <w:szCs w:val="20"/>
              </w:rPr>
            </w:pPr>
            <w:r w:rsidRPr="00673324">
              <w:rPr>
                <w:color w:val="auto"/>
                <w:sz w:val="20"/>
                <w:szCs w:val="20"/>
              </w:rPr>
              <w:t>0.266</w:t>
            </w:r>
          </w:p>
        </w:tc>
        <w:tc>
          <w:tcPr>
            <w:tcW w:w="1080" w:type="dxa"/>
            <w:tcBorders>
              <w:bottom w:val="single" w:sz="4" w:space="0" w:color="auto"/>
            </w:tcBorders>
          </w:tcPr>
          <w:p w14:paraId="5E56E20F"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990" w:type="dxa"/>
            <w:tcBorders>
              <w:bottom w:val="single" w:sz="4" w:space="0" w:color="auto"/>
            </w:tcBorders>
          </w:tcPr>
          <w:p w14:paraId="462B4426"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1355" w:type="dxa"/>
            <w:tcBorders>
              <w:bottom w:val="single" w:sz="4" w:space="0" w:color="auto"/>
            </w:tcBorders>
          </w:tcPr>
          <w:p w14:paraId="04E23276" w14:textId="77777777" w:rsidR="00673324" w:rsidRPr="00673324" w:rsidRDefault="00673324" w:rsidP="00673324">
            <w:pPr>
              <w:spacing w:line="240" w:lineRule="auto"/>
              <w:rPr>
                <w:color w:val="auto"/>
                <w:sz w:val="20"/>
                <w:szCs w:val="20"/>
              </w:rPr>
            </w:pPr>
            <w:r w:rsidRPr="00673324">
              <w:rPr>
                <w:color w:val="auto"/>
                <w:sz w:val="20"/>
                <w:szCs w:val="20"/>
              </w:rPr>
              <w:t>0.000048</w:t>
            </w:r>
          </w:p>
        </w:tc>
      </w:tr>
      <w:tr w:rsidR="00673324" w:rsidRPr="00673324" w14:paraId="14B3DD48" w14:textId="77777777" w:rsidTr="006D3198">
        <w:trPr>
          <w:trHeight w:val="270"/>
          <w:jc w:val="center"/>
        </w:trPr>
        <w:tc>
          <w:tcPr>
            <w:tcW w:w="1255" w:type="dxa"/>
            <w:vMerge w:val="restart"/>
            <w:tcBorders>
              <w:top w:val="single" w:sz="4" w:space="0" w:color="auto"/>
            </w:tcBorders>
          </w:tcPr>
          <w:p w14:paraId="192789AC" w14:textId="77777777" w:rsidR="00673324" w:rsidRPr="00673324" w:rsidRDefault="00673324" w:rsidP="00673324">
            <w:pPr>
              <w:spacing w:line="240" w:lineRule="auto"/>
              <w:rPr>
                <w:color w:val="auto"/>
                <w:sz w:val="20"/>
                <w:szCs w:val="20"/>
              </w:rPr>
            </w:pPr>
            <w:r w:rsidRPr="00673324">
              <w:rPr>
                <w:color w:val="auto"/>
                <w:sz w:val="20"/>
                <w:szCs w:val="20"/>
              </w:rPr>
              <w:t>SVR</w:t>
            </w:r>
          </w:p>
          <w:p w14:paraId="1CD93E37" w14:textId="77777777" w:rsidR="00673324" w:rsidRPr="00673324" w:rsidRDefault="00673324" w:rsidP="00673324">
            <w:pPr>
              <w:spacing w:line="240" w:lineRule="auto"/>
              <w:rPr>
                <w:color w:val="auto"/>
                <w:sz w:val="20"/>
                <w:szCs w:val="20"/>
              </w:rPr>
            </w:pPr>
          </w:p>
        </w:tc>
        <w:tc>
          <w:tcPr>
            <w:tcW w:w="1080" w:type="dxa"/>
            <w:tcBorders>
              <w:top w:val="single" w:sz="4" w:space="0" w:color="auto"/>
            </w:tcBorders>
          </w:tcPr>
          <w:p w14:paraId="55347655" w14:textId="77777777" w:rsidR="00673324" w:rsidRPr="00673324" w:rsidRDefault="00673324" w:rsidP="00673324">
            <w:pPr>
              <w:spacing w:line="240" w:lineRule="auto"/>
              <w:rPr>
                <w:color w:val="auto"/>
                <w:sz w:val="20"/>
                <w:szCs w:val="20"/>
              </w:rPr>
            </w:pPr>
            <w:r w:rsidRPr="00673324">
              <w:rPr>
                <w:color w:val="auto"/>
                <w:sz w:val="20"/>
                <w:szCs w:val="20"/>
              </w:rPr>
              <w:t>Training</w:t>
            </w:r>
          </w:p>
        </w:tc>
        <w:tc>
          <w:tcPr>
            <w:tcW w:w="900" w:type="dxa"/>
            <w:tcBorders>
              <w:top w:val="single" w:sz="4" w:space="0" w:color="auto"/>
            </w:tcBorders>
          </w:tcPr>
          <w:p w14:paraId="58AC771D" w14:textId="77777777" w:rsidR="00673324" w:rsidRPr="00673324" w:rsidRDefault="00673324" w:rsidP="00673324">
            <w:pPr>
              <w:spacing w:line="240" w:lineRule="auto"/>
              <w:rPr>
                <w:color w:val="auto"/>
                <w:sz w:val="20"/>
                <w:szCs w:val="20"/>
              </w:rPr>
            </w:pPr>
            <w:r w:rsidRPr="00673324">
              <w:rPr>
                <w:color w:val="auto"/>
                <w:sz w:val="20"/>
                <w:szCs w:val="20"/>
              </w:rPr>
              <w:t>0.98</w:t>
            </w:r>
          </w:p>
        </w:tc>
        <w:tc>
          <w:tcPr>
            <w:tcW w:w="1080" w:type="dxa"/>
            <w:tcBorders>
              <w:top w:val="single" w:sz="4" w:space="0" w:color="auto"/>
            </w:tcBorders>
          </w:tcPr>
          <w:p w14:paraId="6B628460" w14:textId="77777777" w:rsidR="00673324" w:rsidRPr="00673324" w:rsidRDefault="00673324" w:rsidP="00673324">
            <w:pPr>
              <w:spacing w:line="240" w:lineRule="auto"/>
              <w:rPr>
                <w:color w:val="auto"/>
                <w:sz w:val="20"/>
                <w:szCs w:val="20"/>
              </w:rPr>
            </w:pPr>
            <w:r w:rsidRPr="00673324">
              <w:rPr>
                <w:color w:val="auto"/>
                <w:sz w:val="20"/>
                <w:szCs w:val="20"/>
              </w:rPr>
              <w:t>1.22</w:t>
            </w:r>
          </w:p>
        </w:tc>
        <w:tc>
          <w:tcPr>
            <w:tcW w:w="990" w:type="dxa"/>
            <w:tcBorders>
              <w:top w:val="single" w:sz="4" w:space="0" w:color="auto"/>
            </w:tcBorders>
          </w:tcPr>
          <w:p w14:paraId="3D7D45D8" w14:textId="77777777" w:rsidR="00673324" w:rsidRPr="00673324" w:rsidRDefault="00673324" w:rsidP="00673324">
            <w:pPr>
              <w:spacing w:line="240" w:lineRule="auto"/>
              <w:rPr>
                <w:color w:val="auto"/>
                <w:sz w:val="20"/>
                <w:szCs w:val="20"/>
              </w:rPr>
            </w:pPr>
            <w:r w:rsidRPr="00673324">
              <w:rPr>
                <w:color w:val="auto"/>
                <w:sz w:val="20"/>
                <w:szCs w:val="20"/>
              </w:rPr>
              <w:t>0.2696</w:t>
            </w:r>
          </w:p>
        </w:tc>
        <w:tc>
          <w:tcPr>
            <w:tcW w:w="1080" w:type="dxa"/>
            <w:tcBorders>
              <w:top w:val="single" w:sz="4" w:space="0" w:color="auto"/>
            </w:tcBorders>
          </w:tcPr>
          <w:p w14:paraId="09ED49C3" w14:textId="77777777" w:rsidR="00673324" w:rsidRPr="00673324" w:rsidRDefault="00673324" w:rsidP="00673324">
            <w:pPr>
              <w:spacing w:line="240" w:lineRule="auto"/>
              <w:rPr>
                <w:color w:val="auto"/>
                <w:sz w:val="20"/>
                <w:szCs w:val="20"/>
              </w:rPr>
            </w:pPr>
            <w:r w:rsidRPr="00673324">
              <w:rPr>
                <w:color w:val="auto"/>
                <w:sz w:val="20"/>
                <w:szCs w:val="20"/>
              </w:rPr>
              <w:t>6.895</w:t>
            </w:r>
          </w:p>
        </w:tc>
        <w:tc>
          <w:tcPr>
            <w:tcW w:w="1080" w:type="dxa"/>
            <w:tcBorders>
              <w:top w:val="single" w:sz="4" w:space="0" w:color="auto"/>
            </w:tcBorders>
          </w:tcPr>
          <w:p w14:paraId="6F336C98" w14:textId="77777777" w:rsidR="00673324" w:rsidRPr="00673324" w:rsidRDefault="00673324" w:rsidP="00673324">
            <w:pPr>
              <w:spacing w:line="240" w:lineRule="auto"/>
              <w:rPr>
                <w:color w:val="auto"/>
                <w:sz w:val="20"/>
                <w:szCs w:val="20"/>
              </w:rPr>
            </w:pPr>
            <w:r w:rsidRPr="00673324">
              <w:rPr>
                <w:color w:val="auto"/>
                <w:sz w:val="20"/>
                <w:szCs w:val="20"/>
              </w:rPr>
              <w:t>0.98</w:t>
            </w:r>
          </w:p>
        </w:tc>
        <w:tc>
          <w:tcPr>
            <w:tcW w:w="990" w:type="dxa"/>
            <w:tcBorders>
              <w:top w:val="single" w:sz="4" w:space="0" w:color="auto"/>
            </w:tcBorders>
          </w:tcPr>
          <w:p w14:paraId="22D9EA3F" w14:textId="77777777" w:rsidR="00673324" w:rsidRPr="00673324" w:rsidRDefault="00673324" w:rsidP="00673324">
            <w:pPr>
              <w:spacing w:line="240" w:lineRule="auto"/>
              <w:rPr>
                <w:color w:val="auto"/>
                <w:sz w:val="20"/>
                <w:szCs w:val="20"/>
              </w:rPr>
            </w:pPr>
            <w:r w:rsidRPr="00673324">
              <w:rPr>
                <w:color w:val="auto"/>
                <w:sz w:val="20"/>
                <w:szCs w:val="20"/>
              </w:rPr>
              <w:t>0.98</w:t>
            </w:r>
          </w:p>
        </w:tc>
        <w:tc>
          <w:tcPr>
            <w:tcW w:w="1355" w:type="dxa"/>
            <w:tcBorders>
              <w:top w:val="single" w:sz="4" w:space="0" w:color="auto"/>
            </w:tcBorders>
          </w:tcPr>
          <w:p w14:paraId="1CFC4370" w14:textId="77777777" w:rsidR="00673324" w:rsidRPr="00673324" w:rsidRDefault="00673324" w:rsidP="00673324">
            <w:pPr>
              <w:spacing w:line="240" w:lineRule="auto"/>
              <w:rPr>
                <w:color w:val="auto"/>
                <w:sz w:val="20"/>
                <w:szCs w:val="20"/>
              </w:rPr>
            </w:pPr>
            <w:r w:rsidRPr="00673324">
              <w:rPr>
                <w:color w:val="auto"/>
                <w:sz w:val="20"/>
                <w:szCs w:val="20"/>
              </w:rPr>
              <w:t>0.0466</w:t>
            </w:r>
          </w:p>
        </w:tc>
      </w:tr>
      <w:tr w:rsidR="00673324" w:rsidRPr="00673324" w14:paraId="363EDB1D" w14:textId="77777777" w:rsidTr="006D3198">
        <w:trPr>
          <w:trHeight w:val="270"/>
          <w:jc w:val="center"/>
        </w:trPr>
        <w:tc>
          <w:tcPr>
            <w:tcW w:w="1255" w:type="dxa"/>
            <w:vMerge/>
            <w:tcBorders>
              <w:bottom w:val="single" w:sz="4" w:space="0" w:color="auto"/>
            </w:tcBorders>
          </w:tcPr>
          <w:p w14:paraId="533CD278" w14:textId="77777777" w:rsidR="00673324" w:rsidRPr="00673324" w:rsidRDefault="00673324" w:rsidP="00673324">
            <w:pPr>
              <w:spacing w:line="240" w:lineRule="auto"/>
              <w:rPr>
                <w:color w:val="auto"/>
                <w:sz w:val="20"/>
                <w:szCs w:val="20"/>
              </w:rPr>
            </w:pPr>
          </w:p>
        </w:tc>
        <w:tc>
          <w:tcPr>
            <w:tcW w:w="1080" w:type="dxa"/>
            <w:tcBorders>
              <w:bottom w:val="single" w:sz="4" w:space="0" w:color="auto"/>
            </w:tcBorders>
          </w:tcPr>
          <w:p w14:paraId="5F633217" w14:textId="77777777" w:rsidR="00673324" w:rsidRPr="00673324" w:rsidRDefault="00673324" w:rsidP="00673324">
            <w:pPr>
              <w:spacing w:line="240" w:lineRule="auto"/>
              <w:rPr>
                <w:color w:val="auto"/>
                <w:sz w:val="20"/>
                <w:szCs w:val="20"/>
              </w:rPr>
            </w:pPr>
            <w:r w:rsidRPr="00673324">
              <w:rPr>
                <w:color w:val="auto"/>
                <w:sz w:val="20"/>
                <w:szCs w:val="20"/>
              </w:rPr>
              <w:t>Testing</w:t>
            </w:r>
          </w:p>
        </w:tc>
        <w:tc>
          <w:tcPr>
            <w:tcW w:w="900" w:type="dxa"/>
            <w:tcBorders>
              <w:bottom w:val="single" w:sz="4" w:space="0" w:color="auto"/>
            </w:tcBorders>
          </w:tcPr>
          <w:p w14:paraId="7B8576CA"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1080" w:type="dxa"/>
            <w:tcBorders>
              <w:bottom w:val="single" w:sz="4" w:space="0" w:color="auto"/>
            </w:tcBorders>
          </w:tcPr>
          <w:p w14:paraId="4A2B2CCD" w14:textId="77777777" w:rsidR="00673324" w:rsidRPr="00673324" w:rsidRDefault="00673324" w:rsidP="00673324">
            <w:pPr>
              <w:spacing w:line="240" w:lineRule="auto"/>
              <w:rPr>
                <w:color w:val="auto"/>
                <w:sz w:val="20"/>
                <w:szCs w:val="20"/>
              </w:rPr>
            </w:pPr>
            <w:r w:rsidRPr="00673324">
              <w:rPr>
                <w:color w:val="auto"/>
                <w:sz w:val="20"/>
                <w:szCs w:val="20"/>
              </w:rPr>
              <w:t>0.2127</w:t>
            </w:r>
          </w:p>
        </w:tc>
        <w:tc>
          <w:tcPr>
            <w:tcW w:w="990" w:type="dxa"/>
            <w:tcBorders>
              <w:bottom w:val="single" w:sz="4" w:space="0" w:color="auto"/>
            </w:tcBorders>
          </w:tcPr>
          <w:p w14:paraId="75629367" w14:textId="77777777" w:rsidR="00673324" w:rsidRPr="00673324" w:rsidRDefault="00673324" w:rsidP="00673324">
            <w:pPr>
              <w:spacing w:line="240" w:lineRule="auto"/>
              <w:rPr>
                <w:color w:val="auto"/>
                <w:sz w:val="20"/>
                <w:szCs w:val="20"/>
              </w:rPr>
            </w:pPr>
            <w:r w:rsidRPr="00673324">
              <w:rPr>
                <w:color w:val="auto"/>
                <w:sz w:val="20"/>
                <w:szCs w:val="20"/>
              </w:rPr>
              <w:t>0.0643</w:t>
            </w:r>
          </w:p>
        </w:tc>
        <w:tc>
          <w:tcPr>
            <w:tcW w:w="1080" w:type="dxa"/>
            <w:tcBorders>
              <w:bottom w:val="single" w:sz="4" w:space="0" w:color="auto"/>
            </w:tcBorders>
          </w:tcPr>
          <w:p w14:paraId="61BDDBF0" w14:textId="77777777" w:rsidR="00673324" w:rsidRPr="00673324" w:rsidRDefault="00673324" w:rsidP="00673324">
            <w:pPr>
              <w:spacing w:line="240" w:lineRule="auto"/>
              <w:rPr>
                <w:color w:val="auto"/>
                <w:sz w:val="20"/>
                <w:szCs w:val="20"/>
              </w:rPr>
            </w:pPr>
            <w:r w:rsidRPr="00673324">
              <w:rPr>
                <w:color w:val="auto"/>
                <w:sz w:val="20"/>
                <w:szCs w:val="20"/>
              </w:rPr>
              <w:t>1.48</w:t>
            </w:r>
          </w:p>
        </w:tc>
        <w:tc>
          <w:tcPr>
            <w:tcW w:w="1080" w:type="dxa"/>
            <w:tcBorders>
              <w:bottom w:val="single" w:sz="4" w:space="0" w:color="auto"/>
            </w:tcBorders>
          </w:tcPr>
          <w:p w14:paraId="4BAB7A67" w14:textId="77777777" w:rsidR="00673324" w:rsidRPr="00673324" w:rsidRDefault="00673324" w:rsidP="00673324">
            <w:pPr>
              <w:spacing w:line="240" w:lineRule="auto"/>
              <w:rPr>
                <w:color w:val="auto"/>
                <w:sz w:val="20"/>
                <w:szCs w:val="20"/>
              </w:rPr>
            </w:pPr>
            <w:r w:rsidRPr="00673324">
              <w:rPr>
                <w:color w:val="auto"/>
                <w:sz w:val="20"/>
                <w:szCs w:val="20"/>
              </w:rPr>
              <w:t>0.98</w:t>
            </w:r>
          </w:p>
        </w:tc>
        <w:tc>
          <w:tcPr>
            <w:tcW w:w="990" w:type="dxa"/>
            <w:tcBorders>
              <w:bottom w:val="single" w:sz="4" w:space="0" w:color="auto"/>
            </w:tcBorders>
          </w:tcPr>
          <w:p w14:paraId="0C8390B2" w14:textId="77777777" w:rsidR="00673324" w:rsidRPr="00673324" w:rsidRDefault="00673324" w:rsidP="00673324">
            <w:pPr>
              <w:spacing w:line="240" w:lineRule="auto"/>
              <w:rPr>
                <w:color w:val="auto"/>
                <w:sz w:val="20"/>
                <w:szCs w:val="20"/>
              </w:rPr>
            </w:pPr>
            <w:r w:rsidRPr="00673324">
              <w:rPr>
                <w:color w:val="auto"/>
                <w:sz w:val="20"/>
                <w:szCs w:val="20"/>
              </w:rPr>
              <w:t>0.98</w:t>
            </w:r>
          </w:p>
        </w:tc>
        <w:tc>
          <w:tcPr>
            <w:tcW w:w="1355" w:type="dxa"/>
            <w:tcBorders>
              <w:bottom w:val="single" w:sz="4" w:space="0" w:color="auto"/>
            </w:tcBorders>
          </w:tcPr>
          <w:p w14:paraId="2E52B6E2" w14:textId="77777777" w:rsidR="00673324" w:rsidRPr="00673324" w:rsidRDefault="00673324" w:rsidP="00673324">
            <w:pPr>
              <w:spacing w:line="240" w:lineRule="auto"/>
              <w:rPr>
                <w:color w:val="auto"/>
                <w:sz w:val="20"/>
                <w:szCs w:val="20"/>
              </w:rPr>
            </w:pPr>
            <w:r w:rsidRPr="00673324">
              <w:rPr>
                <w:color w:val="auto"/>
                <w:sz w:val="20"/>
                <w:szCs w:val="20"/>
              </w:rPr>
              <w:t>0.0020</w:t>
            </w:r>
          </w:p>
        </w:tc>
      </w:tr>
      <w:tr w:rsidR="00673324" w:rsidRPr="00673324" w14:paraId="36B8A570" w14:textId="77777777" w:rsidTr="006D3198">
        <w:trPr>
          <w:trHeight w:val="270"/>
          <w:jc w:val="center"/>
        </w:trPr>
        <w:tc>
          <w:tcPr>
            <w:tcW w:w="1255" w:type="dxa"/>
            <w:vMerge w:val="restart"/>
            <w:tcBorders>
              <w:top w:val="single" w:sz="4" w:space="0" w:color="auto"/>
            </w:tcBorders>
          </w:tcPr>
          <w:p w14:paraId="2468A74D" w14:textId="77777777" w:rsidR="00673324" w:rsidRPr="00673324" w:rsidRDefault="00673324" w:rsidP="00673324">
            <w:pPr>
              <w:spacing w:line="240" w:lineRule="auto"/>
              <w:rPr>
                <w:color w:val="auto"/>
                <w:sz w:val="20"/>
                <w:szCs w:val="20"/>
              </w:rPr>
            </w:pPr>
            <w:r w:rsidRPr="00673324">
              <w:rPr>
                <w:color w:val="auto"/>
                <w:sz w:val="20"/>
                <w:szCs w:val="20"/>
              </w:rPr>
              <w:t>AdaBoost</w:t>
            </w:r>
          </w:p>
          <w:p w14:paraId="5DE6FE8D" w14:textId="77777777" w:rsidR="00673324" w:rsidRPr="00673324" w:rsidRDefault="00673324" w:rsidP="00673324">
            <w:pPr>
              <w:spacing w:line="240" w:lineRule="auto"/>
              <w:rPr>
                <w:color w:val="auto"/>
                <w:sz w:val="20"/>
                <w:szCs w:val="20"/>
              </w:rPr>
            </w:pPr>
          </w:p>
        </w:tc>
        <w:tc>
          <w:tcPr>
            <w:tcW w:w="1080" w:type="dxa"/>
            <w:tcBorders>
              <w:top w:val="single" w:sz="4" w:space="0" w:color="auto"/>
            </w:tcBorders>
          </w:tcPr>
          <w:p w14:paraId="01C04F4D" w14:textId="77777777" w:rsidR="00673324" w:rsidRPr="00673324" w:rsidRDefault="00673324" w:rsidP="00673324">
            <w:pPr>
              <w:spacing w:line="240" w:lineRule="auto"/>
              <w:rPr>
                <w:color w:val="auto"/>
                <w:sz w:val="20"/>
                <w:szCs w:val="20"/>
              </w:rPr>
            </w:pPr>
            <w:r w:rsidRPr="00673324">
              <w:rPr>
                <w:color w:val="auto"/>
                <w:sz w:val="20"/>
                <w:szCs w:val="20"/>
              </w:rPr>
              <w:t>Training</w:t>
            </w:r>
          </w:p>
        </w:tc>
        <w:tc>
          <w:tcPr>
            <w:tcW w:w="900" w:type="dxa"/>
            <w:tcBorders>
              <w:top w:val="single" w:sz="4" w:space="0" w:color="auto"/>
            </w:tcBorders>
          </w:tcPr>
          <w:p w14:paraId="49AEFBEA" w14:textId="77777777" w:rsidR="00673324" w:rsidRPr="00673324" w:rsidRDefault="00673324" w:rsidP="00673324">
            <w:pPr>
              <w:spacing w:line="240" w:lineRule="auto"/>
              <w:rPr>
                <w:color w:val="auto"/>
                <w:sz w:val="20"/>
                <w:szCs w:val="20"/>
              </w:rPr>
            </w:pPr>
            <w:r w:rsidRPr="00673324">
              <w:rPr>
                <w:color w:val="auto"/>
                <w:sz w:val="20"/>
                <w:szCs w:val="20"/>
              </w:rPr>
              <w:t>0.993</w:t>
            </w:r>
          </w:p>
        </w:tc>
        <w:tc>
          <w:tcPr>
            <w:tcW w:w="1080" w:type="dxa"/>
            <w:tcBorders>
              <w:top w:val="single" w:sz="4" w:space="0" w:color="auto"/>
            </w:tcBorders>
          </w:tcPr>
          <w:p w14:paraId="590309AA" w14:textId="77777777" w:rsidR="00673324" w:rsidRPr="00673324" w:rsidRDefault="00673324" w:rsidP="00673324">
            <w:pPr>
              <w:spacing w:line="240" w:lineRule="auto"/>
              <w:rPr>
                <w:color w:val="auto"/>
                <w:sz w:val="20"/>
                <w:szCs w:val="20"/>
              </w:rPr>
            </w:pPr>
            <w:r w:rsidRPr="00673324">
              <w:rPr>
                <w:color w:val="auto"/>
                <w:sz w:val="20"/>
                <w:szCs w:val="20"/>
              </w:rPr>
              <w:t>0.871</w:t>
            </w:r>
          </w:p>
        </w:tc>
        <w:tc>
          <w:tcPr>
            <w:tcW w:w="990" w:type="dxa"/>
            <w:tcBorders>
              <w:top w:val="single" w:sz="4" w:space="0" w:color="auto"/>
            </w:tcBorders>
          </w:tcPr>
          <w:p w14:paraId="64969E70" w14:textId="77777777" w:rsidR="00673324" w:rsidRPr="00673324" w:rsidRDefault="00673324" w:rsidP="00673324">
            <w:pPr>
              <w:spacing w:line="240" w:lineRule="auto"/>
              <w:rPr>
                <w:color w:val="auto"/>
                <w:sz w:val="20"/>
                <w:szCs w:val="20"/>
              </w:rPr>
            </w:pPr>
            <w:r w:rsidRPr="00673324">
              <w:rPr>
                <w:color w:val="auto"/>
                <w:sz w:val="20"/>
                <w:szCs w:val="20"/>
              </w:rPr>
              <w:t>0.706</w:t>
            </w:r>
          </w:p>
        </w:tc>
        <w:tc>
          <w:tcPr>
            <w:tcW w:w="1080" w:type="dxa"/>
            <w:tcBorders>
              <w:top w:val="single" w:sz="4" w:space="0" w:color="auto"/>
            </w:tcBorders>
          </w:tcPr>
          <w:p w14:paraId="01492D2C" w14:textId="77777777" w:rsidR="00673324" w:rsidRPr="00673324" w:rsidRDefault="00673324" w:rsidP="00673324">
            <w:pPr>
              <w:spacing w:line="240" w:lineRule="auto"/>
              <w:rPr>
                <w:color w:val="auto"/>
                <w:sz w:val="20"/>
                <w:szCs w:val="20"/>
              </w:rPr>
            </w:pPr>
            <w:r w:rsidRPr="00673324">
              <w:rPr>
                <w:color w:val="auto"/>
                <w:sz w:val="20"/>
                <w:szCs w:val="20"/>
              </w:rPr>
              <w:t>3.535</w:t>
            </w:r>
          </w:p>
        </w:tc>
        <w:tc>
          <w:tcPr>
            <w:tcW w:w="1080" w:type="dxa"/>
            <w:tcBorders>
              <w:top w:val="single" w:sz="4" w:space="0" w:color="auto"/>
            </w:tcBorders>
          </w:tcPr>
          <w:p w14:paraId="6F569579"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990" w:type="dxa"/>
            <w:tcBorders>
              <w:top w:val="single" w:sz="4" w:space="0" w:color="auto"/>
            </w:tcBorders>
          </w:tcPr>
          <w:p w14:paraId="67B12E67"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1355" w:type="dxa"/>
            <w:tcBorders>
              <w:top w:val="single" w:sz="4" w:space="0" w:color="auto"/>
            </w:tcBorders>
          </w:tcPr>
          <w:p w14:paraId="134E1CEF" w14:textId="77777777" w:rsidR="00673324" w:rsidRPr="00673324" w:rsidRDefault="00673324" w:rsidP="00673324">
            <w:pPr>
              <w:spacing w:line="240" w:lineRule="auto"/>
              <w:rPr>
                <w:color w:val="auto"/>
                <w:sz w:val="20"/>
                <w:szCs w:val="20"/>
              </w:rPr>
            </w:pPr>
            <w:r w:rsidRPr="00673324">
              <w:rPr>
                <w:color w:val="auto"/>
                <w:sz w:val="20"/>
                <w:szCs w:val="20"/>
              </w:rPr>
              <w:t>0.018</w:t>
            </w:r>
          </w:p>
        </w:tc>
      </w:tr>
      <w:tr w:rsidR="00673324" w:rsidRPr="00673324" w14:paraId="225F479B" w14:textId="77777777" w:rsidTr="006D3198">
        <w:trPr>
          <w:trHeight w:val="270"/>
          <w:jc w:val="center"/>
        </w:trPr>
        <w:tc>
          <w:tcPr>
            <w:tcW w:w="1255" w:type="dxa"/>
            <w:vMerge/>
            <w:tcBorders>
              <w:bottom w:val="single" w:sz="4" w:space="0" w:color="auto"/>
            </w:tcBorders>
          </w:tcPr>
          <w:p w14:paraId="64AF7E65" w14:textId="77777777" w:rsidR="00673324" w:rsidRPr="00673324" w:rsidRDefault="00673324" w:rsidP="00673324">
            <w:pPr>
              <w:spacing w:line="240" w:lineRule="auto"/>
              <w:rPr>
                <w:color w:val="auto"/>
                <w:sz w:val="20"/>
                <w:szCs w:val="20"/>
              </w:rPr>
            </w:pPr>
          </w:p>
        </w:tc>
        <w:tc>
          <w:tcPr>
            <w:tcW w:w="1080" w:type="dxa"/>
            <w:tcBorders>
              <w:bottom w:val="single" w:sz="4" w:space="0" w:color="auto"/>
            </w:tcBorders>
          </w:tcPr>
          <w:p w14:paraId="3B90D82F" w14:textId="77777777" w:rsidR="00673324" w:rsidRPr="00673324" w:rsidRDefault="00673324" w:rsidP="00673324">
            <w:pPr>
              <w:spacing w:line="240" w:lineRule="auto"/>
              <w:rPr>
                <w:color w:val="auto"/>
                <w:sz w:val="20"/>
                <w:szCs w:val="20"/>
              </w:rPr>
            </w:pPr>
            <w:r w:rsidRPr="00673324">
              <w:rPr>
                <w:color w:val="auto"/>
                <w:sz w:val="20"/>
                <w:szCs w:val="20"/>
              </w:rPr>
              <w:t>Testing</w:t>
            </w:r>
          </w:p>
        </w:tc>
        <w:tc>
          <w:tcPr>
            <w:tcW w:w="900" w:type="dxa"/>
            <w:tcBorders>
              <w:bottom w:val="single" w:sz="4" w:space="0" w:color="auto"/>
            </w:tcBorders>
          </w:tcPr>
          <w:p w14:paraId="3EC267B4" w14:textId="77777777" w:rsidR="00673324" w:rsidRPr="00673324" w:rsidRDefault="00673324" w:rsidP="00673324">
            <w:pPr>
              <w:spacing w:line="240" w:lineRule="auto"/>
              <w:rPr>
                <w:color w:val="auto"/>
                <w:sz w:val="20"/>
                <w:szCs w:val="20"/>
              </w:rPr>
            </w:pPr>
            <w:r w:rsidRPr="00673324">
              <w:rPr>
                <w:color w:val="auto"/>
                <w:sz w:val="20"/>
                <w:szCs w:val="20"/>
              </w:rPr>
              <w:t>0.993</w:t>
            </w:r>
          </w:p>
        </w:tc>
        <w:tc>
          <w:tcPr>
            <w:tcW w:w="1080" w:type="dxa"/>
            <w:tcBorders>
              <w:bottom w:val="single" w:sz="4" w:space="0" w:color="auto"/>
            </w:tcBorders>
          </w:tcPr>
          <w:p w14:paraId="43113C0F" w14:textId="77777777" w:rsidR="00673324" w:rsidRPr="00673324" w:rsidRDefault="00673324" w:rsidP="00673324">
            <w:pPr>
              <w:spacing w:line="240" w:lineRule="auto"/>
              <w:rPr>
                <w:color w:val="auto"/>
                <w:sz w:val="20"/>
                <w:szCs w:val="20"/>
              </w:rPr>
            </w:pPr>
            <w:r w:rsidRPr="00673324">
              <w:rPr>
                <w:color w:val="auto"/>
                <w:sz w:val="20"/>
                <w:szCs w:val="20"/>
              </w:rPr>
              <w:t>0.55</w:t>
            </w:r>
          </w:p>
        </w:tc>
        <w:tc>
          <w:tcPr>
            <w:tcW w:w="990" w:type="dxa"/>
            <w:tcBorders>
              <w:bottom w:val="single" w:sz="4" w:space="0" w:color="auto"/>
            </w:tcBorders>
          </w:tcPr>
          <w:p w14:paraId="0739D2DC" w14:textId="77777777" w:rsidR="00673324" w:rsidRPr="00673324" w:rsidRDefault="00673324" w:rsidP="00673324">
            <w:pPr>
              <w:spacing w:line="240" w:lineRule="auto"/>
              <w:rPr>
                <w:color w:val="auto"/>
                <w:sz w:val="20"/>
                <w:szCs w:val="20"/>
              </w:rPr>
            </w:pPr>
            <w:r w:rsidRPr="00673324">
              <w:rPr>
                <w:color w:val="auto"/>
                <w:sz w:val="20"/>
                <w:szCs w:val="20"/>
              </w:rPr>
              <w:t>0.308</w:t>
            </w:r>
          </w:p>
        </w:tc>
        <w:tc>
          <w:tcPr>
            <w:tcW w:w="1080" w:type="dxa"/>
            <w:tcBorders>
              <w:bottom w:val="single" w:sz="4" w:space="0" w:color="auto"/>
            </w:tcBorders>
          </w:tcPr>
          <w:p w14:paraId="505AF95E" w14:textId="77777777" w:rsidR="00673324" w:rsidRPr="00673324" w:rsidRDefault="00673324" w:rsidP="00673324">
            <w:pPr>
              <w:spacing w:line="240" w:lineRule="auto"/>
              <w:rPr>
                <w:color w:val="auto"/>
                <w:sz w:val="20"/>
                <w:szCs w:val="20"/>
              </w:rPr>
            </w:pPr>
            <w:r w:rsidRPr="00673324">
              <w:rPr>
                <w:color w:val="auto"/>
                <w:sz w:val="20"/>
                <w:szCs w:val="20"/>
              </w:rPr>
              <w:t>3.58</w:t>
            </w:r>
          </w:p>
        </w:tc>
        <w:tc>
          <w:tcPr>
            <w:tcW w:w="1080" w:type="dxa"/>
            <w:tcBorders>
              <w:bottom w:val="single" w:sz="4" w:space="0" w:color="auto"/>
            </w:tcBorders>
          </w:tcPr>
          <w:p w14:paraId="4D1D74DF"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990" w:type="dxa"/>
            <w:tcBorders>
              <w:bottom w:val="single" w:sz="4" w:space="0" w:color="auto"/>
            </w:tcBorders>
          </w:tcPr>
          <w:p w14:paraId="7E197429"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1355" w:type="dxa"/>
            <w:tcBorders>
              <w:bottom w:val="single" w:sz="4" w:space="0" w:color="auto"/>
            </w:tcBorders>
          </w:tcPr>
          <w:p w14:paraId="318A5157" w14:textId="77777777" w:rsidR="00673324" w:rsidRPr="00673324" w:rsidRDefault="00673324" w:rsidP="00673324">
            <w:pPr>
              <w:spacing w:line="240" w:lineRule="auto"/>
              <w:rPr>
                <w:color w:val="auto"/>
                <w:sz w:val="20"/>
                <w:szCs w:val="20"/>
              </w:rPr>
            </w:pPr>
            <w:r w:rsidRPr="00673324">
              <w:rPr>
                <w:color w:val="auto"/>
                <w:sz w:val="20"/>
                <w:szCs w:val="20"/>
              </w:rPr>
              <w:t>0.0022</w:t>
            </w:r>
          </w:p>
        </w:tc>
      </w:tr>
      <w:tr w:rsidR="00673324" w:rsidRPr="00673324" w14:paraId="0583908C" w14:textId="77777777" w:rsidTr="006D3198">
        <w:trPr>
          <w:trHeight w:val="270"/>
          <w:jc w:val="center"/>
        </w:trPr>
        <w:tc>
          <w:tcPr>
            <w:tcW w:w="1255" w:type="dxa"/>
            <w:vMerge w:val="restart"/>
            <w:tcBorders>
              <w:top w:val="single" w:sz="4" w:space="0" w:color="auto"/>
            </w:tcBorders>
          </w:tcPr>
          <w:p w14:paraId="3C4AC659" w14:textId="77777777" w:rsidR="00673324" w:rsidRPr="00673324" w:rsidRDefault="00673324" w:rsidP="00673324">
            <w:pPr>
              <w:spacing w:line="240" w:lineRule="auto"/>
              <w:rPr>
                <w:color w:val="auto"/>
                <w:sz w:val="20"/>
                <w:szCs w:val="20"/>
              </w:rPr>
            </w:pPr>
            <w:proofErr w:type="spellStart"/>
            <w:r w:rsidRPr="00673324">
              <w:rPr>
                <w:color w:val="auto"/>
                <w:sz w:val="20"/>
                <w:szCs w:val="20"/>
              </w:rPr>
              <w:t>XGBoost</w:t>
            </w:r>
            <w:proofErr w:type="spellEnd"/>
          </w:p>
          <w:p w14:paraId="1BA81149" w14:textId="77777777" w:rsidR="00673324" w:rsidRPr="00673324" w:rsidRDefault="00673324" w:rsidP="00673324">
            <w:pPr>
              <w:spacing w:line="240" w:lineRule="auto"/>
              <w:rPr>
                <w:color w:val="auto"/>
                <w:sz w:val="20"/>
                <w:szCs w:val="20"/>
              </w:rPr>
            </w:pPr>
          </w:p>
        </w:tc>
        <w:tc>
          <w:tcPr>
            <w:tcW w:w="1080" w:type="dxa"/>
            <w:tcBorders>
              <w:top w:val="single" w:sz="4" w:space="0" w:color="auto"/>
            </w:tcBorders>
          </w:tcPr>
          <w:p w14:paraId="19ABE5E7" w14:textId="77777777" w:rsidR="00673324" w:rsidRPr="00673324" w:rsidRDefault="00673324" w:rsidP="00673324">
            <w:pPr>
              <w:spacing w:line="240" w:lineRule="auto"/>
              <w:rPr>
                <w:color w:val="auto"/>
                <w:sz w:val="20"/>
                <w:szCs w:val="20"/>
              </w:rPr>
            </w:pPr>
            <w:r w:rsidRPr="00673324">
              <w:rPr>
                <w:color w:val="auto"/>
                <w:sz w:val="20"/>
                <w:szCs w:val="20"/>
              </w:rPr>
              <w:t>Training</w:t>
            </w:r>
          </w:p>
        </w:tc>
        <w:tc>
          <w:tcPr>
            <w:tcW w:w="900" w:type="dxa"/>
            <w:tcBorders>
              <w:top w:val="single" w:sz="4" w:space="0" w:color="auto"/>
            </w:tcBorders>
          </w:tcPr>
          <w:p w14:paraId="729F9439" w14:textId="77777777" w:rsidR="00673324" w:rsidRPr="00673324" w:rsidRDefault="00673324" w:rsidP="00673324">
            <w:pPr>
              <w:spacing w:line="240" w:lineRule="auto"/>
              <w:rPr>
                <w:color w:val="auto"/>
                <w:sz w:val="20"/>
                <w:szCs w:val="20"/>
              </w:rPr>
            </w:pPr>
            <w:r w:rsidRPr="00673324">
              <w:rPr>
                <w:color w:val="auto"/>
                <w:sz w:val="20"/>
                <w:szCs w:val="20"/>
              </w:rPr>
              <w:t>0.9999</w:t>
            </w:r>
          </w:p>
        </w:tc>
        <w:tc>
          <w:tcPr>
            <w:tcW w:w="1080" w:type="dxa"/>
            <w:tcBorders>
              <w:top w:val="single" w:sz="4" w:space="0" w:color="auto"/>
            </w:tcBorders>
          </w:tcPr>
          <w:p w14:paraId="6F064F95" w14:textId="77777777" w:rsidR="00673324" w:rsidRPr="00673324" w:rsidRDefault="00673324" w:rsidP="00673324">
            <w:pPr>
              <w:spacing w:line="240" w:lineRule="auto"/>
              <w:rPr>
                <w:color w:val="auto"/>
                <w:sz w:val="20"/>
                <w:szCs w:val="20"/>
              </w:rPr>
            </w:pPr>
            <w:r w:rsidRPr="00673324">
              <w:rPr>
                <w:color w:val="auto"/>
                <w:sz w:val="20"/>
                <w:szCs w:val="20"/>
              </w:rPr>
              <w:t>0.1752</w:t>
            </w:r>
          </w:p>
        </w:tc>
        <w:tc>
          <w:tcPr>
            <w:tcW w:w="990" w:type="dxa"/>
            <w:tcBorders>
              <w:top w:val="single" w:sz="4" w:space="0" w:color="auto"/>
            </w:tcBorders>
          </w:tcPr>
          <w:p w14:paraId="6027F127" w14:textId="77777777" w:rsidR="00673324" w:rsidRPr="00673324" w:rsidRDefault="00673324" w:rsidP="00673324">
            <w:pPr>
              <w:spacing w:line="240" w:lineRule="auto"/>
              <w:rPr>
                <w:color w:val="auto"/>
                <w:sz w:val="20"/>
                <w:szCs w:val="20"/>
              </w:rPr>
            </w:pPr>
            <w:r w:rsidRPr="00673324">
              <w:rPr>
                <w:color w:val="auto"/>
                <w:sz w:val="20"/>
                <w:szCs w:val="20"/>
              </w:rPr>
              <w:t>0.0119</w:t>
            </w:r>
          </w:p>
        </w:tc>
        <w:tc>
          <w:tcPr>
            <w:tcW w:w="1080" w:type="dxa"/>
            <w:tcBorders>
              <w:top w:val="single" w:sz="4" w:space="0" w:color="auto"/>
            </w:tcBorders>
          </w:tcPr>
          <w:p w14:paraId="775B3FE7" w14:textId="77777777" w:rsidR="00673324" w:rsidRPr="00673324" w:rsidRDefault="00673324" w:rsidP="00673324">
            <w:pPr>
              <w:spacing w:line="240" w:lineRule="auto"/>
              <w:rPr>
                <w:color w:val="auto"/>
                <w:sz w:val="20"/>
                <w:szCs w:val="20"/>
              </w:rPr>
            </w:pPr>
            <w:r w:rsidRPr="00673324">
              <w:rPr>
                <w:color w:val="auto"/>
                <w:sz w:val="20"/>
                <w:szCs w:val="20"/>
              </w:rPr>
              <w:t>0.0657</w:t>
            </w:r>
          </w:p>
        </w:tc>
        <w:tc>
          <w:tcPr>
            <w:tcW w:w="1080" w:type="dxa"/>
            <w:tcBorders>
              <w:top w:val="single" w:sz="4" w:space="0" w:color="auto"/>
            </w:tcBorders>
          </w:tcPr>
          <w:p w14:paraId="02AF7FDA" w14:textId="6C4770C1" w:rsidR="00673324" w:rsidRPr="00673324" w:rsidRDefault="00673324" w:rsidP="00673324">
            <w:pPr>
              <w:spacing w:line="240" w:lineRule="auto"/>
              <w:rPr>
                <w:color w:val="auto"/>
                <w:sz w:val="20"/>
                <w:szCs w:val="20"/>
              </w:rPr>
            </w:pPr>
            <w:r w:rsidRPr="00673324">
              <w:rPr>
                <w:color w:val="auto"/>
                <w:sz w:val="20"/>
                <w:szCs w:val="20"/>
              </w:rPr>
              <w:t>0.99</w:t>
            </w:r>
          </w:p>
        </w:tc>
        <w:tc>
          <w:tcPr>
            <w:tcW w:w="990" w:type="dxa"/>
            <w:tcBorders>
              <w:top w:val="single" w:sz="4" w:space="0" w:color="auto"/>
            </w:tcBorders>
          </w:tcPr>
          <w:p w14:paraId="21C87649" w14:textId="0BBD88B0" w:rsidR="00673324" w:rsidRPr="00673324" w:rsidRDefault="00673324" w:rsidP="00673324">
            <w:pPr>
              <w:spacing w:line="240" w:lineRule="auto"/>
              <w:rPr>
                <w:color w:val="auto"/>
                <w:sz w:val="20"/>
                <w:szCs w:val="20"/>
              </w:rPr>
            </w:pPr>
            <w:r w:rsidRPr="00673324">
              <w:rPr>
                <w:color w:val="auto"/>
                <w:sz w:val="20"/>
                <w:szCs w:val="20"/>
              </w:rPr>
              <w:t>0.99</w:t>
            </w:r>
          </w:p>
        </w:tc>
        <w:tc>
          <w:tcPr>
            <w:tcW w:w="1355" w:type="dxa"/>
            <w:tcBorders>
              <w:top w:val="single" w:sz="4" w:space="0" w:color="auto"/>
            </w:tcBorders>
          </w:tcPr>
          <w:p w14:paraId="226E88D1" w14:textId="77777777" w:rsidR="00673324" w:rsidRPr="00673324" w:rsidRDefault="00673324" w:rsidP="00673324">
            <w:pPr>
              <w:spacing w:line="240" w:lineRule="auto"/>
              <w:rPr>
                <w:color w:val="auto"/>
                <w:sz w:val="20"/>
                <w:szCs w:val="20"/>
              </w:rPr>
            </w:pPr>
            <w:r w:rsidRPr="00673324">
              <w:rPr>
                <w:color w:val="auto"/>
                <w:sz w:val="20"/>
                <w:szCs w:val="20"/>
              </w:rPr>
              <w:t>0.0000005</w:t>
            </w:r>
          </w:p>
        </w:tc>
      </w:tr>
      <w:tr w:rsidR="00673324" w:rsidRPr="00673324" w14:paraId="479DFF0A" w14:textId="77777777" w:rsidTr="006D3198">
        <w:trPr>
          <w:trHeight w:val="270"/>
          <w:jc w:val="center"/>
        </w:trPr>
        <w:tc>
          <w:tcPr>
            <w:tcW w:w="1255" w:type="dxa"/>
            <w:vMerge/>
            <w:tcBorders>
              <w:bottom w:val="single" w:sz="4" w:space="0" w:color="auto"/>
            </w:tcBorders>
          </w:tcPr>
          <w:p w14:paraId="234CFD70" w14:textId="77777777" w:rsidR="00673324" w:rsidRPr="00673324" w:rsidRDefault="00673324" w:rsidP="00673324">
            <w:pPr>
              <w:spacing w:line="240" w:lineRule="auto"/>
              <w:rPr>
                <w:color w:val="auto"/>
                <w:sz w:val="20"/>
                <w:szCs w:val="20"/>
              </w:rPr>
            </w:pPr>
          </w:p>
        </w:tc>
        <w:tc>
          <w:tcPr>
            <w:tcW w:w="1080" w:type="dxa"/>
            <w:tcBorders>
              <w:bottom w:val="single" w:sz="4" w:space="0" w:color="auto"/>
            </w:tcBorders>
          </w:tcPr>
          <w:p w14:paraId="5BA37C77" w14:textId="77777777" w:rsidR="00673324" w:rsidRPr="00673324" w:rsidRDefault="00673324" w:rsidP="00673324">
            <w:pPr>
              <w:spacing w:line="240" w:lineRule="auto"/>
              <w:rPr>
                <w:color w:val="auto"/>
                <w:sz w:val="20"/>
                <w:szCs w:val="20"/>
              </w:rPr>
            </w:pPr>
            <w:r w:rsidRPr="00673324">
              <w:rPr>
                <w:color w:val="auto"/>
                <w:sz w:val="20"/>
                <w:szCs w:val="20"/>
              </w:rPr>
              <w:t>Testing</w:t>
            </w:r>
          </w:p>
        </w:tc>
        <w:tc>
          <w:tcPr>
            <w:tcW w:w="900" w:type="dxa"/>
            <w:tcBorders>
              <w:bottom w:val="single" w:sz="4" w:space="0" w:color="auto"/>
            </w:tcBorders>
          </w:tcPr>
          <w:p w14:paraId="29EAC5B6" w14:textId="77777777" w:rsidR="00673324" w:rsidRPr="00673324" w:rsidRDefault="00673324" w:rsidP="00673324">
            <w:pPr>
              <w:spacing w:line="240" w:lineRule="auto"/>
              <w:rPr>
                <w:color w:val="auto"/>
                <w:sz w:val="20"/>
                <w:szCs w:val="20"/>
              </w:rPr>
            </w:pPr>
            <w:r w:rsidRPr="00673324">
              <w:rPr>
                <w:color w:val="auto"/>
                <w:sz w:val="20"/>
                <w:szCs w:val="20"/>
              </w:rPr>
              <w:t>0.9999</w:t>
            </w:r>
          </w:p>
        </w:tc>
        <w:tc>
          <w:tcPr>
            <w:tcW w:w="1080" w:type="dxa"/>
            <w:tcBorders>
              <w:bottom w:val="single" w:sz="4" w:space="0" w:color="auto"/>
            </w:tcBorders>
          </w:tcPr>
          <w:p w14:paraId="2EAFA0D9" w14:textId="77777777" w:rsidR="00673324" w:rsidRPr="00673324" w:rsidRDefault="00673324" w:rsidP="00673324">
            <w:pPr>
              <w:spacing w:line="240" w:lineRule="auto"/>
              <w:rPr>
                <w:color w:val="auto"/>
                <w:sz w:val="20"/>
                <w:szCs w:val="20"/>
              </w:rPr>
            </w:pPr>
            <w:r w:rsidRPr="00673324">
              <w:rPr>
                <w:color w:val="auto"/>
                <w:sz w:val="20"/>
                <w:szCs w:val="20"/>
              </w:rPr>
              <w:t>0.0816</w:t>
            </w:r>
          </w:p>
        </w:tc>
        <w:tc>
          <w:tcPr>
            <w:tcW w:w="990" w:type="dxa"/>
            <w:tcBorders>
              <w:bottom w:val="single" w:sz="4" w:space="0" w:color="auto"/>
            </w:tcBorders>
          </w:tcPr>
          <w:p w14:paraId="22BA747C" w14:textId="77777777" w:rsidR="00673324" w:rsidRPr="00673324" w:rsidRDefault="00673324" w:rsidP="00673324">
            <w:pPr>
              <w:spacing w:line="240" w:lineRule="auto"/>
              <w:rPr>
                <w:color w:val="auto"/>
                <w:sz w:val="20"/>
                <w:szCs w:val="20"/>
              </w:rPr>
            </w:pPr>
            <w:r w:rsidRPr="00673324">
              <w:rPr>
                <w:color w:val="auto"/>
                <w:sz w:val="20"/>
                <w:szCs w:val="20"/>
              </w:rPr>
              <w:t>0.0314</w:t>
            </w:r>
          </w:p>
        </w:tc>
        <w:tc>
          <w:tcPr>
            <w:tcW w:w="1080" w:type="dxa"/>
            <w:tcBorders>
              <w:bottom w:val="single" w:sz="4" w:space="0" w:color="auto"/>
            </w:tcBorders>
          </w:tcPr>
          <w:p w14:paraId="66136FBE" w14:textId="77777777" w:rsidR="00673324" w:rsidRPr="00673324" w:rsidRDefault="00673324" w:rsidP="00673324">
            <w:pPr>
              <w:spacing w:line="240" w:lineRule="auto"/>
              <w:rPr>
                <w:color w:val="auto"/>
                <w:sz w:val="20"/>
                <w:szCs w:val="20"/>
              </w:rPr>
            </w:pPr>
            <w:r w:rsidRPr="00673324">
              <w:rPr>
                <w:color w:val="auto"/>
                <w:sz w:val="20"/>
                <w:szCs w:val="20"/>
              </w:rPr>
              <w:t>0.3186</w:t>
            </w:r>
          </w:p>
        </w:tc>
        <w:tc>
          <w:tcPr>
            <w:tcW w:w="1080" w:type="dxa"/>
            <w:tcBorders>
              <w:bottom w:val="single" w:sz="4" w:space="0" w:color="auto"/>
            </w:tcBorders>
          </w:tcPr>
          <w:p w14:paraId="12B2BCCB" w14:textId="0131830F" w:rsidR="00673324" w:rsidRPr="00673324" w:rsidRDefault="00673324" w:rsidP="00673324">
            <w:pPr>
              <w:spacing w:line="240" w:lineRule="auto"/>
              <w:rPr>
                <w:color w:val="auto"/>
                <w:sz w:val="20"/>
                <w:szCs w:val="20"/>
              </w:rPr>
            </w:pPr>
            <w:r w:rsidRPr="00673324">
              <w:rPr>
                <w:color w:val="auto"/>
                <w:sz w:val="20"/>
                <w:szCs w:val="20"/>
              </w:rPr>
              <w:t>0.99</w:t>
            </w:r>
          </w:p>
        </w:tc>
        <w:tc>
          <w:tcPr>
            <w:tcW w:w="990" w:type="dxa"/>
            <w:tcBorders>
              <w:bottom w:val="single" w:sz="4" w:space="0" w:color="auto"/>
            </w:tcBorders>
          </w:tcPr>
          <w:p w14:paraId="6E017961" w14:textId="637D95FD" w:rsidR="00673324" w:rsidRPr="00673324" w:rsidRDefault="00673324" w:rsidP="00673324">
            <w:pPr>
              <w:spacing w:line="240" w:lineRule="auto"/>
              <w:rPr>
                <w:color w:val="auto"/>
                <w:sz w:val="20"/>
                <w:szCs w:val="20"/>
              </w:rPr>
            </w:pPr>
            <w:r w:rsidRPr="00673324">
              <w:rPr>
                <w:color w:val="auto"/>
                <w:sz w:val="20"/>
                <w:szCs w:val="20"/>
              </w:rPr>
              <w:t>0.99</w:t>
            </w:r>
          </w:p>
        </w:tc>
        <w:tc>
          <w:tcPr>
            <w:tcW w:w="1355" w:type="dxa"/>
            <w:tcBorders>
              <w:bottom w:val="single" w:sz="4" w:space="0" w:color="auto"/>
            </w:tcBorders>
          </w:tcPr>
          <w:p w14:paraId="499A82F0" w14:textId="77777777" w:rsidR="00673324" w:rsidRPr="00673324" w:rsidRDefault="00673324" w:rsidP="00673324">
            <w:pPr>
              <w:spacing w:line="240" w:lineRule="auto"/>
              <w:rPr>
                <w:color w:val="auto"/>
                <w:sz w:val="20"/>
                <w:szCs w:val="20"/>
              </w:rPr>
            </w:pPr>
            <w:r w:rsidRPr="00673324">
              <w:rPr>
                <w:color w:val="auto"/>
                <w:sz w:val="20"/>
                <w:szCs w:val="20"/>
              </w:rPr>
              <w:t>0.000044</w:t>
            </w:r>
          </w:p>
        </w:tc>
      </w:tr>
      <w:tr w:rsidR="00673324" w:rsidRPr="00673324" w14:paraId="1DD6AD9A" w14:textId="77777777" w:rsidTr="006D3198">
        <w:trPr>
          <w:trHeight w:val="270"/>
          <w:jc w:val="center"/>
        </w:trPr>
        <w:tc>
          <w:tcPr>
            <w:tcW w:w="1255" w:type="dxa"/>
            <w:vMerge w:val="restart"/>
            <w:tcBorders>
              <w:top w:val="single" w:sz="4" w:space="0" w:color="auto"/>
            </w:tcBorders>
          </w:tcPr>
          <w:p w14:paraId="134DF1E9" w14:textId="77777777" w:rsidR="00673324" w:rsidRPr="00673324" w:rsidRDefault="00673324" w:rsidP="00673324">
            <w:pPr>
              <w:spacing w:line="240" w:lineRule="auto"/>
              <w:rPr>
                <w:color w:val="auto"/>
                <w:sz w:val="20"/>
                <w:szCs w:val="20"/>
              </w:rPr>
            </w:pPr>
            <w:proofErr w:type="spellStart"/>
            <w:r w:rsidRPr="00673324">
              <w:rPr>
                <w:color w:val="auto"/>
                <w:sz w:val="20"/>
                <w:szCs w:val="20"/>
              </w:rPr>
              <w:t>BiLSTM</w:t>
            </w:r>
            <w:proofErr w:type="spellEnd"/>
          </w:p>
          <w:p w14:paraId="304631DD" w14:textId="77777777" w:rsidR="00673324" w:rsidRPr="00673324" w:rsidRDefault="00673324" w:rsidP="00673324">
            <w:pPr>
              <w:spacing w:line="240" w:lineRule="auto"/>
              <w:rPr>
                <w:color w:val="auto"/>
                <w:sz w:val="20"/>
                <w:szCs w:val="20"/>
              </w:rPr>
            </w:pPr>
          </w:p>
        </w:tc>
        <w:tc>
          <w:tcPr>
            <w:tcW w:w="1080" w:type="dxa"/>
            <w:tcBorders>
              <w:top w:val="single" w:sz="4" w:space="0" w:color="auto"/>
            </w:tcBorders>
          </w:tcPr>
          <w:p w14:paraId="0FF3CA4C" w14:textId="77777777" w:rsidR="00673324" w:rsidRPr="00673324" w:rsidRDefault="00673324" w:rsidP="00673324">
            <w:pPr>
              <w:spacing w:line="240" w:lineRule="auto"/>
              <w:rPr>
                <w:color w:val="auto"/>
                <w:sz w:val="20"/>
                <w:szCs w:val="20"/>
              </w:rPr>
            </w:pPr>
            <w:r w:rsidRPr="00673324">
              <w:rPr>
                <w:color w:val="auto"/>
                <w:sz w:val="20"/>
                <w:szCs w:val="20"/>
              </w:rPr>
              <w:t>Training</w:t>
            </w:r>
          </w:p>
        </w:tc>
        <w:tc>
          <w:tcPr>
            <w:tcW w:w="900" w:type="dxa"/>
            <w:tcBorders>
              <w:top w:val="single" w:sz="4" w:space="0" w:color="auto"/>
            </w:tcBorders>
          </w:tcPr>
          <w:p w14:paraId="16A48560" w14:textId="77777777" w:rsidR="00673324" w:rsidRPr="00673324" w:rsidRDefault="00673324" w:rsidP="00673324">
            <w:pPr>
              <w:spacing w:line="240" w:lineRule="auto"/>
              <w:rPr>
                <w:color w:val="auto"/>
                <w:sz w:val="20"/>
                <w:szCs w:val="20"/>
              </w:rPr>
            </w:pPr>
            <w:r w:rsidRPr="00673324">
              <w:rPr>
                <w:color w:val="auto"/>
                <w:sz w:val="20"/>
                <w:szCs w:val="20"/>
              </w:rPr>
              <w:t>0.91</w:t>
            </w:r>
          </w:p>
        </w:tc>
        <w:tc>
          <w:tcPr>
            <w:tcW w:w="1080" w:type="dxa"/>
            <w:tcBorders>
              <w:top w:val="single" w:sz="4" w:space="0" w:color="auto"/>
            </w:tcBorders>
          </w:tcPr>
          <w:p w14:paraId="409D7D74" w14:textId="77777777" w:rsidR="00673324" w:rsidRPr="00673324" w:rsidRDefault="00673324" w:rsidP="00673324">
            <w:pPr>
              <w:spacing w:line="240" w:lineRule="auto"/>
              <w:rPr>
                <w:color w:val="auto"/>
                <w:sz w:val="20"/>
                <w:szCs w:val="20"/>
              </w:rPr>
            </w:pPr>
            <w:r w:rsidRPr="00673324">
              <w:rPr>
                <w:color w:val="auto"/>
                <w:sz w:val="20"/>
                <w:szCs w:val="20"/>
              </w:rPr>
              <w:t>0.286</w:t>
            </w:r>
          </w:p>
        </w:tc>
        <w:tc>
          <w:tcPr>
            <w:tcW w:w="990" w:type="dxa"/>
            <w:tcBorders>
              <w:top w:val="single" w:sz="4" w:space="0" w:color="auto"/>
            </w:tcBorders>
          </w:tcPr>
          <w:p w14:paraId="74E2B337" w14:textId="77777777" w:rsidR="00673324" w:rsidRPr="00673324" w:rsidRDefault="00673324" w:rsidP="00673324">
            <w:pPr>
              <w:spacing w:line="240" w:lineRule="auto"/>
              <w:rPr>
                <w:color w:val="auto"/>
                <w:sz w:val="20"/>
                <w:szCs w:val="20"/>
              </w:rPr>
            </w:pPr>
            <w:r w:rsidRPr="00673324">
              <w:rPr>
                <w:color w:val="auto"/>
                <w:sz w:val="20"/>
                <w:szCs w:val="20"/>
              </w:rPr>
              <w:t>0.1969</w:t>
            </w:r>
          </w:p>
        </w:tc>
        <w:tc>
          <w:tcPr>
            <w:tcW w:w="1080" w:type="dxa"/>
            <w:tcBorders>
              <w:top w:val="single" w:sz="4" w:space="0" w:color="auto"/>
            </w:tcBorders>
          </w:tcPr>
          <w:p w14:paraId="38022A49" w14:textId="77777777" w:rsidR="00673324" w:rsidRPr="00673324" w:rsidRDefault="00673324" w:rsidP="00673324">
            <w:pPr>
              <w:spacing w:line="240" w:lineRule="auto"/>
              <w:rPr>
                <w:color w:val="auto"/>
                <w:sz w:val="20"/>
                <w:szCs w:val="20"/>
              </w:rPr>
            </w:pPr>
            <w:r w:rsidRPr="00673324">
              <w:rPr>
                <w:color w:val="auto"/>
                <w:sz w:val="20"/>
                <w:szCs w:val="20"/>
              </w:rPr>
              <w:t>0.838</w:t>
            </w:r>
          </w:p>
        </w:tc>
        <w:tc>
          <w:tcPr>
            <w:tcW w:w="1080" w:type="dxa"/>
            <w:tcBorders>
              <w:top w:val="single" w:sz="4" w:space="0" w:color="auto"/>
            </w:tcBorders>
          </w:tcPr>
          <w:p w14:paraId="461CFC2D"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990" w:type="dxa"/>
            <w:tcBorders>
              <w:top w:val="single" w:sz="4" w:space="0" w:color="auto"/>
            </w:tcBorders>
          </w:tcPr>
          <w:p w14:paraId="61031307"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1355" w:type="dxa"/>
            <w:tcBorders>
              <w:top w:val="single" w:sz="4" w:space="0" w:color="auto"/>
            </w:tcBorders>
          </w:tcPr>
          <w:p w14:paraId="4DFDD4B9" w14:textId="77777777" w:rsidR="00673324" w:rsidRPr="00673324" w:rsidRDefault="00673324" w:rsidP="00673324">
            <w:pPr>
              <w:spacing w:line="240" w:lineRule="auto"/>
              <w:rPr>
                <w:color w:val="auto"/>
                <w:sz w:val="20"/>
                <w:szCs w:val="20"/>
              </w:rPr>
            </w:pPr>
            <w:r w:rsidRPr="00673324">
              <w:rPr>
                <w:color w:val="auto"/>
                <w:sz w:val="20"/>
                <w:szCs w:val="20"/>
              </w:rPr>
              <w:t>0.00016</w:t>
            </w:r>
          </w:p>
        </w:tc>
      </w:tr>
      <w:tr w:rsidR="00673324" w:rsidRPr="00673324" w14:paraId="5D5244CB" w14:textId="77777777" w:rsidTr="006D3198">
        <w:trPr>
          <w:trHeight w:val="270"/>
          <w:jc w:val="center"/>
        </w:trPr>
        <w:tc>
          <w:tcPr>
            <w:tcW w:w="1255" w:type="dxa"/>
            <w:vMerge/>
            <w:tcBorders>
              <w:bottom w:val="single" w:sz="4" w:space="0" w:color="auto"/>
            </w:tcBorders>
          </w:tcPr>
          <w:p w14:paraId="4FCEB21A" w14:textId="77777777" w:rsidR="00673324" w:rsidRPr="00673324" w:rsidRDefault="00673324" w:rsidP="00673324">
            <w:pPr>
              <w:spacing w:line="240" w:lineRule="auto"/>
              <w:rPr>
                <w:color w:val="auto"/>
                <w:sz w:val="20"/>
                <w:szCs w:val="20"/>
              </w:rPr>
            </w:pPr>
          </w:p>
        </w:tc>
        <w:tc>
          <w:tcPr>
            <w:tcW w:w="1080" w:type="dxa"/>
            <w:tcBorders>
              <w:bottom w:val="single" w:sz="4" w:space="0" w:color="auto"/>
            </w:tcBorders>
          </w:tcPr>
          <w:p w14:paraId="47938263" w14:textId="77777777" w:rsidR="00673324" w:rsidRPr="00673324" w:rsidRDefault="00673324" w:rsidP="00673324">
            <w:pPr>
              <w:spacing w:line="240" w:lineRule="auto"/>
              <w:rPr>
                <w:color w:val="auto"/>
                <w:sz w:val="20"/>
                <w:szCs w:val="20"/>
              </w:rPr>
            </w:pPr>
            <w:r w:rsidRPr="00673324">
              <w:rPr>
                <w:color w:val="auto"/>
                <w:sz w:val="20"/>
                <w:szCs w:val="20"/>
              </w:rPr>
              <w:t>Testing</w:t>
            </w:r>
          </w:p>
        </w:tc>
        <w:tc>
          <w:tcPr>
            <w:tcW w:w="900" w:type="dxa"/>
            <w:tcBorders>
              <w:bottom w:val="single" w:sz="4" w:space="0" w:color="auto"/>
            </w:tcBorders>
          </w:tcPr>
          <w:p w14:paraId="00FDDBDF" w14:textId="77777777" w:rsidR="00673324" w:rsidRPr="00673324" w:rsidRDefault="00673324" w:rsidP="00673324">
            <w:pPr>
              <w:spacing w:line="240" w:lineRule="auto"/>
              <w:rPr>
                <w:color w:val="auto"/>
                <w:sz w:val="20"/>
                <w:szCs w:val="20"/>
              </w:rPr>
            </w:pPr>
            <w:r w:rsidRPr="00673324">
              <w:rPr>
                <w:color w:val="auto"/>
                <w:sz w:val="20"/>
                <w:szCs w:val="20"/>
              </w:rPr>
              <w:t>0.91</w:t>
            </w:r>
          </w:p>
        </w:tc>
        <w:tc>
          <w:tcPr>
            <w:tcW w:w="1080" w:type="dxa"/>
            <w:tcBorders>
              <w:bottom w:val="single" w:sz="4" w:space="0" w:color="auto"/>
            </w:tcBorders>
          </w:tcPr>
          <w:p w14:paraId="25E8AD90" w14:textId="77777777" w:rsidR="00673324" w:rsidRPr="00673324" w:rsidRDefault="00673324" w:rsidP="00673324">
            <w:pPr>
              <w:spacing w:line="240" w:lineRule="auto"/>
              <w:rPr>
                <w:color w:val="auto"/>
                <w:sz w:val="20"/>
                <w:szCs w:val="20"/>
              </w:rPr>
            </w:pPr>
            <w:r w:rsidRPr="00673324">
              <w:rPr>
                <w:color w:val="auto"/>
                <w:sz w:val="20"/>
                <w:szCs w:val="20"/>
              </w:rPr>
              <w:t>0.339</w:t>
            </w:r>
          </w:p>
        </w:tc>
        <w:tc>
          <w:tcPr>
            <w:tcW w:w="990" w:type="dxa"/>
            <w:tcBorders>
              <w:bottom w:val="single" w:sz="4" w:space="0" w:color="auto"/>
            </w:tcBorders>
          </w:tcPr>
          <w:p w14:paraId="6A5745F4" w14:textId="77777777" w:rsidR="00673324" w:rsidRPr="00673324" w:rsidRDefault="00673324" w:rsidP="00673324">
            <w:pPr>
              <w:spacing w:line="240" w:lineRule="auto"/>
              <w:rPr>
                <w:color w:val="auto"/>
                <w:sz w:val="20"/>
                <w:szCs w:val="20"/>
              </w:rPr>
            </w:pPr>
            <w:r w:rsidRPr="00673324">
              <w:rPr>
                <w:color w:val="auto"/>
                <w:sz w:val="20"/>
                <w:szCs w:val="20"/>
              </w:rPr>
              <w:t>0.212</w:t>
            </w:r>
          </w:p>
        </w:tc>
        <w:tc>
          <w:tcPr>
            <w:tcW w:w="1080" w:type="dxa"/>
            <w:tcBorders>
              <w:bottom w:val="single" w:sz="4" w:space="0" w:color="auto"/>
            </w:tcBorders>
          </w:tcPr>
          <w:p w14:paraId="31238269" w14:textId="77777777" w:rsidR="00673324" w:rsidRPr="00673324" w:rsidRDefault="00673324" w:rsidP="00673324">
            <w:pPr>
              <w:spacing w:line="240" w:lineRule="auto"/>
              <w:rPr>
                <w:color w:val="auto"/>
                <w:sz w:val="20"/>
                <w:szCs w:val="20"/>
              </w:rPr>
            </w:pPr>
            <w:r w:rsidRPr="00673324">
              <w:rPr>
                <w:color w:val="auto"/>
                <w:sz w:val="20"/>
                <w:szCs w:val="20"/>
              </w:rPr>
              <w:t>0.676</w:t>
            </w:r>
          </w:p>
        </w:tc>
        <w:tc>
          <w:tcPr>
            <w:tcW w:w="1080" w:type="dxa"/>
            <w:tcBorders>
              <w:bottom w:val="single" w:sz="4" w:space="0" w:color="auto"/>
            </w:tcBorders>
          </w:tcPr>
          <w:p w14:paraId="3A4ED35B"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990" w:type="dxa"/>
            <w:tcBorders>
              <w:bottom w:val="single" w:sz="4" w:space="0" w:color="auto"/>
            </w:tcBorders>
          </w:tcPr>
          <w:p w14:paraId="7D0F2265"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1355" w:type="dxa"/>
            <w:tcBorders>
              <w:bottom w:val="single" w:sz="4" w:space="0" w:color="auto"/>
            </w:tcBorders>
          </w:tcPr>
          <w:p w14:paraId="48A782D0" w14:textId="77777777" w:rsidR="00673324" w:rsidRPr="00673324" w:rsidRDefault="00673324" w:rsidP="00673324">
            <w:pPr>
              <w:spacing w:line="240" w:lineRule="auto"/>
              <w:rPr>
                <w:color w:val="auto"/>
                <w:sz w:val="20"/>
                <w:szCs w:val="20"/>
              </w:rPr>
            </w:pPr>
            <w:r w:rsidRPr="00673324">
              <w:rPr>
                <w:color w:val="auto"/>
                <w:sz w:val="20"/>
                <w:szCs w:val="20"/>
              </w:rPr>
              <w:t>0.00072</w:t>
            </w:r>
          </w:p>
        </w:tc>
      </w:tr>
      <w:tr w:rsidR="00673324" w:rsidRPr="00673324" w14:paraId="2C1FD13D" w14:textId="77777777" w:rsidTr="006D3198">
        <w:trPr>
          <w:trHeight w:val="270"/>
          <w:jc w:val="center"/>
        </w:trPr>
        <w:tc>
          <w:tcPr>
            <w:tcW w:w="1255" w:type="dxa"/>
            <w:vMerge w:val="restart"/>
            <w:tcBorders>
              <w:top w:val="single" w:sz="4" w:space="0" w:color="auto"/>
            </w:tcBorders>
          </w:tcPr>
          <w:p w14:paraId="38261AC7" w14:textId="77777777" w:rsidR="00673324" w:rsidRPr="00673324" w:rsidRDefault="00673324" w:rsidP="00673324">
            <w:pPr>
              <w:spacing w:line="240" w:lineRule="auto"/>
              <w:rPr>
                <w:color w:val="auto"/>
                <w:sz w:val="20"/>
                <w:szCs w:val="20"/>
              </w:rPr>
            </w:pPr>
            <w:r w:rsidRPr="00673324">
              <w:rPr>
                <w:color w:val="auto"/>
                <w:sz w:val="20"/>
                <w:szCs w:val="20"/>
              </w:rPr>
              <w:t>GRU</w:t>
            </w:r>
          </w:p>
          <w:p w14:paraId="28DE27E0" w14:textId="77777777" w:rsidR="00673324" w:rsidRPr="00673324" w:rsidRDefault="00673324" w:rsidP="00673324">
            <w:pPr>
              <w:spacing w:line="240" w:lineRule="auto"/>
              <w:rPr>
                <w:color w:val="auto"/>
                <w:sz w:val="20"/>
                <w:szCs w:val="20"/>
              </w:rPr>
            </w:pPr>
          </w:p>
        </w:tc>
        <w:tc>
          <w:tcPr>
            <w:tcW w:w="1080" w:type="dxa"/>
            <w:tcBorders>
              <w:top w:val="single" w:sz="4" w:space="0" w:color="auto"/>
            </w:tcBorders>
          </w:tcPr>
          <w:p w14:paraId="6DAC7F35" w14:textId="77777777" w:rsidR="00673324" w:rsidRPr="00673324" w:rsidRDefault="00673324" w:rsidP="00673324">
            <w:pPr>
              <w:spacing w:line="240" w:lineRule="auto"/>
              <w:rPr>
                <w:color w:val="auto"/>
                <w:sz w:val="20"/>
                <w:szCs w:val="20"/>
              </w:rPr>
            </w:pPr>
            <w:r w:rsidRPr="00673324">
              <w:rPr>
                <w:color w:val="auto"/>
                <w:sz w:val="20"/>
                <w:szCs w:val="20"/>
              </w:rPr>
              <w:t>Training</w:t>
            </w:r>
          </w:p>
        </w:tc>
        <w:tc>
          <w:tcPr>
            <w:tcW w:w="900" w:type="dxa"/>
            <w:tcBorders>
              <w:top w:val="single" w:sz="4" w:space="0" w:color="auto"/>
            </w:tcBorders>
          </w:tcPr>
          <w:p w14:paraId="0D99155C" w14:textId="77777777" w:rsidR="00673324" w:rsidRPr="00673324" w:rsidRDefault="00673324" w:rsidP="00673324">
            <w:pPr>
              <w:spacing w:line="240" w:lineRule="auto"/>
              <w:rPr>
                <w:color w:val="auto"/>
                <w:sz w:val="20"/>
                <w:szCs w:val="20"/>
              </w:rPr>
            </w:pPr>
            <w:r w:rsidRPr="00673324">
              <w:rPr>
                <w:color w:val="auto"/>
                <w:sz w:val="20"/>
                <w:szCs w:val="20"/>
              </w:rPr>
              <w:t>0.9999</w:t>
            </w:r>
          </w:p>
        </w:tc>
        <w:tc>
          <w:tcPr>
            <w:tcW w:w="1080" w:type="dxa"/>
            <w:tcBorders>
              <w:top w:val="single" w:sz="4" w:space="0" w:color="auto"/>
            </w:tcBorders>
          </w:tcPr>
          <w:p w14:paraId="44D51CB3" w14:textId="77777777" w:rsidR="00673324" w:rsidRPr="00673324" w:rsidRDefault="00673324" w:rsidP="00673324">
            <w:pPr>
              <w:spacing w:line="240" w:lineRule="auto"/>
              <w:rPr>
                <w:color w:val="auto"/>
                <w:sz w:val="20"/>
                <w:szCs w:val="20"/>
              </w:rPr>
            </w:pPr>
            <w:r w:rsidRPr="00673324">
              <w:rPr>
                <w:color w:val="auto"/>
                <w:sz w:val="20"/>
                <w:szCs w:val="20"/>
              </w:rPr>
              <w:t>0.0382</w:t>
            </w:r>
          </w:p>
        </w:tc>
        <w:tc>
          <w:tcPr>
            <w:tcW w:w="990" w:type="dxa"/>
            <w:tcBorders>
              <w:top w:val="single" w:sz="4" w:space="0" w:color="auto"/>
            </w:tcBorders>
          </w:tcPr>
          <w:p w14:paraId="3EBAD44C" w14:textId="77777777" w:rsidR="00673324" w:rsidRPr="00673324" w:rsidRDefault="00673324" w:rsidP="00673324">
            <w:pPr>
              <w:spacing w:line="240" w:lineRule="auto"/>
              <w:rPr>
                <w:color w:val="auto"/>
                <w:sz w:val="20"/>
                <w:szCs w:val="20"/>
              </w:rPr>
            </w:pPr>
            <w:r w:rsidRPr="00673324">
              <w:rPr>
                <w:color w:val="auto"/>
                <w:sz w:val="20"/>
                <w:szCs w:val="20"/>
              </w:rPr>
              <w:t>0.0343</w:t>
            </w:r>
          </w:p>
        </w:tc>
        <w:tc>
          <w:tcPr>
            <w:tcW w:w="1080" w:type="dxa"/>
            <w:tcBorders>
              <w:top w:val="single" w:sz="4" w:space="0" w:color="auto"/>
            </w:tcBorders>
          </w:tcPr>
          <w:p w14:paraId="206F3636" w14:textId="77777777" w:rsidR="00673324" w:rsidRPr="00673324" w:rsidRDefault="00673324" w:rsidP="00673324">
            <w:pPr>
              <w:spacing w:line="240" w:lineRule="auto"/>
              <w:rPr>
                <w:color w:val="auto"/>
                <w:sz w:val="20"/>
                <w:szCs w:val="20"/>
              </w:rPr>
            </w:pPr>
            <w:r w:rsidRPr="00673324">
              <w:rPr>
                <w:color w:val="auto"/>
                <w:sz w:val="20"/>
                <w:szCs w:val="20"/>
              </w:rPr>
              <w:t>0.1481</w:t>
            </w:r>
          </w:p>
        </w:tc>
        <w:tc>
          <w:tcPr>
            <w:tcW w:w="1080" w:type="dxa"/>
            <w:tcBorders>
              <w:top w:val="single" w:sz="4" w:space="0" w:color="auto"/>
            </w:tcBorders>
          </w:tcPr>
          <w:p w14:paraId="657F7DD9" w14:textId="63EFE5F3" w:rsidR="00673324" w:rsidRPr="00673324" w:rsidRDefault="00673324" w:rsidP="00673324">
            <w:pPr>
              <w:spacing w:line="240" w:lineRule="auto"/>
              <w:rPr>
                <w:color w:val="auto"/>
                <w:sz w:val="20"/>
                <w:szCs w:val="20"/>
              </w:rPr>
            </w:pPr>
            <w:r w:rsidRPr="00673324">
              <w:rPr>
                <w:color w:val="auto"/>
                <w:sz w:val="20"/>
                <w:szCs w:val="20"/>
              </w:rPr>
              <w:t>0.99</w:t>
            </w:r>
          </w:p>
        </w:tc>
        <w:tc>
          <w:tcPr>
            <w:tcW w:w="990" w:type="dxa"/>
            <w:tcBorders>
              <w:top w:val="single" w:sz="4" w:space="0" w:color="auto"/>
            </w:tcBorders>
          </w:tcPr>
          <w:p w14:paraId="670BCB91" w14:textId="055574D2" w:rsidR="00673324" w:rsidRPr="00673324" w:rsidRDefault="00673324" w:rsidP="00673324">
            <w:pPr>
              <w:spacing w:line="240" w:lineRule="auto"/>
              <w:rPr>
                <w:color w:val="auto"/>
                <w:sz w:val="20"/>
                <w:szCs w:val="20"/>
              </w:rPr>
            </w:pPr>
            <w:r w:rsidRPr="00673324">
              <w:rPr>
                <w:color w:val="auto"/>
                <w:sz w:val="20"/>
                <w:szCs w:val="20"/>
              </w:rPr>
              <w:t>0.99</w:t>
            </w:r>
          </w:p>
        </w:tc>
        <w:tc>
          <w:tcPr>
            <w:tcW w:w="1355" w:type="dxa"/>
            <w:tcBorders>
              <w:top w:val="single" w:sz="4" w:space="0" w:color="auto"/>
            </w:tcBorders>
          </w:tcPr>
          <w:p w14:paraId="4A8D5C6E" w14:textId="77777777" w:rsidR="00673324" w:rsidRPr="00673324" w:rsidRDefault="00673324" w:rsidP="00673324">
            <w:pPr>
              <w:spacing w:line="240" w:lineRule="auto"/>
              <w:rPr>
                <w:color w:val="auto"/>
                <w:sz w:val="20"/>
                <w:szCs w:val="20"/>
              </w:rPr>
            </w:pPr>
            <w:r w:rsidRPr="00673324">
              <w:rPr>
                <w:color w:val="auto"/>
                <w:sz w:val="20"/>
                <w:szCs w:val="20"/>
              </w:rPr>
              <w:t>0.0000018</w:t>
            </w:r>
          </w:p>
        </w:tc>
      </w:tr>
      <w:tr w:rsidR="00673324" w:rsidRPr="00673324" w14:paraId="04F6EC62" w14:textId="77777777" w:rsidTr="006D3198">
        <w:trPr>
          <w:trHeight w:val="270"/>
          <w:jc w:val="center"/>
        </w:trPr>
        <w:tc>
          <w:tcPr>
            <w:tcW w:w="1255" w:type="dxa"/>
            <w:vMerge/>
            <w:tcBorders>
              <w:bottom w:val="single" w:sz="4" w:space="0" w:color="auto"/>
            </w:tcBorders>
          </w:tcPr>
          <w:p w14:paraId="5BAACC81" w14:textId="77777777" w:rsidR="00673324" w:rsidRPr="00673324" w:rsidRDefault="00673324" w:rsidP="00673324">
            <w:pPr>
              <w:spacing w:line="240" w:lineRule="auto"/>
              <w:rPr>
                <w:color w:val="auto"/>
                <w:sz w:val="20"/>
                <w:szCs w:val="20"/>
              </w:rPr>
            </w:pPr>
          </w:p>
        </w:tc>
        <w:tc>
          <w:tcPr>
            <w:tcW w:w="1080" w:type="dxa"/>
            <w:tcBorders>
              <w:bottom w:val="single" w:sz="4" w:space="0" w:color="auto"/>
            </w:tcBorders>
          </w:tcPr>
          <w:p w14:paraId="4274454F" w14:textId="77777777" w:rsidR="00673324" w:rsidRPr="00673324" w:rsidRDefault="00673324" w:rsidP="00673324">
            <w:pPr>
              <w:spacing w:line="240" w:lineRule="auto"/>
              <w:rPr>
                <w:color w:val="auto"/>
                <w:sz w:val="20"/>
                <w:szCs w:val="20"/>
              </w:rPr>
            </w:pPr>
            <w:r w:rsidRPr="00673324">
              <w:rPr>
                <w:color w:val="auto"/>
                <w:sz w:val="20"/>
                <w:szCs w:val="20"/>
              </w:rPr>
              <w:t>Testing</w:t>
            </w:r>
          </w:p>
        </w:tc>
        <w:tc>
          <w:tcPr>
            <w:tcW w:w="900" w:type="dxa"/>
            <w:tcBorders>
              <w:bottom w:val="single" w:sz="4" w:space="0" w:color="auto"/>
            </w:tcBorders>
          </w:tcPr>
          <w:p w14:paraId="0193B661" w14:textId="77777777" w:rsidR="00673324" w:rsidRPr="00673324" w:rsidRDefault="00673324" w:rsidP="00673324">
            <w:pPr>
              <w:spacing w:line="240" w:lineRule="auto"/>
              <w:rPr>
                <w:color w:val="auto"/>
                <w:sz w:val="20"/>
                <w:szCs w:val="20"/>
              </w:rPr>
            </w:pPr>
            <w:r w:rsidRPr="00673324">
              <w:rPr>
                <w:color w:val="auto"/>
                <w:sz w:val="20"/>
                <w:szCs w:val="20"/>
              </w:rPr>
              <w:t>0.9999</w:t>
            </w:r>
          </w:p>
        </w:tc>
        <w:tc>
          <w:tcPr>
            <w:tcW w:w="1080" w:type="dxa"/>
            <w:tcBorders>
              <w:bottom w:val="single" w:sz="4" w:space="0" w:color="auto"/>
            </w:tcBorders>
          </w:tcPr>
          <w:p w14:paraId="1AC85014" w14:textId="77777777" w:rsidR="00673324" w:rsidRPr="00673324" w:rsidRDefault="00673324" w:rsidP="00673324">
            <w:pPr>
              <w:spacing w:line="240" w:lineRule="auto"/>
              <w:rPr>
                <w:color w:val="auto"/>
                <w:sz w:val="20"/>
                <w:szCs w:val="20"/>
              </w:rPr>
            </w:pPr>
            <w:r w:rsidRPr="00673324">
              <w:rPr>
                <w:color w:val="auto"/>
                <w:sz w:val="20"/>
                <w:szCs w:val="20"/>
              </w:rPr>
              <w:t>0.0271</w:t>
            </w:r>
          </w:p>
        </w:tc>
        <w:tc>
          <w:tcPr>
            <w:tcW w:w="990" w:type="dxa"/>
            <w:tcBorders>
              <w:bottom w:val="single" w:sz="4" w:space="0" w:color="auto"/>
            </w:tcBorders>
          </w:tcPr>
          <w:p w14:paraId="11B4C285" w14:textId="77777777" w:rsidR="00673324" w:rsidRPr="00673324" w:rsidRDefault="00673324" w:rsidP="00673324">
            <w:pPr>
              <w:spacing w:line="240" w:lineRule="auto"/>
              <w:rPr>
                <w:color w:val="auto"/>
                <w:sz w:val="20"/>
                <w:szCs w:val="20"/>
              </w:rPr>
            </w:pPr>
            <w:r w:rsidRPr="00673324">
              <w:rPr>
                <w:color w:val="auto"/>
                <w:sz w:val="20"/>
                <w:szCs w:val="20"/>
              </w:rPr>
              <w:t>0.0155</w:t>
            </w:r>
          </w:p>
        </w:tc>
        <w:tc>
          <w:tcPr>
            <w:tcW w:w="1080" w:type="dxa"/>
            <w:tcBorders>
              <w:bottom w:val="single" w:sz="4" w:space="0" w:color="auto"/>
            </w:tcBorders>
          </w:tcPr>
          <w:p w14:paraId="5E973095" w14:textId="77777777" w:rsidR="00673324" w:rsidRPr="00673324" w:rsidRDefault="00673324" w:rsidP="00673324">
            <w:pPr>
              <w:spacing w:line="240" w:lineRule="auto"/>
              <w:rPr>
                <w:color w:val="auto"/>
                <w:sz w:val="20"/>
                <w:szCs w:val="20"/>
              </w:rPr>
            </w:pPr>
            <w:r w:rsidRPr="00673324">
              <w:rPr>
                <w:color w:val="auto"/>
                <w:sz w:val="20"/>
                <w:szCs w:val="20"/>
              </w:rPr>
              <w:t>0.2552</w:t>
            </w:r>
          </w:p>
        </w:tc>
        <w:tc>
          <w:tcPr>
            <w:tcW w:w="1080" w:type="dxa"/>
            <w:tcBorders>
              <w:bottom w:val="single" w:sz="4" w:space="0" w:color="auto"/>
            </w:tcBorders>
          </w:tcPr>
          <w:p w14:paraId="692FB887" w14:textId="3A6F5217" w:rsidR="00673324" w:rsidRPr="00673324" w:rsidRDefault="00673324" w:rsidP="00673324">
            <w:pPr>
              <w:spacing w:line="240" w:lineRule="auto"/>
              <w:rPr>
                <w:color w:val="auto"/>
                <w:sz w:val="20"/>
                <w:szCs w:val="20"/>
              </w:rPr>
            </w:pPr>
            <w:r w:rsidRPr="00673324">
              <w:rPr>
                <w:color w:val="auto"/>
                <w:sz w:val="20"/>
                <w:szCs w:val="20"/>
              </w:rPr>
              <w:t>0.9</w:t>
            </w:r>
          </w:p>
        </w:tc>
        <w:tc>
          <w:tcPr>
            <w:tcW w:w="990" w:type="dxa"/>
            <w:tcBorders>
              <w:bottom w:val="single" w:sz="4" w:space="0" w:color="auto"/>
            </w:tcBorders>
          </w:tcPr>
          <w:p w14:paraId="66C706E1" w14:textId="5BACFFDD" w:rsidR="00673324" w:rsidRPr="00673324" w:rsidRDefault="00673324" w:rsidP="00673324">
            <w:pPr>
              <w:spacing w:line="240" w:lineRule="auto"/>
              <w:rPr>
                <w:color w:val="auto"/>
                <w:sz w:val="20"/>
                <w:szCs w:val="20"/>
              </w:rPr>
            </w:pPr>
            <w:r w:rsidRPr="00673324">
              <w:rPr>
                <w:color w:val="auto"/>
                <w:sz w:val="20"/>
                <w:szCs w:val="20"/>
              </w:rPr>
              <w:t>0.99</w:t>
            </w:r>
          </w:p>
        </w:tc>
        <w:tc>
          <w:tcPr>
            <w:tcW w:w="1355" w:type="dxa"/>
            <w:tcBorders>
              <w:bottom w:val="single" w:sz="4" w:space="0" w:color="auto"/>
            </w:tcBorders>
          </w:tcPr>
          <w:p w14:paraId="7C5FDEE5" w14:textId="16E0B461" w:rsidR="001C443E" w:rsidRPr="00673324" w:rsidRDefault="00673324" w:rsidP="001A7593">
            <w:pPr>
              <w:spacing w:line="240" w:lineRule="auto"/>
              <w:rPr>
                <w:color w:val="auto"/>
                <w:sz w:val="20"/>
                <w:szCs w:val="20"/>
              </w:rPr>
            </w:pPr>
            <w:r w:rsidRPr="00673324">
              <w:rPr>
                <w:color w:val="auto"/>
                <w:sz w:val="20"/>
                <w:szCs w:val="20"/>
              </w:rPr>
              <w:t>0.0000045</w:t>
            </w:r>
          </w:p>
        </w:tc>
      </w:tr>
    </w:tbl>
    <w:p w14:paraId="54F1FC27" w14:textId="4CCCA8D8" w:rsidR="00861A9E" w:rsidRDefault="00861A9E" w:rsidP="00F22E34">
      <w:pPr>
        <w:tabs>
          <w:tab w:val="left" w:pos="2995"/>
        </w:tabs>
        <w:spacing w:after="160" w:line="259" w:lineRule="auto"/>
        <w:rPr>
          <w:rFonts w:eastAsiaTheme="minorHAnsi"/>
          <w:i/>
          <w:iCs/>
          <w:color w:val="auto"/>
          <w:kern w:val="2"/>
          <w:lang w:eastAsia="en-US"/>
          <w14:ligatures w14:val="standardContextual"/>
        </w:rPr>
      </w:pPr>
    </w:p>
    <w:p w14:paraId="2215D48D" w14:textId="4C0E2017" w:rsidR="00673324" w:rsidRPr="00673324" w:rsidRDefault="00673324" w:rsidP="00440986">
      <w:pPr>
        <w:spacing w:after="160" w:line="259" w:lineRule="auto"/>
        <w:ind w:left="2040" w:firstLine="510"/>
        <w:rPr>
          <w:rFonts w:eastAsiaTheme="minorHAnsi"/>
          <w:i/>
          <w:iCs/>
          <w:color w:val="auto"/>
          <w:kern w:val="2"/>
          <w:lang w:eastAsia="en-US"/>
          <w14:ligatures w14:val="standardContextual"/>
        </w:rPr>
      </w:pPr>
      <w:r w:rsidRPr="00673324">
        <w:rPr>
          <w:rFonts w:eastAsiaTheme="minorHAnsi"/>
          <w:i/>
          <w:iCs/>
          <w:color w:val="auto"/>
          <w:kern w:val="2"/>
          <w:lang w:eastAsia="en-US"/>
          <w14:ligatures w14:val="standardContextual"/>
        </w:rPr>
        <w:t xml:space="preserve">Table </w:t>
      </w:r>
      <w:r w:rsidR="00FD0625">
        <w:rPr>
          <w:rFonts w:eastAsiaTheme="minorHAnsi"/>
          <w:i/>
          <w:iCs/>
          <w:color w:val="auto"/>
          <w:kern w:val="2"/>
          <w:lang w:eastAsia="en-US"/>
          <w14:ligatures w14:val="standardContextual"/>
        </w:rPr>
        <w:t>6</w:t>
      </w:r>
      <w:r w:rsidRPr="00673324">
        <w:rPr>
          <w:rFonts w:eastAsiaTheme="minorHAnsi"/>
          <w:i/>
          <w:iCs/>
          <w:color w:val="auto"/>
          <w:kern w:val="2"/>
          <w:lang w:eastAsia="en-US"/>
          <w14:ligatures w14:val="standardContextual"/>
        </w:rPr>
        <w:t xml:space="preserve">: Accuracy measures of ML and DL models </w:t>
      </w:r>
      <w:proofErr w:type="spellStart"/>
      <w:r w:rsidRPr="00673324">
        <w:rPr>
          <w:rFonts w:eastAsiaTheme="minorHAnsi"/>
          <w:i/>
          <w:iCs/>
          <w:color w:val="auto"/>
          <w:kern w:val="2"/>
          <w:lang w:eastAsia="en-US"/>
          <w14:ligatures w14:val="standardContextual"/>
        </w:rPr>
        <w:t>Cressbrook</w:t>
      </w:r>
      <w:proofErr w:type="spellEnd"/>
      <w:r w:rsidRPr="00673324">
        <w:rPr>
          <w:rFonts w:eastAsiaTheme="minorHAnsi"/>
          <w:i/>
          <w:iCs/>
          <w:color w:val="auto"/>
          <w:kern w:val="2"/>
          <w:lang w:eastAsia="en-US"/>
          <w14:ligatures w14:val="standardContextual"/>
        </w:rPr>
        <w:t xml:space="preserve"> </w:t>
      </w:r>
      <w:r w:rsidR="00037D17">
        <w:rPr>
          <w:rFonts w:eastAsiaTheme="minorHAnsi"/>
          <w:i/>
          <w:iCs/>
          <w:color w:val="auto"/>
          <w:kern w:val="2"/>
          <w:lang w:eastAsia="en-US"/>
          <w14:ligatures w14:val="standardContextual"/>
        </w:rPr>
        <w:t>R</w:t>
      </w:r>
      <w:r w:rsidRPr="001C443E">
        <w:rPr>
          <w:rFonts w:eastAsiaTheme="minorHAnsi"/>
          <w:i/>
          <w:iCs/>
          <w:color w:val="auto"/>
          <w:kern w:val="2"/>
          <w:lang w:eastAsia="en-US"/>
          <w14:ligatures w14:val="standardContextual"/>
        </w:rPr>
        <w:t>eservoir</w:t>
      </w:r>
      <w:r w:rsidRPr="00673324">
        <w:rPr>
          <w:rFonts w:eastAsiaTheme="minorHAnsi"/>
          <w:i/>
          <w:iCs/>
          <w:color w:val="auto"/>
          <w:kern w:val="2"/>
          <w:lang w:eastAsia="en-US"/>
          <w14:ligatures w14:val="standardContextual"/>
        </w:rPr>
        <w:t xml:space="preserve"> </w:t>
      </w:r>
    </w:p>
    <w:tbl>
      <w:tblPr>
        <w:tblStyle w:val="TableGrid31"/>
        <w:tblW w:w="9625" w:type="dxa"/>
        <w:jc w:val="center"/>
        <w:tblLook w:val="04A0" w:firstRow="1" w:lastRow="0" w:firstColumn="1" w:lastColumn="0" w:noHBand="0" w:noVBand="1"/>
      </w:tblPr>
      <w:tblGrid>
        <w:gridCol w:w="1271"/>
        <w:gridCol w:w="1024"/>
        <w:gridCol w:w="869"/>
        <w:gridCol w:w="1099"/>
        <w:gridCol w:w="1107"/>
        <w:gridCol w:w="988"/>
        <w:gridCol w:w="824"/>
        <w:gridCol w:w="824"/>
        <w:gridCol w:w="1619"/>
      </w:tblGrid>
      <w:tr w:rsidR="00673324" w:rsidRPr="00673324" w14:paraId="2E95ED01" w14:textId="77777777" w:rsidTr="006D3198">
        <w:trPr>
          <w:jc w:val="center"/>
        </w:trPr>
        <w:tc>
          <w:tcPr>
            <w:tcW w:w="1271" w:type="dxa"/>
            <w:tcBorders>
              <w:top w:val="single" w:sz="4" w:space="0" w:color="auto"/>
              <w:left w:val="nil"/>
              <w:bottom w:val="single" w:sz="4" w:space="0" w:color="auto"/>
              <w:right w:val="nil"/>
            </w:tcBorders>
          </w:tcPr>
          <w:p w14:paraId="3A87F9DB" w14:textId="77777777" w:rsidR="00673324" w:rsidRPr="00673324" w:rsidRDefault="00673324" w:rsidP="00673324">
            <w:pPr>
              <w:spacing w:line="240" w:lineRule="auto"/>
              <w:rPr>
                <w:b/>
                <w:bCs/>
                <w:color w:val="auto"/>
                <w:sz w:val="20"/>
                <w:szCs w:val="20"/>
              </w:rPr>
            </w:pPr>
            <w:bookmarkStart w:id="2" w:name="_Hlk135598890"/>
            <w:r w:rsidRPr="00673324">
              <w:rPr>
                <w:b/>
                <w:bCs/>
                <w:color w:val="auto"/>
                <w:sz w:val="20"/>
                <w:szCs w:val="20"/>
              </w:rPr>
              <w:t>Algorithm</w:t>
            </w:r>
          </w:p>
        </w:tc>
        <w:tc>
          <w:tcPr>
            <w:tcW w:w="1024" w:type="dxa"/>
            <w:tcBorders>
              <w:top w:val="single" w:sz="4" w:space="0" w:color="auto"/>
              <w:left w:val="nil"/>
              <w:bottom w:val="single" w:sz="4" w:space="0" w:color="auto"/>
              <w:right w:val="nil"/>
            </w:tcBorders>
          </w:tcPr>
          <w:p w14:paraId="0D89137A" w14:textId="77777777" w:rsidR="00673324" w:rsidRPr="00673324" w:rsidRDefault="00673324" w:rsidP="00673324">
            <w:pPr>
              <w:spacing w:line="240" w:lineRule="auto"/>
              <w:rPr>
                <w:b/>
                <w:bCs/>
                <w:color w:val="auto"/>
                <w:sz w:val="20"/>
                <w:szCs w:val="20"/>
              </w:rPr>
            </w:pPr>
            <w:r w:rsidRPr="00673324">
              <w:rPr>
                <w:b/>
                <w:bCs/>
                <w:color w:val="auto"/>
                <w:sz w:val="20"/>
                <w:szCs w:val="20"/>
              </w:rPr>
              <w:t>Phase</w:t>
            </w:r>
          </w:p>
        </w:tc>
        <w:tc>
          <w:tcPr>
            <w:tcW w:w="869" w:type="dxa"/>
            <w:tcBorders>
              <w:top w:val="single" w:sz="4" w:space="0" w:color="auto"/>
              <w:left w:val="nil"/>
              <w:bottom w:val="single" w:sz="4" w:space="0" w:color="auto"/>
              <w:right w:val="nil"/>
            </w:tcBorders>
          </w:tcPr>
          <w:p w14:paraId="5EBCE112" w14:textId="77777777" w:rsidR="00673324" w:rsidRPr="00673324" w:rsidRDefault="00673324" w:rsidP="00673324">
            <w:pPr>
              <w:spacing w:line="240" w:lineRule="auto"/>
              <w:rPr>
                <w:b/>
                <w:bCs/>
                <w:color w:val="auto"/>
                <w:sz w:val="20"/>
                <w:szCs w:val="20"/>
              </w:rPr>
            </w:pPr>
            <w:r w:rsidRPr="00673324">
              <w:rPr>
                <w:b/>
                <w:bCs/>
                <w:color w:val="auto"/>
                <w:sz w:val="20"/>
                <w:szCs w:val="20"/>
              </w:rPr>
              <w:t>R</w:t>
            </w:r>
            <w:r w:rsidRPr="00673324">
              <w:rPr>
                <w:b/>
                <w:bCs/>
                <w:color w:val="auto"/>
                <w:sz w:val="20"/>
                <w:szCs w:val="20"/>
                <w:vertAlign w:val="superscript"/>
              </w:rPr>
              <w:t>2</w:t>
            </w:r>
          </w:p>
        </w:tc>
        <w:tc>
          <w:tcPr>
            <w:tcW w:w="1099" w:type="dxa"/>
            <w:tcBorders>
              <w:top w:val="single" w:sz="4" w:space="0" w:color="auto"/>
              <w:left w:val="nil"/>
              <w:bottom w:val="single" w:sz="4" w:space="0" w:color="auto"/>
              <w:right w:val="nil"/>
            </w:tcBorders>
          </w:tcPr>
          <w:p w14:paraId="0F1360C2" w14:textId="77777777" w:rsidR="00673324" w:rsidRPr="00673324" w:rsidRDefault="00673324" w:rsidP="00673324">
            <w:pPr>
              <w:spacing w:line="240" w:lineRule="auto"/>
              <w:rPr>
                <w:b/>
                <w:bCs/>
                <w:color w:val="auto"/>
                <w:sz w:val="20"/>
                <w:szCs w:val="20"/>
              </w:rPr>
            </w:pPr>
            <w:r w:rsidRPr="00673324">
              <w:rPr>
                <w:b/>
                <w:bCs/>
                <w:color w:val="auto"/>
                <w:sz w:val="20"/>
                <w:szCs w:val="20"/>
              </w:rPr>
              <w:t>RMSE</w:t>
            </w:r>
          </w:p>
        </w:tc>
        <w:tc>
          <w:tcPr>
            <w:tcW w:w="1107" w:type="dxa"/>
            <w:tcBorders>
              <w:top w:val="single" w:sz="4" w:space="0" w:color="auto"/>
              <w:left w:val="nil"/>
              <w:bottom w:val="single" w:sz="4" w:space="0" w:color="auto"/>
              <w:right w:val="nil"/>
            </w:tcBorders>
          </w:tcPr>
          <w:p w14:paraId="7573B78F" w14:textId="77777777" w:rsidR="00673324" w:rsidRPr="00673324" w:rsidRDefault="00673324" w:rsidP="00673324">
            <w:pPr>
              <w:spacing w:line="240" w:lineRule="auto"/>
              <w:rPr>
                <w:b/>
                <w:bCs/>
                <w:color w:val="auto"/>
                <w:sz w:val="20"/>
                <w:szCs w:val="20"/>
              </w:rPr>
            </w:pPr>
            <w:r w:rsidRPr="00673324">
              <w:rPr>
                <w:b/>
                <w:bCs/>
                <w:color w:val="auto"/>
                <w:sz w:val="20"/>
                <w:szCs w:val="20"/>
              </w:rPr>
              <w:t>MAE</w:t>
            </w:r>
          </w:p>
        </w:tc>
        <w:tc>
          <w:tcPr>
            <w:tcW w:w="988" w:type="dxa"/>
            <w:tcBorders>
              <w:top w:val="single" w:sz="4" w:space="0" w:color="auto"/>
              <w:left w:val="nil"/>
              <w:bottom w:val="single" w:sz="4" w:space="0" w:color="auto"/>
              <w:right w:val="nil"/>
            </w:tcBorders>
          </w:tcPr>
          <w:p w14:paraId="7355D4EB" w14:textId="77777777" w:rsidR="00673324" w:rsidRPr="00673324" w:rsidRDefault="00673324" w:rsidP="00673324">
            <w:pPr>
              <w:spacing w:line="240" w:lineRule="auto"/>
              <w:rPr>
                <w:b/>
                <w:bCs/>
                <w:color w:val="auto"/>
                <w:sz w:val="20"/>
                <w:szCs w:val="20"/>
              </w:rPr>
            </w:pPr>
            <w:r w:rsidRPr="00673324">
              <w:rPr>
                <w:b/>
                <w:bCs/>
                <w:color w:val="auto"/>
                <w:sz w:val="20"/>
                <w:szCs w:val="20"/>
              </w:rPr>
              <w:t>MAPE</w:t>
            </w:r>
          </w:p>
        </w:tc>
        <w:tc>
          <w:tcPr>
            <w:tcW w:w="824" w:type="dxa"/>
            <w:tcBorders>
              <w:top w:val="single" w:sz="4" w:space="0" w:color="auto"/>
              <w:left w:val="nil"/>
              <w:bottom w:val="single" w:sz="4" w:space="0" w:color="auto"/>
              <w:right w:val="nil"/>
            </w:tcBorders>
          </w:tcPr>
          <w:p w14:paraId="3ED631D5" w14:textId="77777777" w:rsidR="00673324" w:rsidRPr="00673324" w:rsidRDefault="00673324" w:rsidP="00673324">
            <w:pPr>
              <w:spacing w:line="240" w:lineRule="auto"/>
              <w:rPr>
                <w:b/>
                <w:bCs/>
                <w:color w:val="auto"/>
                <w:sz w:val="20"/>
                <w:szCs w:val="20"/>
              </w:rPr>
            </w:pPr>
            <w:r w:rsidRPr="00673324">
              <w:rPr>
                <w:b/>
                <w:bCs/>
                <w:color w:val="auto"/>
                <w:sz w:val="20"/>
                <w:szCs w:val="20"/>
              </w:rPr>
              <w:t>CE</w:t>
            </w:r>
          </w:p>
        </w:tc>
        <w:tc>
          <w:tcPr>
            <w:tcW w:w="824" w:type="dxa"/>
            <w:tcBorders>
              <w:top w:val="single" w:sz="4" w:space="0" w:color="auto"/>
              <w:left w:val="nil"/>
              <w:bottom w:val="single" w:sz="4" w:space="0" w:color="auto"/>
              <w:right w:val="nil"/>
            </w:tcBorders>
          </w:tcPr>
          <w:p w14:paraId="3A4298F6" w14:textId="77777777" w:rsidR="00673324" w:rsidRPr="00673324" w:rsidRDefault="00673324" w:rsidP="00673324">
            <w:pPr>
              <w:spacing w:line="240" w:lineRule="auto"/>
              <w:rPr>
                <w:b/>
                <w:bCs/>
                <w:color w:val="auto"/>
                <w:sz w:val="20"/>
                <w:szCs w:val="20"/>
              </w:rPr>
            </w:pPr>
            <w:r w:rsidRPr="00673324">
              <w:rPr>
                <w:b/>
                <w:bCs/>
                <w:color w:val="auto"/>
                <w:sz w:val="20"/>
                <w:szCs w:val="20"/>
              </w:rPr>
              <w:t>d</w:t>
            </w:r>
          </w:p>
        </w:tc>
        <w:tc>
          <w:tcPr>
            <w:tcW w:w="1619" w:type="dxa"/>
            <w:tcBorders>
              <w:top w:val="single" w:sz="4" w:space="0" w:color="auto"/>
              <w:left w:val="nil"/>
              <w:bottom w:val="single" w:sz="4" w:space="0" w:color="auto"/>
              <w:right w:val="nil"/>
            </w:tcBorders>
          </w:tcPr>
          <w:p w14:paraId="27F2F461" w14:textId="77777777" w:rsidR="00673324" w:rsidRPr="00673324" w:rsidRDefault="00673324" w:rsidP="00673324">
            <w:pPr>
              <w:spacing w:line="240" w:lineRule="auto"/>
              <w:rPr>
                <w:b/>
                <w:bCs/>
                <w:color w:val="auto"/>
                <w:sz w:val="20"/>
                <w:szCs w:val="20"/>
              </w:rPr>
            </w:pPr>
            <w:r w:rsidRPr="00673324">
              <w:rPr>
                <w:b/>
                <w:bCs/>
                <w:color w:val="auto"/>
                <w:sz w:val="20"/>
                <w:szCs w:val="20"/>
              </w:rPr>
              <w:t>MSRE</w:t>
            </w:r>
          </w:p>
        </w:tc>
      </w:tr>
      <w:tr w:rsidR="00673324" w:rsidRPr="00673324" w14:paraId="23F58AD5" w14:textId="77777777" w:rsidTr="006D3198">
        <w:trPr>
          <w:trHeight w:val="270"/>
          <w:jc w:val="center"/>
        </w:trPr>
        <w:tc>
          <w:tcPr>
            <w:tcW w:w="1271" w:type="dxa"/>
            <w:vMerge w:val="restart"/>
            <w:tcBorders>
              <w:top w:val="single" w:sz="4" w:space="0" w:color="auto"/>
              <w:left w:val="nil"/>
              <w:right w:val="nil"/>
            </w:tcBorders>
          </w:tcPr>
          <w:p w14:paraId="48B208F1" w14:textId="77777777" w:rsidR="00673324" w:rsidRPr="00673324" w:rsidRDefault="00673324" w:rsidP="00673324">
            <w:pPr>
              <w:spacing w:line="240" w:lineRule="auto"/>
              <w:rPr>
                <w:color w:val="auto"/>
                <w:sz w:val="20"/>
                <w:szCs w:val="20"/>
              </w:rPr>
            </w:pPr>
            <w:bookmarkStart w:id="3" w:name="_Hlk135598046"/>
            <w:r w:rsidRPr="00673324">
              <w:rPr>
                <w:color w:val="auto"/>
                <w:sz w:val="20"/>
                <w:szCs w:val="20"/>
              </w:rPr>
              <w:t>RFR</w:t>
            </w:r>
          </w:p>
          <w:p w14:paraId="710DEDA0" w14:textId="77777777" w:rsidR="00673324" w:rsidRPr="00673324" w:rsidRDefault="00673324" w:rsidP="00673324">
            <w:pPr>
              <w:spacing w:line="240" w:lineRule="auto"/>
              <w:rPr>
                <w:color w:val="auto"/>
                <w:sz w:val="20"/>
                <w:szCs w:val="20"/>
              </w:rPr>
            </w:pPr>
          </w:p>
        </w:tc>
        <w:tc>
          <w:tcPr>
            <w:tcW w:w="1024" w:type="dxa"/>
            <w:tcBorders>
              <w:top w:val="single" w:sz="4" w:space="0" w:color="auto"/>
              <w:left w:val="nil"/>
              <w:bottom w:val="nil"/>
              <w:right w:val="nil"/>
            </w:tcBorders>
          </w:tcPr>
          <w:p w14:paraId="3E61F86E" w14:textId="77777777" w:rsidR="00673324" w:rsidRPr="00673324" w:rsidRDefault="00673324" w:rsidP="00673324">
            <w:pPr>
              <w:spacing w:line="240" w:lineRule="auto"/>
              <w:rPr>
                <w:color w:val="auto"/>
                <w:sz w:val="20"/>
                <w:szCs w:val="20"/>
              </w:rPr>
            </w:pPr>
            <w:r w:rsidRPr="00673324">
              <w:rPr>
                <w:color w:val="auto"/>
                <w:sz w:val="20"/>
                <w:szCs w:val="20"/>
              </w:rPr>
              <w:t>Training</w:t>
            </w:r>
          </w:p>
        </w:tc>
        <w:tc>
          <w:tcPr>
            <w:tcW w:w="869" w:type="dxa"/>
            <w:tcBorders>
              <w:top w:val="single" w:sz="4" w:space="0" w:color="auto"/>
              <w:left w:val="nil"/>
              <w:bottom w:val="nil"/>
              <w:right w:val="nil"/>
            </w:tcBorders>
          </w:tcPr>
          <w:p w14:paraId="4F845D9D" w14:textId="77777777" w:rsidR="00673324" w:rsidRPr="00673324" w:rsidRDefault="00673324" w:rsidP="00673324">
            <w:pPr>
              <w:spacing w:line="240" w:lineRule="auto"/>
              <w:rPr>
                <w:color w:val="auto"/>
                <w:sz w:val="20"/>
                <w:szCs w:val="20"/>
              </w:rPr>
            </w:pPr>
            <w:r w:rsidRPr="00673324">
              <w:rPr>
                <w:color w:val="auto"/>
                <w:sz w:val="20"/>
                <w:szCs w:val="20"/>
              </w:rPr>
              <w:t>0.9997</w:t>
            </w:r>
          </w:p>
        </w:tc>
        <w:tc>
          <w:tcPr>
            <w:tcW w:w="1099" w:type="dxa"/>
            <w:tcBorders>
              <w:top w:val="single" w:sz="4" w:space="0" w:color="auto"/>
              <w:left w:val="nil"/>
              <w:bottom w:val="nil"/>
              <w:right w:val="nil"/>
            </w:tcBorders>
          </w:tcPr>
          <w:p w14:paraId="24083F15" w14:textId="77777777" w:rsidR="00673324" w:rsidRPr="00673324" w:rsidRDefault="00673324" w:rsidP="00673324">
            <w:pPr>
              <w:spacing w:line="240" w:lineRule="auto"/>
              <w:rPr>
                <w:color w:val="auto"/>
                <w:sz w:val="20"/>
                <w:szCs w:val="20"/>
              </w:rPr>
            </w:pPr>
            <w:r w:rsidRPr="00673324">
              <w:rPr>
                <w:color w:val="auto"/>
                <w:sz w:val="20"/>
                <w:szCs w:val="20"/>
              </w:rPr>
              <w:t>0.0234</w:t>
            </w:r>
          </w:p>
        </w:tc>
        <w:tc>
          <w:tcPr>
            <w:tcW w:w="1107" w:type="dxa"/>
            <w:tcBorders>
              <w:top w:val="single" w:sz="4" w:space="0" w:color="auto"/>
              <w:left w:val="nil"/>
              <w:bottom w:val="nil"/>
              <w:right w:val="nil"/>
            </w:tcBorders>
          </w:tcPr>
          <w:p w14:paraId="6B68C372" w14:textId="77777777" w:rsidR="00673324" w:rsidRPr="00673324" w:rsidRDefault="00673324" w:rsidP="00673324">
            <w:pPr>
              <w:spacing w:line="240" w:lineRule="auto"/>
              <w:rPr>
                <w:color w:val="auto"/>
                <w:sz w:val="20"/>
                <w:szCs w:val="20"/>
              </w:rPr>
            </w:pPr>
            <w:r w:rsidRPr="00673324">
              <w:rPr>
                <w:color w:val="auto"/>
                <w:sz w:val="20"/>
                <w:szCs w:val="20"/>
              </w:rPr>
              <w:t>0.0042</w:t>
            </w:r>
          </w:p>
        </w:tc>
        <w:tc>
          <w:tcPr>
            <w:tcW w:w="988" w:type="dxa"/>
            <w:tcBorders>
              <w:top w:val="single" w:sz="4" w:space="0" w:color="auto"/>
              <w:left w:val="nil"/>
              <w:bottom w:val="nil"/>
              <w:right w:val="nil"/>
            </w:tcBorders>
          </w:tcPr>
          <w:p w14:paraId="2D1EDCCF" w14:textId="77777777" w:rsidR="00673324" w:rsidRPr="00673324" w:rsidRDefault="00673324" w:rsidP="00673324">
            <w:pPr>
              <w:spacing w:line="240" w:lineRule="auto"/>
              <w:rPr>
                <w:color w:val="auto"/>
                <w:sz w:val="20"/>
                <w:szCs w:val="20"/>
              </w:rPr>
            </w:pPr>
            <w:r w:rsidRPr="00673324">
              <w:rPr>
                <w:color w:val="auto"/>
                <w:sz w:val="20"/>
                <w:szCs w:val="20"/>
              </w:rPr>
              <w:t>0.0452</w:t>
            </w:r>
          </w:p>
        </w:tc>
        <w:tc>
          <w:tcPr>
            <w:tcW w:w="824" w:type="dxa"/>
            <w:tcBorders>
              <w:top w:val="single" w:sz="4" w:space="0" w:color="auto"/>
              <w:left w:val="nil"/>
              <w:bottom w:val="nil"/>
              <w:right w:val="nil"/>
            </w:tcBorders>
          </w:tcPr>
          <w:p w14:paraId="1409B65C"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824" w:type="dxa"/>
            <w:tcBorders>
              <w:top w:val="single" w:sz="4" w:space="0" w:color="auto"/>
              <w:left w:val="nil"/>
              <w:bottom w:val="nil"/>
              <w:right w:val="nil"/>
            </w:tcBorders>
          </w:tcPr>
          <w:p w14:paraId="53A5B3FF"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1619" w:type="dxa"/>
            <w:tcBorders>
              <w:top w:val="single" w:sz="4" w:space="0" w:color="auto"/>
              <w:left w:val="nil"/>
              <w:bottom w:val="nil"/>
              <w:right w:val="nil"/>
            </w:tcBorders>
          </w:tcPr>
          <w:p w14:paraId="16F72FE8" w14:textId="77777777" w:rsidR="00673324" w:rsidRPr="00673324" w:rsidRDefault="00673324" w:rsidP="00673324">
            <w:pPr>
              <w:spacing w:line="240" w:lineRule="auto"/>
              <w:rPr>
                <w:color w:val="auto"/>
                <w:sz w:val="20"/>
                <w:szCs w:val="20"/>
              </w:rPr>
            </w:pPr>
            <w:r w:rsidRPr="00673324">
              <w:rPr>
                <w:color w:val="auto"/>
                <w:sz w:val="20"/>
                <w:szCs w:val="20"/>
              </w:rPr>
              <w:t>0.000002</w:t>
            </w:r>
          </w:p>
        </w:tc>
      </w:tr>
      <w:tr w:rsidR="00673324" w:rsidRPr="00673324" w14:paraId="6772B369" w14:textId="77777777" w:rsidTr="009B0528">
        <w:trPr>
          <w:trHeight w:val="270"/>
          <w:jc w:val="center"/>
        </w:trPr>
        <w:tc>
          <w:tcPr>
            <w:tcW w:w="1271" w:type="dxa"/>
            <w:vMerge/>
            <w:tcBorders>
              <w:left w:val="nil"/>
              <w:bottom w:val="single" w:sz="4" w:space="0" w:color="auto"/>
              <w:right w:val="nil"/>
            </w:tcBorders>
          </w:tcPr>
          <w:p w14:paraId="1DDBE606" w14:textId="77777777" w:rsidR="00673324" w:rsidRPr="00673324" w:rsidRDefault="00673324" w:rsidP="00673324">
            <w:pPr>
              <w:spacing w:line="240" w:lineRule="auto"/>
              <w:rPr>
                <w:color w:val="auto"/>
                <w:sz w:val="20"/>
                <w:szCs w:val="20"/>
              </w:rPr>
            </w:pPr>
          </w:p>
        </w:tc>
        <w:tc>
          <w:tcPr>
            <w:tcW w:w="1024" w:type="dxa"/>
            <w:tcBorders>
              <w:top w:val="nil"/>
              <w:left w:val="nil"/>
              <w:bottom w:val="single" w:sz="4" w:space="0" w:color="auto"/>
              <w:right w:val="nil"/>
            </w:tcBorders>
          </w:tcPr>
          <w:p w14:paraId="18142316" w14:textId="77777777" w:rsidR="00673324" w:rsidRPr="00673324" w:rsidRDefault="00673324" w:rsidP="00673324">
            <w:pPr>
              <w:spacing w:line="240" w:lineRule="auto"/>
              <w:rPr>
                <w:color w:val="auto"/>
                <w:sz w:val="20"/>
                <w:szCs w:val="20"/>
              </w:rPr>
            </w:pPr>
            <w:r w:rsidRPr="00673324">
              <w:rPr>
                <w:color w:val="auto"/>
                <w:sz w:val="20"/>
                <w:szCs w:val="20"/>
              </w:rPr>
              <w:t>Testing</w:t>
            </w:r>
          </w:p>
        </w:tc>
        <w:tc>
          <w:tcPr>
            <w:tcW w:w="869" w:type="dxa"/>
            <w:tcBorders>
              <w:top w:val="nil"/>
              <w:left w:val="nil"/>
              <w:bottom w:val="single" w:sz="4" w:space="0" w:color="auto"/>
              <w:right w:val="nil"/>
            </w:tcBorders>
          </w:tcPr>
          <w:p w14:paraId="5792D197" w14:textId="77777777" w:rsidR="00673324" w:rsidRPr="00673324" w:rsidRDefault="00673324" w:rsidP="00673324">
            <w:pPr>
              <w:spacing w:line="240" w:lineRule="auto"/>
              <w:rPr>
                <w:color w:val="auto"/>
                <w:sz w:val="20"/>
                <w:szCs w:val="20"/>
              </w:rPr>
            </w:pPr>
            <w:r w:rsidRPr="00673324">
              <w:rPr>
                <w:color w:val="auto"/>
                <w:sz w:val="20"/>
                <w:szCs w:val="20"/>
              </w:rPr>
              <w:t>0.999</w:t>
            </w:r>
          </w:p>
        </w:tc>
        <w:tc>
          <w:tcPr>
            <w:tcW w:w="1099" w:type="dxa"/>
            <w:tcBorders>
              <w:top w:val="nil"/>
              <w:left w:val="nil"/>
              <w:bottom w:val="single" w:sz="4" w:space="0" w:color="auto"/>
              <w:right w:val="nil"/>
            </w:tcBorders>
          </w:tcPr>
          <w:p w14:paraId="367F7C73" w14:textId="77777777" w:rsidR="00673324" w:rsidRPr="00673324" w:rsidRDefault="00673324" w:rsidP="00673324">
            <w:pPr>
              <w:spacing w:line="240" w:lineRule="auto"/>
              <w:rPr>
                <w:color w:val="auto"/>
                <w:sz w:val="20"/>
                <w:szCs w:val="20"/>
              </w:rPr>
            </w:pPr>
            <w:r w:rsidRPr="00673324">
              <w:rPr>
                <w:color w:val="auto"/>
                <w:sz w:val="20"/>
                <w:szCs w:val="20"/>
              </w:rPr>
              <w:t>0.0367</w:t>
            </w:r>
          </w:p>
        </w:tc>
        <w:tc>
          <w:tcPr>
            <w:tcW w:w="1107" w:type="dxa"/>
            <w:tcBorders>
              <w:top w:val="nil"/>
              <w:left w:val="nil"/>
              <w:bottom w:val="single" w:sz="4" w:space="0" w:color="auto"/>
              <w:right w:val="nil"/>
            </w:tcBorders>
          </w:tcPr>
          <w:p w14:paraId="53D62583" w14:textId="77777777" w:rsidR="00673324" w:rsidRPr="00673324" w:rsidRDefault="00673324" w:rsidP="00673324">
            <w:pPr>
              <w:spacing w:line="240" w:lineRule="auto"/>
              <w:rPr>
                <w:color w:val="auto"/>
                <w:sz w:val="20"/>
                <w:szCs w:val="20"/>
              </w:rPr>
            </w:pPr>
            <w:r w:rsidRPr="00673324">
              <w:rPr>
                <w:color w:val="auto"/>
                <w:sz w:val="20"/>
                <w:szCs w:val="20"/>
              </w:rPr>
              <w:t>0.0033</w:t>
            </w:r>
          </w:p>
        </w:tc>
        <w:tc>
          <w:tcPr>
            <w:tcW w:w="988" w:type="dxa"/>
            <w:tcBorders>
              <w:top w:val="nil"/>
              <w:left w:val="nil"/>
              <w:bottom w:val="single" w:sz="4" w:space="0" w:color="auto"/>
              <w:right w:val="nil"/>
            </w:tcBorders>
          </w:tcPr>
          <w:p w14:paraId="5969F558" w14:textId="77777777" w:rsidR="00673324" w:rsidRPr="00673324" w:rsidRDefault="00673324" w:rsidP="00673324">
            <w:pPr>
              <w:spacing w:line="240" w:lineRule="auto"/>
              <w:rPr>
                <w:color w:val="auto"/>
                <w:sz w:val="20"/>
                <w:szCs w:val="20"/>
              </w:rPr>
            </w:pPr>
            <w:r w:rsidRPr="00673324">
              <w:rPr>
                <w:color w:val="auto"/>
                <w:sz w:val="20"/>
                <w:szCs w:val="20"/>
              </w:rPr>
              <w:t>0.0354</w:t>
            </w:r>
          </w:p>
        </w:tc>
        <w:tc>
          <w:tcPr>
            <w:tcW w:w="824" w:type="dxa"/>
            <w:tcBorders>
              <w:top w:val="nil"/>
              <w:left w:val="nil"/>
              <w:bottom w:val="single" w:sz="4" w:space="0" w:color="auto"/>
              <w:right w:val="nil"/>
            </w:tcBorders>
          </w:tcPr>
          <w:p w14:paraId="50F61A3E"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824" w:type="dxa"/>
            <w:tcBorders>
              <w:top w:val="nil"/>
              <w:left w:val="nil"/>
              <w:bottom w:val="single" w:sz="4" w:space="0" w:color="auto"/>
              <w:right w:val="nil"/>
            </w:tcBorders>
          </w:tcPr>
          <w:p w14:paraId="0C599E3C"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1619" w:type="dxa"/>
            <w:tcBorders>
              <w:top w:val="nil"/>
              <w:left w:val="nil"/>
              <w:bottom w:val="single" w:sz="4" w:space="0" w:color="auto"/>
              <w:right w:val="nil"/>
            </w:tcBorders>
          </w:tcPr>
          <w:p w14:paraId="651811E0" w14:textId="77777777" w:rsidR="00673324" w:rsidRPr="00673324" w:rsidRDefault="00673324" w:rsidP="00673324">
            <w:pPr>
              <w:spacing w:line="240" w:lineRule="auto"/>
              <w:rPr>
                <w:color w:val="auto"/>
                <w:sz w:val="20"/>
                <w:szCs w:val="20"/>
              </w:rPr>
            </w:pPr>
            <w:r w:rsidRPr="00673324">
              <w:rPr>
                <w:color w:val="auto"/>
                <w:sz w:val="20"/>
                <w:szCs w:val="20"/>
              </w:rPr>
              <w:t>0.00002</w:t>
            </w:r>
          </w:p>
        </w:tc>
      </w:tr>
      <w:bookmarkEnd w:id="3"/>
      <w:tr w:rsidR="00673324" w:rsidRPr="00673324" w14:paraId="393E8678" w14:textId="77777777" w:rsidTr="009B0528">
        <w:trPr>
          <w:trHeight w:val="270"/>
          <w:jc w:val="center"/>
        </w:trPr>
        <w:tc>
          <w:tcPr>
            <w:tcW w:w="1271" w:type="dxa"/>
            <w:vMerge w:val="restart"/>
            <w:tcBorders>
              <w:top w:val="single" w:sz="4" w:space="0" w:color="auto"/>
              <w:left w:val="nil"/>
              <w:right w:val="nil"/>
            </w:tcBorders>
          </w:tcPr>
          <w:p w14:paraId="3659B8B5" w14:textId="77777777" w:rsidR="00673324" w:rsidRPr="00673324" w:rsidRDefault="00673324" w:rsidP="00673324">
            <w:pPr>
              <w:spacing w:line="240" w:lineRule="auto"/>
              <w:rPr>
                <w:color w:val="auto"/>
                <w:sz w:val="20"/>
                <w:szCs w:val="20"/>
              </w:rPr>
            </w:pPr>
            <w:r w:rsidRPr="00673324">
              <w:rPr>
                <w:color w:val="auto"/>
                <w:sz w:val="20"/>
                <w:szCs w:val="20"/>
              </w:rPr>
              <w:t>SVR</w:t>
            </w:r>
          </w:p>
          <w:p w14:paraId="2B0FD15F" w14:textId="77777777" w:rsidR="00673324" w:rsidRPr="00673324" w:rsidRDefault="00673324" w:rsidP="00673324">
            <w:pPr>
              <w:spacing w:line="240" w:lineRule="auto"/>
              <w:rPr>
                <w:color w:val="auto"/>
                <w:sz w:val="20"/>
                <w:szCs w:val="20"/>
              </w:rPr>
            </w:pPr>
          </w:p>
        </w:tc>
        <w:tc>
          <w:tcPr>
            <w:tcW w:w="1024" w:type="dxa"/>
            <w:tcBorders>
              <w:top w:val="single" w:sz="4" w:space="0" w:color="auto"/>
              <w:left w:val="nil"/>
              <w:bottom w:val="nil"/>
              <w:right w:val="nil"/>
            </w:tcBorders>
          </w:tcPr>
          <w:p w14:paraId="18DFE648" w14:textId="77777777" w:rsidR="00673324" w:rsidRPr="00673324" w:rsidRDefault="00673324" w:rsidP="00673324">
            <w:pPr>
              <w:spacing w:line="240" w:lineRule="auto"/>
              <w:rPr>
                <w:color w:val="auto"/>
                <w:sz w:val="20"/>
                <w:szCs w:val="20"/>
              </w:rPr>
            </w:pPr>
            <w:r w:rsidRPr="00673324">
              <w:rPr>
                <w:color w:val="auto"/>
                <w:sz w:val="20"/>
                <w:szCs w:val="20"/>
              </w:rPr>
              <w:t>Training</w:t>
            </w:r>
          </w:p>
        </w:tc>
        <w:tc>
          <w:tcPr>
            <w:tcW w:w="869" w:type="dxa"/>
            <w:tcBorders>
              <w:top w:val="single" w:sz="4" w:space="0" w:color="auto"/>
              <w:left w:val="nil"/>
              <w:bottom w:val="nil"/>
              <w:right w:val="nil"/>
            </w:tcBorders>
          </w:tcPr>
          <w:p w14:paraId="6092178B" w14:textId="77777777" w:rsidR="00673324" w:rsidRPr="00673324" w:rsidRDefault="00673324" w:rsidP="00673324">
            <w:pPr>
              <w:spacing w:line="240" w:lineRule="auto"/>
              <w:rPr>
                <w:color w:val="auto"/>
                <w:sz w:val="20"/>
                <w:szCs w:val="20"/>
              </w:rPr>
            </w:pPr>
            <w:r w:rsidRPr="00673324">
              <w:rPr>
                <w:color w:val="auto"/>
                <w:sz w:val="20"/>
                <w:szCs w:val="20"/>
              </w:rPr>
              <w:t>0.997</w:t>
            </w:r>
          </w:p>
        </w:tc>
        <w:tc>
          <w:tcPr>
            <w:tcW w:w="1099" w:type="dxa"/>
            <w:tcBorders>
              <w:top w:val="single" w:sz="4" w:space="0" w:color="auto"/>
              <w:left w:val="nil"/>
              <w:bottom w:val="nil"/>
              <w:right w:val="nil"/>
            </w:tcBorders>
          </w:tcPr>
          <w:p w14:paraId="5F9E22F6" w14:textId="77777777" w:rsidR="00673324" w:rsidRPr="00673324" w:rsidRDefault="00673324" w:rsidP="00673324">
            <w:pPr>
              <w:spacing w:line="240" w:lineRule="auto"/>
              <w:rPr>
                <w:color w:val="auto"/>
                <w:sz w:val="20"/>
                <w:szCs w:val="20"/>
              </w:rPr>
            </w:pPr>
            <w:r w:rsidRPr="00673324">
              <w:rPr>
                <w:color w:val="auto"/>
                <w:sz w:val="20"/>
                <w:szCs w:val="20"/>
              </w:rPr>
              <w:t>0.0754</w:t>
            </w:r>
          </w:p>
        </w:tc>
        <w:tc>
          <w:tcPr>
            <w:tcW w:w="1107" w:type="dxa"/>
            <w:tcBorders>
              <w:top w:val="single" w:sz="4" w:space="0" w:color="auto"/>
              <w:left w:val="nil"/>
              <w:bottom w:val="nil"/>
              <w:right w:val="nil"/>
            </w:tcBorders>
          </w:tcPr>
          <w:p w14:paraId="50B00DAF" w14:textId="77777777" w:rsidR="00673324" w:rsidRPr="00673324" w:rsidRDefault="00673324" w:rsidP="00673324">
            <w:pPr>
              <w:spacing w:line="240" w:lineRule="auto"/>
              <w:rPr>
                <w:color w:val="auto"/>
                <w:sz w:val="20"/>
                <w:szCs w:val="20"/>
              </w:rPr>
            </w:pPr>
            <w:r w:rsidRPr="00673324">
              <w:rPr>
                <w:color w:val="auto"/>
                <w:sz w:val="20"/>
                <w:szCs w:val="20"/>
              </w:rPr>
              <w:t>0.0562</w:t>
            </w:r>
          </w:p>
        </w:tc>
        <w:tc>
          <w:tcPr>
            <w:tcW w:w="988" w:type="dxa"/>
            <w:tcBorders>
              <w:top w:val="single" w:sz="4" w:space="0" w:color="auto"/>
              <w:left w:val="nil"/>
              <w:bottom w:val="nil"/>
              <w:right w:val="nil"/>
            </w:tcBorders>
          </w:tcPr>
          <w:p w14:paraId="0D09D602" w14:textId="77777777" w:rsidR="00673324" w:rsidRPr="00673324" w:rsidRDefault="00673324" w:rsidP="00673324">
            <w:pPr>
              <w:spacing w:line="240" w:lineRule="auto"/>
              <w:rPr>
                <w:color w:val="auto"/>
                <w:sz w:val="20"/>
                <w:szCs w:val="20"/>
              </w:rPr>
            </w:pPr>
            <w:r w:rsidRPr="00673324">
              <w:rPr>
                <w:color w:val="auto"/>
                <w:sz w:val="20"/>
                <w:szCs w:val="20"/>
              </w:rPr>
              <w:t>0.7203</w:t>
            </w:r>
          </w:p>
        </w:tc>
        <w:tc>
          <w:tcPr>
            <w:tcW w:w="824" w:type="dxa"/>
            <w:tcBorders>
              <w:top w:val="single" w:sz="4" w:space="0" w:color="auto"/>
              <w:left w:val="nil"/>
              <w:bottom w:val="nil"/>
              <w:right w:val="nil"/>
            </w:tcBorders>
          </w:tcPr>
          <w:p w14:paraId="4D63BFA0"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824" w:type="dxa"/>
            <w:tcBorders>
              <w:top w:val="single" w:sz="4" w:space="0" w:color="auto"/>
              <w:left w:val="nil"/>
              <w:bottom w:val="nil"/>
              <w:right w:val="nil"/>
            </w:tcBorders>
          </w:tcPr>
          <w:p w14:paraId="06BB401C"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1619" w:type="dxa"/>
            <w:tcBorders>
              <w:top w:val="single" w:sz="4" w:space="0" w:color="auto"/>
              <w:left w:val="nil"/>
              <w:bottom w:val="nil"/>
              <w:right w:val="nil"/>
            </w:tcBorders>
          </w:tcPr>
          <w:p w14:paraId="589723A0" w14:textId="77777777" w:rsidR="00673324" w:rsidRPr="00673324" w:rsidRDefault="00673324" w:rsidP="00673324">
            <w:pPr>
              <w:spacing w:line="240" w:lineRule="auto"/>
              <w:rPr>
                <w:color w:val="auto"/>
                <w:sz w:val="20"/>
                <w:szCs w:val="20"/>
              </w:rPr>
            </w:pPr>
            <w:r w:rsidRPr="00673324">
              <w:rPr>
                <w:color w:val="auto"/>
                <w:sz w:val="20"/>
                <w:szCs w:val="20"/>
              </w:rPr>
              <w:t>0.000071</w:t>
            </w:r>
          </w:p>
        </w:tc>
      </w:tr>
      <w:tr w:rsidR="00673324" w:rsidRPr="00673324" w14:paraId="295FE1B8" w14:textId="77777777" w:rsidTr="009B0528">
        <w:trPr>
          <w:trHeight w:val="270"/>
          <w:jc w:val="center"/>
        </w:trPr>
        <w:tc>
          <w:tcPr>
            <w:tcW w:w="1271" w:type="dxa"/>
            <w:vMerge/>
            <w:tcBorders>
              <w:left w:val="nil"/>
              <w:bottom w:val="single" w:sz="4" w:space="0" w:color="auto"/>
              <w:right w:val="nil"/>
            </w:tcBorders>
          </w:tcPr>
          <w:p w14:paraId="2EB97F2A" w14:textId="77777777" w:rsidR="00673324" w:rsidRPr="00673324" w:rsidRDefault="00673324" w:rsidP="00673324">
            <w:pPr>
              <w:spacing w:line="240" w:lineRule="auto"/>
              <w:rPr>
                <w:color w:val="auto"/>
                <w:sz w:val="20"/>
                <w:szCs w:val="20"/>
              </w:rPr>
            </w:pPr>
          </w:p>
        </w:tc>
        <w:tc>
          <w:tcPr>
            <w:tcW w:w="1024" w:type="dxa"/>
            <w:tcBorders>
              <w:top w:val="nil"/>
              <w:left w:val="nil"/>
              <w:bottom w:val="single" w:sz="4" w:space="0" w:color="auto"/>
              <w:right w:val="nil"/>
            </w:tcBorders>
          </w:tcPr>
          <w:p w14:paraId="1D50325F" w14:textId="77777777" w:rsidR="00673324" w:rsidRPr="00673324" w:rsidRDefault="00673324" w:rsidP="00673324">
            <w:pPr>
              <w:spacing w:line="240" w:lineRule="auto"/>
              <w:rPr>
                <w:color w:val="auto"/>
                <w:sz w:val="20"/>
                <w:szCs w:val="20"/>
              </w:rPr>
            </w:pPr>
            <w:r w:rsidRPr="00673324">
              <w:rPr>
                <w:color w:val="auto"/>
                <w:sz w:val="20"/>
                <w:szCs w:val="20"/>
              </w:rPr>
              <w:t>Testing</w:t>
            </w:r>
          </w:p>
        </w:tc>
        <w:tc>
          <w:tcPr>
            <w:tcW w:w="869" w:type="dxa"/>
            <w:tcBorders>
              <w:top w:val="nil"/>
              <w:left w:val="nil"/>
              <w:bottom w:val="single" w:sz="4" w:space="0" w:color="auto"/>
              <w:right w:val="nil"/>
            </w:tcBorders>
          </w:tcPr>
          <w:p w14:paraId="28A91E43" w14:textId="77777777" w:rsidR="00673324" w:rsidRPr="00673324" w:rsidRDefault="00673324" w:rsidP="00673324">
            <w:pPr>
              <w:spacing w:line="240" w:lineRule="auto"/>
              <w:rPr>
                <w:color w:val="auto"/>
                <w:sz w:val="20"/>
                <w:szCs w:val="20"/>
              </w:rPr>
            </w:pPr>
            <w:r w:rsidRPr="00673324">
              <w:rPr>
                <w:color w:val="auto"/>
                <w:sz w:val="20"/>
                <w:szCs w:val="20"/>
              </w:rPr>
              <w:t>0.998</w:t>
            </w:r>
          </w:p>
        </w:tc>
        <w:tc>
          <w:tcPr>
            <w:tcW w:w="1099" w:type="dxa"/>
            <w:tcBorders>
              <w:top w:val="nil"/>
              <w:left w:val="nil"/>
              <w:bottom w:val="single" w:sz="4" w:space="0" w:color="auto"/>
              <w:right w:val="nil"/>
            </w:tcBorders>
          </w:tcPr>
          <w:p w14:paraId="7AFAA935" w14:textId="77777777" w:rsidR="00673324" w:rsidRPr="00673324" w:rsidRDefault="00673324" w:rsidP="00673324">
            <w:pPr>
              <w:spacing w:line="240" w:lineRule="auto"/>
              <w:rPr>
                <w:color w:val="auto"/>
                <w:sz w:val="20"/>
                <w:szCs w:val="20"/>
              </w:rPr>
            </w:pPr>
            <w:r w:rsidRPr="00673324">
              <w:rPr>
                <w:color w:val="auto"/>
                <w:sz w:val="20"/>
                <w:szCs w:val="20"/>
              </w:rPr>
              <w:t>0.0967</w:t>
            </w:r>
          </w:p>
        </w:tc>
        <w:tc>
          <w:tcPr>
            <w:tcW w:w="1107" w:type="dxa"/>
            <w:tcBorders>
              <w:top w:val="nil"/>
              <w:left w:val="nil"/>
              <w:bottom w:val="single" w:sz="4" w:space="0" w:color="auto"/>
              <w:right w:val="nil"/>
            </w:tcBorders>
          </w:tcPr>
          <w:p w14:paraId="7D3A5148" w14:textId="77777777" w:rsidR="00673324" w:rsidRPr="00673324" w:rsidRDefault="00673324" w:rsidP="00673324">
            <w:pPr>
              <w:spacing w:line="240" w:lineRule="auto"/>
              <w:rPr>
                <w:color w:val="auto"/>
                <w:sz w:val="20"/>
                <w:szCs w:val="20"/>
              </w:rPr>
            </w:pPr>
            <w:r w:rsidRPr="00673324">
              <w:rPr>
                <w:color w:val="auto"/>
                <w:sz w:val="20"/>
                <w:szCs w:val="20"/>
              </w:rPr>
              <w:t>0.0264</w:t>
            </w:r>
          </w:p>
        </w:tc>
        <w:tc>
          <w:tcPr>
            <w:tcW w:w="988" w:type="dxa"/>
            <w:tcBorders>
              <w:top w:val="nil"/>
              <w:left w:val="nil"/>
              <w:bottom w:val="single" w:sz="4" w:space="0" w:color="auto"/>
              <w:right w:val="nil"/>
            </w:tcBorders>
          </w:tcPr>
          <w:p w14:paraId="414D4140" w14:textId="77777777" w:rsidR="00673324" w:rsidRPr="00673324" w:rsidRDefault="00673324" w:rsidP="00673324">
            <w:pPr>
              <w:spacing w:line="240" w:lineRule="auto"/>
              <w:rPr>
                <w:color w:val="auto"/>
                <w:sz w:val="20"/>
                <w:szCs w:val="20"/>
              </w:rPr>
            </w:pPr>
            <w:r w:rsidRPr="00673324">
              <w:rPr>
                <w:color w:val="auto"/>
                <w:sz w:val="20"/>
                <w:szCs w:val="20"/>
              </w:rPr>
              <w:t>0.6494</w:t>
            </w:r>
          </w:p>
        </w:tc>
        <w:tc>
          <w:tcPr>
            <w:tcW w:w="824" w:type="dxa"/>
            <w:tcBorders>
              <w:top w:val="nil"/>
              <w:left w:val="nil"/>
              <w:bottom w:val="single" w:sz="4" w:space="0" w:color="auto"/>
              <w:right w:val="nil"/>
            </w:tcBorders>
          </w:tcPr>
          <w:p w14:paraId="4BCD0519"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824" w:type="dxa"/>
            <w:tcBorders>
              <w:top w:val="nil"/>
              <w:left w:val="nil"/>
              <w:bottom w:val="single" w:sz="4" w:space="0" w:color="auto"/>
              <w:right w:val="nil"/>
            </w:tcBorders>
          </w:tcPr>
          <w:p w14:paraId="1349698D"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1619" w:type="dxa"/>
            <w:tcBorders>
              <w:top w:val="nil"/>
              <w:left w:val="nil"/>
              <w:bottom w:val="single" w:sz="4" w:space="0" w:color="auto"/>
              <w:right w:val="nil"/>
            </w:tcBorders>
          </w:tcPr>
          <w:p w14:paraId="0262F50F" w14:textId="77777777" w:rsidR="00673324" w:rsidRPr="00673324" w:rsidRDefault="00673324" w:rsidP="00673324">
            <w:pPr>
              <w:spacing w:line="240" w:lineRule="auto"/>
              <w:rPr>
                <w:color w:val="auto"/>
                <w:sz w:val="20"/>
                <w:szCs w:val="20"/>
              </w:rPr>
            </w:pPr>
            <w:r w:rsidRPr="00673324">
              <w:rPr>
                <w:color w:val="auto"/>
                <w:sz w:val="20"/>
                <w:szCs w:val="20"/>
              </w:rPr>
              <w:t>0.000575</w:t>
            </w:r>
          </w:p>
        </w:tc>
      </w:tr>
      <w:tr w:rsidR="00673324" w:rsidRPr="00673324" w14:paraId="7D442175" w14:textId="77777777" w:rsidTr="009B0528">
        <w:trPr>
          <w:trHeight w:val="270"/>
          <w:jc w:val="center"/>
        </w:trPr>
        <w:tc>
          <w:tcPr>
            <w:tcW w:w="1271" w:type="dxa"/>
            <w:vMerge w:val="restart"/>
            <w:tcBorders>
              <w:top w:val="single" w:sz="4" w:space="0" w:color="auto"/>
              <w:left w:val="nil"/>
              <w:right w:val="nil"/>
            </w:tcBorders>
          </w:tcPr>
          <w:p w14:paraId="5E631C32" w14:textId="77777777" w:rsidR="00673324" w:rsidRPr="00673324" w:rsidRDefault="00673324" w:rsidP="00673324">
            <w:pPr>
              <w:spacing w:line="240" w:lineRule="auto"/>
              <w:rPr>
                <w:color w:val="auto"/>
                <w:sz w:val="20"/>
                <w:szCs w:val="20"/>
              </w:rPr>
            </w:pPr>
            <w:r w:rsidRPr="00673324">
              <w:rPr>
                <w:color w:val="auto"/>
                <w:sz w:val="20"/>
                <w:szCs w:val="20"/>
              </w:rPr>
              <w:t>AdaBoost</w:t>
            </w:r>
          </w:p>
          <w:p w14:paraId="1B3D9E88" w14:textId="77777777" w:rsidR="00673324" w:rsidRPr="00673324" w:rsidRDefault="00673324" w:rsidP="00673324">
            <w:pPr>
              <w:spacing w:line="240" w:lineRule="auto"/>
              <w:rPr>
                <w:color w:val="auto"/>
                <w:sz w:val="20"/>
                <w:szCs w:val="20"/>
              </w:rPr>
            </w:pPr>
          </w:p>
        </w:tc>
        <w:tc>
          <w:tcPr>
            <w:tcW w:w="1024" w:type="dxa"/>
            <w:tcBorders>
              <w:top w:val="single" w:sz="4" w:space="0" w:color="auto"/>
              <w:left w:val="nil"/>
              <w:bottom w:val="nil"/>
              <w:right w:val="nil"/>
            </w:tcBorders>
          </w:tcPr>
          <w:p w14:paraId="25F77E41" w14:textId="77777777" w:rsidR="00673324" w:rsidRPr="00673324" w:rsidRDefault="00673324" w:rsidP="00673324">
            <w:pPr>
              <w:spacing w:line="240" w:lineRule="auto"/>
              <w:rPr>
                <w:color w:val="auto"/>
                <w:sz w:val="20"/>
                <w:szCs w:val="20"/>
              </w:rPr>
            </w:pPr>
            <w:r w:rsidRPr="00673324">
              <w:rPr>
                <w:color w:val="auto"/>
                <w:sz w:val="20"/>
                <w:szCs w:val="20"/>
              </w:rPr>
              <w:t>Training</w:t>
            </w:r>
          </w:p>
        </w:tc>
        <w:tc>
          <w:tcPr>
            <w:tcW w:w="869" w:type="dxa"/>
            <w:tcBorders>
              <w:top w:val="single" w:sz="4" w:space="0" w:color="auto"/>
              <w:left w:val="nil"/>
              <w:bottom w:val="nil"/>
              <w:right w:val="nil"/>
            </w:tcBorders>
          </w:tcPr>
          <w:p w14:paraId="22B35BF5" w14:textId="77777777" w:rsidR="00673324" w:rsidRPr="00673324" w:rsidRDefault="00673324" w:rsidP="00673324">
            <w:pPr>
              <w:spacing w:line="240" w:lineRule="auto"/>
              <w:rPr>
                <w:color w:val="auto"/>
                <w:sz w:val="20"/>
                <w:szCs w:val="20"/>
              </w:rPr>
            </w:pPr>
            <w:r w:rsidRPr="00673324">
              <w:rPr>
                <w:color w:val="auto"/>
                <w:sz w:val="20"/>
                <w:szCs w:val="20"/>
              </w:rPr>
              <w:t>0.992</w:t>
            </w:r>
          </w:p>
        </w:tc>
        <w:tc>
          <w:tcPr>
            <w:tcW w:w="1099" w:type="dxa"/>
            <w:tcBorders>
              <w:top w:val="single" w:sz="4" w:space="0" w:color="auto"/>
              <w:left w:val="nil"/>
              <w:bottom w:val="nil"/>
              <w:right w:val="nil"/>
            </w:tcBorders>
          </w:tcPr>
          <w:p w14:paraId="55DB7F66" w14:textId="77777777" w:rsidR="00673324" w:rsidRPr="00673324" w:rsidRDefault="00673324" w:rsidP="00673324">
            <w:pPr>
              <w:spacing w:line="240" w:lineRule="auto"/>
              <w:rPr>
                <w:color w:val="auto"/>
                <w:sz w:val="20"/>
                <w:szCs w:val="20"/>
              </w:rPr>
            </w:pPr>
            <w:r w:rsidRPr="00673324">
              <w:rPr>
                <w:color w:val="auto"/>
                <w:sz w:val="20"/>
                <w:szCs w:val="20"/>
              </w:rPr>
              <w:t>0.1221</w:t>
            </w:r>
          </w:p>
        </w:tc>
        <w:tc>
          <w:tcPr>
            <w:tcW w:w="1107" w:type="dxa"/>
            <w:tcBorders>
              <w:top w:val="single" w:sz="4" w:space="0" w:color="auto"/>
              <w:left w:val="nil"/>
              <w:bottom w:val="nil"/>
              <w:right w:val="nil"/>
            </w:tcBorders>
          </w:tcPr>
          <w:p w14:paraId="60B34B23" w14:textId="77777777" w:rsidR="00673324" w:rsidRPr="00673324" w:rsidRDefault="00673324" w:rsidP="00673324">
            <w:pPr>
              <w:spacing w:line="240" w:lineRule="auto"/>
              <w:rPr>
                <w:color w:val="auto"/>
                <w:sz w:val="20"/>
                <w:szCs w:val="20"/>
              </w:rPr>
            </w:pPr>
            <w:r w:rsidRPr="00673324">
              <w:rPr>
                <w:color w:val="auto"/>
                <w:sz w:val="20"/>
                <w:szCs w:val="20"/>
              </w:rPr>
              <w:t>0.0933</w:t>
            </w:r>
          </w:p>
        </w:tc>
        <w:tc>
          <w:tcPr>
            <w:tcW w:w="988" w:type="dxa"/>
            <w:tcBorders>
              <w:top w:val="single" w:sz="4" w:space="0" w:color="auto"/>
              <w:left w:val="nil"/>
              <w:bottom w:val="nil"/>
              <w:right w:val="nil"/>
            </w:tcBorders>
          </w:tcPr>
          <w:p w14:paraId="59566ACF" w14:textId="77777777" w:rsidR="00673324" w:rsidRPr="00673324" w:rsidRDefault="00673324" w:rsidP="00673324">
            <w:pPr>
              <w:spacing w:line="240" w:lineRule="auto"/>
              <w:rPr>
                <w:color w:val="auto"/>
                <w:sz w:val="20"/>
                <w:szCs w:val="20"/>
              </w:rPr>
            </w:pPr>
            <w:r w:rsidRPr="00673324">
              <w:rPr>
                <w:color w:val="auto"/>
                <w:sz w:val="20"/>
                <w:szCs w:val="20"/>
              </w:rPr>
              <w:t>1.2027</w:t>
            </w:r>
          </w:p>
        </w:tc>
        <w:tc>
          <w:tcPr>
            <w:tcW w:w="824" w:type="dxa"/>
            <w:tcBorders>
              <w:top w:val="single" w:sz="4" w:space="0" w:color="auto"/>
              <w:left w:val="nil"/>
              <w:bottom w:val="nil"/>
              <w:right w:val="nil"/>
            </w:tcBorders>
          </w:tcPr>
          <w:p w14:paraId="634C7305"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824" w:type="dxa"/>
            <w:tcBorders>
              <w:top w:val="single" w:sz="4" w:space="0" w:color="auto"/>
              <w:left w:val="nil"/>
              <w:bottom w:val="nil"/>
              <w:right w:val="nil"/>
            </w:tcBorders>
          </w:tcPr>
          <w:p w14:paraId="06E56F45"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1619" w:type="dxa"/>
            <w:tcBorders>
              <w:top w:val="single" w:sz="4" w:space="0" w:color="auto"/>
              <w:left w:val="nil"/>
              <w:bottom w:val="nil"/>
              <w:right w:val="nil"/>
            </w:tcBorders>
          </w:tcPr>
          <w:p w14:paraId="2AEA657C" w14:textId="77777777" w:rsidR="00673324" w:rsidRPr="00673324" w:rsidRDefault="00673324" w:rsidP="00673324">
            <w:pPr>
              <w:spacing w:line="240" w:lineRule="auto"/>
              <w:rPr>
                <w:color w:val="auto"/>
                <w:sz w:val="20"/>
                <w:szCs w:val="20"/>
              </w:rPr>
            </w:pPr>
            <w:r w:rsidRPr="00673324">
              <w:rPr>
                <w:color w:val="auto"/>
                <w:sz w:val="20"/>
                <w:szCs w:val="20"/>
              </w:rPr>
              <w:t>0.000122</w:t>
            </w:r>
          </w:p>
        </w:tc>
      </w:tr>
      <w:tr w:rsidR="00673324" w:rsidRPr="00673324" w14:paraId="6B340ADE" w14:textId="77777777" w:rsidTr="009B0528">
        <w:trPr>
          <w:trHeight w:val="270"/>
          <w:jc w:val="center"/>
        </w:trPr>
        <w:tc>
          <w:tcPr>
            <w:tcW w:w="1271" w:type="dxa"/>
            <w:vMerge/>
            <w:tcBorders>
              <w:left w:val="nil"/>
              <w:bottom w:val="single" w:sz="4" w:space="0" w:color="auto"/>
              <w:right w:val="nil"/>
            </w:tcBorders>
          </w:tcPr>
          <w:p w14:paraId="39C4766C" w14:textId="77777777" w:rsidR="00673324" w:rsidRPr="00673324" w:rsidRDefault="00673324" w:rsidP="00673324">
            <w:pPr>
              <w:spacing w:line="240" w:lineRule="auto"/>
              <w:rPr>
                <w:color w:val="auto"/>
                <w:sz w:val="20"/>
                <w:szCs w:val="20"/>
              </w:rPr>
            </w:pPr>
          </w:p>
        </w:tc>
        <w:tc>
          <w:tcPr>
            <w:tcW w:w="1024" w:type="dxa"/>
            <w:tcBorders>
              <w:top w:val="nil"/>
              <w:left w:val="nil"/>
              <w:bottom w:val="single" w:sz="4" w:space="0" w:color="auto"/>
              <w:right w:val="nil"/>
            </w:tcBorders>
          </w:tcPr>
          <w:p w14:paraId="40FFDCE2" w14:textId="77777777" w:rsidR="00673324" w:rsidRPr="00673324" w:rsidRDefault="00673324" w:rsidP="00673324">
            <w:pPr>
              <w:spacing w:line="240" w:lineRule="auto"/>
              <w:rPr>
                <w:color w:val="auto"/>
                <w:sz w:val="20"/>
                <w:szCs w:val="20"/>
              </w:rPr>
            </w:pPr>
            <w:r w:rsidRPr="00673324">
              <w:rPr>
                <w:color w:val="auto"/>
                <w:sz w:val="20"/>
                <w:szCs w:val="20"/>
              </w:rPr>
              <w:t>Testing</w:t>
            </w:r>
          </w:p>
        </w:tc>
        <w:tc>
          <w:tcPr>
            <w:tcW w:w="869" w:type="dxa"/>
            <w:tcBorders>
              <w:top w:val="nil"/>
              <w:left w:val="nil"/>
              <w:bottom w:val="single" w:sz="4" w:space="0" w:color="auto"/>
              <w:right w:val="nil"/>
            </w:tcBorders>
          </w:tcPr>
          <w:p w14:paraId="32C9A72A" w14:textId="77777777" w:rsidR="00673324" w:rsidRPr="00673324" w:rsidRDefault="00673324" w:rsidP="00673324">
            <w:pPr>
              <w:spacing w:line="240" w:lineRule="auto"/>
              <w:rPr>
                <w:color w:val="auto"/>
                <w:sz w:val="20"/>
                <w:szCs w:val="20"/>
              </w:rPr>
            </w:pPr>
            <w:r w:rsidRPr="00673324">
              <w:rPr>
                <w:color w:val="auto"/>
                <w:sz w:val="20"/>
                <w:szCs w:val="20"/>
              </w:rPr>
              <w:t>0.992</w:t>
            </w:r>
          </w:p>
        </w:tc>
        <w:tc>
          <w:tcPr>
            <w:tcW w:w="1099" w:type="dxa"/>
            <w:tcBorders>
              <w:top w:val="nil"/>
              <w:left w:val="nil"/>
              <w:bottom w:val="single" w:sz="4" w:space="0" w:color="auto"/>
              <w:right w:val="nil"/>
            </w:tcBorders>
          </w:tcPr>
          <w:p w14:paraId="7D1EC0A9" w14:textId="77777777" w:rsidR="00673324" w:rsidRPr="00673324" w:rsidRDefault="00673324" w:rsidP="00673324">
            <w:pPr>
              <w:spacing w:line="240" w:lineRule="auto"/>
              <w:rPr>
                <w:color w:val="auto"/>
                <w:sz w:val="20"/>
                <w:szCs w:val="20"/>
              </w:rPr>
            </w:pPr>
            <w:r w:rsidRPr="00673324">
              <w:rPr>
                <w:color w:val="auto"/>
                <w:sz w:val="20"/>
                <w:szCs w:val="20"/>
              </w:rPr>
              <w:t>0.085</w:t>
            </w:r>
          </w:p>
        </w:tc>
        <w:tc>
          <w:tcPr>
            <w:tcW w:w="1107" w:type="dxa"/>
            <w:tcBorders>
              <w:top w:val="nil"/>
              <w:left w:val="nil"/>
              <w:bottom w:val="single" w:sz="4" w:space="0" w:color="auto"/>
              <w:right w:val="nil"/>
            </w:tcBorders>
          </w:tcPr>
          <w:p w14:paraId="1FD1FB66" w14:textId="77777777" w:rsidR="00673324" w:rsidRPr="00673324" w:rsidRDefault="00673324" w:rsidP="00673324">
            <w:pPr>
              <w:spacing w:line="240" w:lineRule="auto"/>
              <w:rPr>
                <w:color w:val="auto"/>
                <w:sz w:val="20"/>
                <w:szCs w:val="20"/>
              </w:rPr>
            </w:pPr>
            <w:r w:rsidRPr="00673324">
              <w:rPr>
                <w:color w:val="auto"/>
                <w:sz w:val="20"/>
                <w:szCs w:val="20"/>
              </w:rPr>
              <w:t>0.040</w:t>
            </w:r>
          </w:p>
        </w:tc>
        <w:tc>
          <w:tcPr>
            <w:tcW w:w="988" w:type="dxa"/>
            <w:tcBorders>
              <w:top w:val="nil"/>
              <w:left w:val="nil"/>
              <w:bottom w:val="single" w:sz="4" w:space="0" w:color="auto"/>
              <w:right w:val="nil"/>
            </w:tcBorders>
          </w:tcPr>
          <w:p w14:paraId="55A63006" w14:textId="77777777" w:rsidR="00673324" w:rsidRPr="00673324" w:rsidRDefault="00673324" w:rsidP="00673324">
            <w:pPr>
              <w:spacing w:line="240" w:lineRule="auto"/>
              <w:rPr>
                <w:color w:val="auto"/>
                <w:sz w:val="20"/>
                <w:szCs w:val="20"/>
              </w:rPr>
            </w:pPr>
            <w:r w:rsidRPr="00673324">
              <w:rPr>
                <w:color w:val="auto"/>
                <w:sz w:val="20"/>
                <w:szCs w:val="20"/>
              </w:rPr>
              <w:t>1.221</w:t>
            </w:r>
          </w:p>
        </w:tc>
        <w:tc>
          <w:tcPr>
            <w:tcW w:w="824" w:type="dxa"/>
            <w:tcBorders>
              <w:top w:val="nil"/>
              <w:left w:val="nil"/>
              <w:bottom w:val="single" w:sz="4" w:space="0" w:color="auto"/>
              <w:right w:val="nil"/>
            </w:tcBorders>
          </w:tcPr>
          <w:p w14:paraId="638D4A51"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824" w:type="dxa"/>
            <w:tcBorders>
              <w:top w:val="nil"/>
              <w:left w:val="nil"/>
              <w:bottom w:val="single" w:sz="4" w:space="0" w:color="auto"/>
              <w:right w:val="nil"/>
            </w:tcBorders>
          </w:tcPr>
          <w:p w14:paraId="3E68F418"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1619" w:type="dxa"/>
            <w:tcBorders>
              <w:top w:val="nil"/>
              <w:left w:val="nil"/>
              <w:bottom w:val="single" w:sz="4" w:space="0" w:color="auto"/>
              <w:right w:val="nil"/>
            </w:tcBorders>
          </w:tcPr>
          <w:p w14:paraId="5B69216C" w14:textId="77777777" w:rsidR="00673324" w:rsidRPr="00673324" w:rsidRDefault="00673324" w:rsidP="00673324">
            <w:pPr>
              <w:spacing w:line="240" w:lineRule="auto"/>
              <w:rPr>
                <w:color w:val="auto"/>
                <w:sz w:val="20"/>
                <w:szCs w:val="20"/>
              </w:rPr>
            </w:pPr>
            <w:r w:rsidRPr="00673324">
              <w:rPr>
                <w:color w:val="auto"/>
                <w:sz w:val="20"/>
                <w:szCs w:val="20"/>
              </w:rPr>
              <w:t>0.00033</w:t>
            </w:r>
          </w:p>
        </w:tc>
      </w:tr>
      <w:tr w:rsidR="00673324" w:rsidRPr="00673324" w14:paraId="6463DA5A" w14:textId="77777777" w:rsidTr="009B0528">
        <w:trPr>
          <w:trHeight w:val="270"/>
          <w:jc w:val="center"/>
        </w:trPr>
        <w:tc>
          <w:tcPr>
            <w:tcW w:w="1271" w:type="dxa"/>
            <w:vMerge w:val="restart"/>
            <w:tcBorders>
              <w:top w:val="single" w:sz="4" w:space="0" w:color="auto"/>
              <w:left w:val="nil"/>
              <w:right w:val="nil"/>
            </w:tcBorders>
          </w:tcPr>
          <w:p w14:paraId="4691D04C" w14:textId="77777777" w:rsidR="00673324" w:rsidRPr="00673324" w:rsidRDefault="00673324" w:rsidP="00673324">
            <w:pPr>
              <w:spacing w:line="240" w:lineRule="auto"/>
              <w:rPr>
                <w:color w:val="auto"/>
                <w:sz w:val="20"/>
                <w:szCs w:val="20"/>
              </w:rPr>
            </w:pPr>
            <w:proofErr w:type="spellStart"/>
            <w:r w:rsidRPr="00673324">
              <w:rPr>
                <w:color w:val="auto"/>
                <w:sz w:val="20"/>
                <w:szCs w:val="20"/>
              </w:rPr>
              <w:t>XGBoost</w:t>
            </w:r>
            <w:proofErr w:type="spellEnd"/>
          </w:p>
          <w:p w14:paraId="62F0D1F1" w14:textId="77777777" w:rsidR="00673324" w:rsidRPr="00673324" w:rsidRDefault="00673324" w:rsidP="00673324">
            <w:pPr>
              <w:spacing w:line="240" w:lineRule="auto"/>
              <w:rPr>
                <w:color w:val="auto"/>
                <w:sz w:val="20"/>
                <w:szCs w:val="20"/>
              </w:rPr>
            </w:pPr>
          </w:p>
        </w:tc>
        <w:tc>
          <w:tcPr>
            <w:tcW w:w="1024" w:type="dxa"/>
            <w:tcBorders>
              <w:top w:val="single" w:sz="4" w:space="0" w:color="auto"/>
              <w:left w:val="nil"/>
              <w:bottom w:val="nil"/>
              <w:right w:val="nil"/>
            </w:tcBorders>
          </w:tcPr>
          <w:p w14:paraId="4BB2FEB0" w14:textId="77777777" w:rsidR="00673324" w:rsidRPr="00673324" w:rsidRDefault="00673324" w:rsidP="00673324">
            <w:pPr>
              <w:spacing w:line="240" w:lineRule="auto"/>
              <w:rPr>
                <w:color w:val="auto"/>
                <w:sz w:val="20"/>
                <w:szCs w:val="20"/>
              </w:rPr>
            </w:pPr>
            <w:r w:rsidRPr="00673324">
              <w:rPr>
                <w:color w:val="auto"/>
                <w:sz w:val="20"/>
                <w:szCs w:val="20"/>
              </w:rPr>
              <w:t>Training</w:t>
            </w:r>
          </w:p>
        </w:tc>
        <w:tc>
          <w:tcPr>
            <w:tcW w:w="869" w:type="dxa"/>
            <w:tcBorders>
              <w:top w:val="single" w:sz="4" w:space="0" w:color="auto"/>
              <w:left w:val="nil"/>
              <w:bottom w:val="nil"/>
              <w:right w:val="nil"/>
            </w:tcBorders>
          </w:tcPr>
          <w:p w14:paraId="2CE1949C" w14:textId="77777777" w:rsidR="00673324" w:rsidRPr="00673324" w:rsidRDefault="00673324" w:rsidP="00673324">
            <w:pPr>
              <w:spacing w:line="240" w:lineRule="auto"/>
              <w:rPr>
                <w:color w:val="auto"/>
                <w:sz w:val="20"/>
                <w:szCs w:val="20"/>
              </w:rPr>
            </w:pPr>
            <w:r w:rsidRPr="00673324">
              <w:rPr>
                <w:color w:val="auto"/>
                <w:sz w:val="20"/>
                <w:szCs w:val="20"/>
              </w:rPr>
              <w:t>0.9999</w:t>
            </w:r>
          </w:p>
        </w:tc>
        <w:tc>
          <w:tcPr>
            <w:tcW w:w="1099" w:type="dxa"/>
            <w:tcBorders>
              <w:top w:val="single" w:sz="4" w:space="0" w:color="auto"/>
              <w:left w:val="nil"/>
              <w:bottom w:val="nil"/>
              <w:right w:val="nil"/>
            </w:tcBorders>
          </w:tcPr>
          <w:p w14:paraId="650EE303" w14:textId="77777777" w:rsidR="00673324" w:rsidRPr="00673324" w:rsidRDefault="00673324" w:rsidP="00673324">
            <w:pPr>
              <w:spacing w:line="240" w:lineRule="auto"/>
              <w:rPr>
                <w:color w:val="auto"/>
                <w:sz w:val="20"/>
                <w:szCs w:val="20"/>
              </w:rPr>
            </w:pPr>
            <w:r w:rsidRPr="00673324">
              <w:rPr>
                <w:color w:val="auto"/>
                <w:sz w:val="20"/>
                <w:szCs w:val="20"/>
              </w:rPr>
              <w:t>0.00199</w:t>
            </w:r>
          </w:p>
        </w:tc>
        <w:tc>
          <w:tcPr>
            <w:tcW w:w="1107" w:type="dxa"/>
            <w:tcBorders>
              <w:top w:val="single" w:sz="4" w:space="0" w:color="auto"/>
              <w:left w:val="nil"/>
              <w:bottom w:val="nil"/>
              <w:right w:val="nil"/>
            </w:tcBorders>
          </w:tcPr>
          <w:p w14:paraId="0727C8BA" w14:textId="77777777" w:rsidR="00673324" w:rsidRPr="00673324" w:rsidRDefault="00673324" w:rsidP="00673324">
            <w:pPr>
              <w:spacing w:line="240" w:lineRule="auto"/>
              <w:rPr>
                <w:color w:val="auto"/>
                <w:sz w:val="20"/>
                <w:szCs w:val="20"/>
              </w:rPr>
            </w:pPr>
            <w:r w:rsidRPr="00673324">
              <w:rPr>
                <w:color w:val="auto"/>
                <w:sz w:val="20"/>
                <w:szCs w:val="20"/>
              </w:rPr>
              <w:t>0.00138</w:t>
            </w:r>
          </w:p>
        </w:tc>
        <w:tc>
          <w:tcPr>
            <w:tcW w:w="988" w:type="dxa"/>
            <w:tcBorders>
              <w:top w:val="single" w:sz="4" w:space="0" w:color="auto"/>
              <w:left w:val="nil"/>
              <w:bottom w:val="nil"/>
              <w:right w:val="nil"/>
            </w:tcBorders>
          </w:tcPr>
          <w:p w14:paraId="1C4C4ADC" w14:textId="77777777" w:rsidR="00673324" w:rsidRPr="00673324" w:rsidRDefault="00673324" w:rsidP="00673324">
            <w:pPr>
              <w:spacing w:line="240" w:lineRule="auto"/>
              <w:rPr>
                <w:color w:val="auto"/>
                <w:sz w:val="20"/>
                <w:szCs w:val="20"/>
              </w:rPr>
            </w:pPr>
            <w:r w:rsidRPr="00673324">
              <w:rPr>
                <w:color w:val="auto"/>
                <w:sz w:val="20"/>
                <w:szCs w:val="20"/>
              </w:rPr>
              <w:t>0.01681</w:t>
            </w:r>
          </w:p>
        </w:tc>
        <w:tc>
          <w:tcPr>
            <w:tcW w:w="824" w:type="dxa"/>
            <w:tcBorders>
              <w:top w:val="single" w:sz="4" w:space="0" w:color="auto"/>
              <w:left w:val="nil"/>
              <w:bottom w:val="nil"/>
              <w:right w:val="nil"/>
            </w:tcBorders>
          </w:tcPr>
          <w:p w14:paraId="35E091BF"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824" w:type="dxa"/>
            <w:tcBorders>
              <w:top w:val="single" w:sz="4" w:space="0" w:color="auto"/>
              <w:left w:val="nil"/>
              <w:bottom w:val="nil"/>
              <w:right w:val="nil"/>
            </w:tcBorders>
          </w:tcPr>
          <w:p w14:paraId="03440C3B"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1619" w:type="dxa"/>
            <w:tcBorders>
              <w:top w:val="single" w:sz="4" w:space="0" w:color="auto"/>
              <w:left w:val="nil"/>
              <w:bottom w:val="nil"/>
              <w:right w:val="nil"/>
            </w:tcBorders>
          </w:tcPr>
          <w:p w14:paraId="6495DD9E" w14:textId="77777777" w:rsidR="00673324" w:rsidRPr="00673324" w:rsidRDefault="00673324" w:rsidP="00673324">
            <w:pPr>
              <w:spacing w:line="240" w:lineRule="auto"/>
              <w:rPr>
                <w:color w:val="auto"/>
                <w:sz w:val="20"/>
                <w:szCs w:val="20"/>
              </w:rPr>
            </w:pPr>
            <w:r w:rsidRPr="00673324">
              <w:rPr>
                <w:color w:val="auto"/>
                <w:sz w:val="20"/>
                <w:szCs w:val="20"/>
              </w:rPr>
              <w:t>0.00000003</w:t>
            </w:r>
          </w:p>
        </w:tc>
      </w:tr>
      <w:tr w:rsidR="00673324" w:rsidRPr="00673324" w14:paraId="3422A095" w14:textId="77777777" w:rsidTr="009B0528">
        <w:trPr>
          <w:trHeight w:val="270"/>
          <w:jc w:val="center"/>
        </w:trPr>
        <w:tc>
          <w:tcPr>
            <w:tcW w:w="1271" w:type="dxa"/>
            <w:vMerge/>
            <w:tcBorders>
              <w:left w:val="nil"/>
              <w:bottom w:val="single" w:sz="4" w:space="0" w:color="auto"/>
              <w:right w:val="nil"/>
            </w:tcBorders>
          </w:tcPr>
          <w:p w14:paraId="65BCAB60" w14:textId="77777777" w:rsidR="00673324" w:rsidRPr="00673324" w:rsidRDefault="00673324" w:rsidP="00673324">
            <w:pPr>
              <w:spacing w:line="240" w:lineRule="auto"/>
              <w:rPr>
                <w:color w:val="auto"/>
                <w:sz w:val="20"/>
                <w:szCs w:val="20"/>
              </w:rPr>
            </w:pPr>
          </w:p>
        </w:tc>
        <w:tc>
          <w:tcPr>
            <w:tcW w:w="1024" w:type="dxa"/>
            <w:tcBorders>
              <w:top w:val="nil"/>
              <w:left w:val="nil"/>
              <w:bottom w:val="single" w:sz="4" w:space="0" w:color="auto"/>
              <w:right w:val="nil"/>
            </w:tcBorders>
          </w:tcPr>
          <w:p w14:paraId="1207654F" w14:textId="77777777" w:rsidR="00673324" w:rsidRPr="00673324" w:rsidRDefault="00673324" w:rsidP="00673324">
            <w:pPr>
              <w:spacing w:line="240" w:lineRule="auto"/>
              <w:rPr>
                <w:color w:val="auto"/>
                <w:sz w:val="20"/>
                <w:szCs w:val="20"/>
              </w:rPr>
            </w:pPr>
            <w:r w:rsidRPr="00673324">
              <w:rPr>
                <w:color w:val="auto"/>
                <w:sz w:val="20"/>
                <w:szCs w:val="20"/>
              </w:rPr>
              <w:t>Testing</w:t>
            </w:r>
          </w:p>
        </w:tc>
        <w:tc>
          <w:tcPr>
            <w:tcW w:w="869" w:type="dxa"/>
            <w:tcBorders>
              <w:top w:val="nil"/>
              <w:left w:val="nil"/>
              <w:bottom w:val="single" w:sz="4" w:space="0" w:color="auto"/>
              <w:right w:val="nil"/>
            </w:tcBorders>
          </w:tcPr>
          <w:p w14:paraId="40C63C99" w14:textId="77777777" w:rsidR="00673324" w:rsidRPr="00673324" w:rsidRDefault="00673324" w:rsidP="00673324">
            <w:pPr>
              <w:spacing w:line="240" w:lineRule="auto"/>
              <w:rPr>
                <w:color w:val="auto"/>
                <w:sz w:val="20"/>
                <w:szCs w:val="20"/>
              </w:rPr>
            </w:pPr>
            <w:r w:rsidRPr="00673324">
              <w:rPr>
                <w:color w:val="auto"/>
                <w:sz w:val="20"/>
                <w:szCs w:val="20"/>
              </w:rPr>
              <w:t>0.9999</w:t>
            </w:r>
          </w:p>
        </w:tc>
        <w:tc>
          <w:tcPr>
            <w:tcW w:w="1099" w:type="dxa"/>
            <w:tcBorders>
              <w:top w:val="nil"/>
              <w:left w:val="nil"/>
              <w:bottom w:val="single" w:sz="4" w:space="0" w:color="auto"/>
              <w:right w:val="nil"/>
            </w:tcBorders>
          </w:tcPr>
          <w:p w14:paraId="100F9C91" w14:textId="77777777" w:rsidR="00673324" w:rsidRPr="00673324" w:rsidRDefault="00673324" w:rsidP="00673324">
            <w:pPr>
              <w:spacing w:line="240" w:lineRule="auto"/>
              <w:rPr>
                <w:color w:val="auto"/>
                <w:sz w:val="20"/>
                <w:szCs w:val="20"/>
              </w:rPr>
            </w:pPr>
            <w:r w:rsidRPr="00673324">
              <w:rPr>
                <w:color w:val="auto"/>
                <w:sz w:val="20"/>
                <w:szCs w:val="20"/>
              </w:rPr>
              <w:t>0.011538</w:t>
            </w:r>
          </w:p>
        </w:tc>
        <w:tc>
          <w:tcPr>
            <w:tcW w:w="1107" w:type="dxa"/>
            <w:tcBorders>
              <w:top w:val="nil"/>
              <w:left w:val="nil"/>
              <w:bottom w:val="single" w:sz="4" w:space="0" w:color="auto"/>
              <w:right w:val="nil"/>
            </w:tcBorders>
          </w:tcPr>
          <w:p w14:paraId="41F61821" w14:textId="77777777" w:rsidR="00673324" w:rsidRPr="00673324" w:rsidRDefault="00673324" w:rsidP="00673324">
            <w:pPr>
              <w:spacing w:line="240" w:lineRule="auto"/>
              <w:rPr>
                <w:color w:val="auto"/>
                <w:sz w:val="20"/>
                <w:szCs w:val="20"/>
              </w:rPr>
            </w:pPr>
            <w:r w:rsidRPr="00673324">
              <w:rPr>
                <w:color w:val="auto"/>
                <w:sz w:val="20"/>
                <w:szCs w:val="20"/>
              </w:rPr>
              <w:t>0.00380</w:t>
            </w:r>
          </w:p>
        </w:tc>
        <w:tc>
          <w:tcPr>
            <w:tcW w:w="988" w:type="dxa"/>
            <w:tcBorders>
              <w:top w:val="nil"/>
              <w:left w:val="nil"/>
              <w:bottom w:val="single" w:sz="4" w:space="0" w:color="auto"/>
              <w:right w:val="nil"/>
            </w:tcBorders>
          </w:tcPr>
          <w:p w14:paraId="19087F56" w14:textId="77777777" w:rsidR="00673324" w:rsidRPr="00673324" w:rsidRDefault="00673324" w:rsidP="00673324">
            <w:pPr>
              <w:spacing w:line="240" w:lineRule="auto"/>
              <w:rPr>
                <w:color w:val="auto"/>
                <w:sz w:val="20"/>
                <w:szCs w:val="20"/>
              </w:rPr>
            </w:pPr>
            <w:r w:rsidRPr="00673324">
              <w:rPr>
                <w:color w:val="auto"/>
                <w:sz w:val="20"/>
                <w:szCs w:val="20"/>
              </w:rPr>
              <w:t>0.11146</w:t>
            </w:r>
          </w:p>
        </w:tc>
        <w:tc>
          <w:tcPr>
            <w:tcW w:w="824" w:type="dxa"/>
            <w:tcBorders>
              <w:top w:val="nil"/>
              <w:left w:val="nil"/>
              <w:bottom w:val="single" w:sz="4" w:space="0" w:color="auto"/>
              <w:right w:val="nil"/>
            </w:tcBorders>
          </w:tcPr>
          <w:p w14:paraId="7609B572"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824" w:type="dxa"/>
            <w:tcBorders>
              <w:top w:val="nil"/>
              <w:left w:val="nil"/>
              <w:bottom w:val="single" w:sz="4" w:space="0" w:color="auto"/>
              <w:right w:val="nil"/>
            </w:tcBorders>
          </w:tcPr>
          <w:p w14:paraId="6D82C0E2" w14:textId="77777777" w:rsidR="00673324" w:rsidRPr="00673324" w:rsidRDefault="00673324" w:rsidP="00673324">
            <w:pPr>
              <w:spacing w:line="240" w:lineRule="auto"/>
              <w:rPr>
                <w:color w:val="auto"/>
                <w:sz w:val="20"/>
                <w:szCs w:val="20"/>
              </w:rPr>
            </w:pPr>
            <w:r w:rsidRPr="00673324">
              <w:rPr>
                <w:color w:val="auto"/>
                <w:sz w:val="20"/>
                <w:szCs w:val="20"/>
              </w:rPr>
              <w:t>0.99</w:t>
            </w:r>
          </w:p>
        </w:tc>
        <w:tc>
          <w:tcPr>
            <w:tcW w:w="1619" w:type="dxa"/>
            <w:tcBorders>
              <w:top w:val="nil"/>
              <w:left w:val="nil"/>
              <w:bottom w:val="single" w:sz="4" w:space="0" w:color="auto"/>
              <w:right w:val="nil"/>
            </w:tcBorders>
          </w:tcPr>
          <w:p w14:paraId="4C2EA2A6" w14:textId="77777777" w:rsidR="00673324" w:rsidRPr="00673324" w:rsidRDefault="00673324" w:rsidP="00673324">
            <w:pPr>
              <w:spacing w:line="240" w:lineRule="auto"/>
              <w:rPr>
                <w:color w:val="auto"/>
                <w:sz w:val="20"/>
                <w:szCs w:val="20"/>
              </w:rPr>
            </w:pPr>
            <w:r w:rsidRPr="00673324">
              <w:rPr>
                <w:color w:val="auto"/>
                <w:sz w:val="20"/>
                <w:szCs w:val="20"/>
              </w:rPr>
              <w:t>0.0000047</w:t>
            </w:r>
          </w:p>
        </w:tc>
      </w:tr>
      <w:tr w:rsidR="00673324" w:rsidRPr="00673324" w14:paraId="55E35041" w14:textId="77777777" w:rsidTr="009B0528">
        <w:trPr>
          <w:trHeight w:val="270"/>
          <w:jc w:val="center"/>
        </w:trPr>
        <w:tc>
          <w:tcPr>
            <w:tcW w:w="1271" w:type="dxa"/>
            <w:vMerge w:val="restart"/>
            <w:tcBorders>
              <w:top w:val="single" w:sz="4" w:space="0" w:color="auto"/>
              <w:left w:val="nil"/>
              <w:right w:val="nil"/>
            </w:tcBorders>
          </w:tcPr>
          <w:p w14:paraId="2F774BA6" w14:textId="77777777" w:rsidR="00673324" w:rsidRPr="00673324" w:rsidRDefault="00673324" w:rsidP="00673324">
            <w:pPr>
              <w:spacing w:line="240" w:lineRule="auto"/>
              <w:rPr>
                <w:color w:val="auto"/>
                <w:sz w:val="20"/>
                <w:szCs w:val="20"/>
              </w:rPr>
            </w:pPr>
            <w:proofErr w:type="spellStart"/>
            <w:r w:rsidRPr="00673324">
              <w:rPr>
                <w:color w:val="auto"/>
                <w:sz w:val="20"/>
                <w:szCs w:val="20"/>
              </w:rPr>
              <w:t>BiLSTM</w:t>
            </w:r>
            <w:proofErr w:type="spellEnd"/>
          </w:p>
          <w:p w14:paraId="0E9DD8C7" w14:textId="77777777" w:rsidR="00673324" w:rsidRPr="00673324" w:rsidRDefault="00673324" w:rsidP="00673324">
            <w:pPr>
              <w:spacing w:line="240" w:lineRule="auto"/>
              <w:rPr>
                <w:color w:val="auto"/>
                <w:sz w:val="20"/>
                <w:szCs w:val="20"/>
              </w:rPr>
            </w:pPr>
          </w:p>
        </w:tc>
        <w:tc>
          <w:tcPr>
            <w:tcW w:w="1024" w:type="dxa"/>
            <w:tcBorders>
              <w:top w:val="single" w:sz="4" w:space="0" w:color="auto"/>
              <w:left w:val="nil"/>
              <w:bottom w:val="nil"/>
              <w:right w:val="nil"/>
            </w:tcBorders>
          </w:tcPr>
          <w:p w14:paraId="589209FB" w14:textId="77777777" w:rsidR="00673324" w:rsidRPr="00673324" w:rsidRDefault="00673324" w:rsidP="00673324">
            <w:pPr>
              <w:spacing w:line="240" w:lineRule="auto"/>
              <w:rPr>
                <w:color w:val="auto"/>
                <w:sz w:val="20"/>
                <w:szCs w:val="20"/>
              </w:rPr>
            </w:pPr>
            <w:r w:rsidRPr="00673324">
              <w:rPr>
                <w:color w:val="auto"/>
                <w:sz w:val="20"/>
                <w:szCs w:val="20"/>
              </w:rPr>
              <w:t>Training</w:t>
            </w:r>
          </w:p>
        </w:tc>
        <w:tc>
          <w:tcPr>
            <w:tcW w:w="869" w:type="dxa"/>
            <w:tcBorders>
              <w:top w:val="single" w:sz="4" w:space="0" w:color="auto"/>
              <w:left w:val="nil"/>
              <w:bottom w:val="nil"/>
              <w:right w:val="nil"/>
            </w:tcBorders>
          </w:tcPr>
          <w:p w14:paraId="7595CB28" w14:textId="77777777" w:rsidR="00673324" w:rsidRPr="00673324" w:rsidRDefault="00673324" w:rsidP="00673324">
            <w:pPr>
              <w:spacing w:line="240" w:lineRule="auto"/>
              <w:rPr>
                <w:color w:val="auto"/>
                <w:sz w:val="20"/>
                <w:szCs w:val="20"/>
              </w:rPr>
            </w:pPr>
            <w:r w:rsidRPr="00673324">
              <w:rPr>
                <w:color w:val="auto"/>
                <w:sz w:val="20"/>
                <w:szCs w:val="20"/>
              </w:rPr>
              <w:t>0.89</w:t>
            </w:r>
          </w:p>
        </w:tc>
        <w:tc>
          <w:tcPr>
            <w:tcW w:w="1099" w:type="dxa"/>
            <w:tcBorders>
              <w:top w:val="single" w:sz="4" w:space="0" w:color="auto"/>
              <w:left w:val="nil"/>
              <w:bottom w:val="nil"/>
              <w:right w:val="nil"/>
            </w:tcBorders>
          </w:tcPr>
          <w:p w14:paraId="0E9FA9BB" w14:textId="77777777" w:rsidR="00673324" w:rsidRPr="00673324" w:rsidRDefault="00673324" w:rsidP="00673324">
            <w:pPr>
              <w:spacing w:line="240" w:lineRule="auto"/>
              <w:rPr>
                <w:color w:val="auto"/>
                <w:sz w:val="20"/>
                <w:szCs w:val="20"/>
              </w:rPr>
            </w:pPr>
            <w:r w:rsidRPr="00673324">
              <w:rPr>
                <w:color w:val="auto"/>
                <w:sz w:val="20"/>
                <w:szCs w:val="20"/>
              </w:rPr>
              <w:t>1.404</w:t>
            </w:r>
          </w:p>
        </w:tc>
        <w:tc>
          <w:tcPr>
            <w:tcW w:w="1107" w:type="dxa"/>
            <w:tcBorders>
              <w:top w:val="single" w:sz="4" w:space="0" w:color="auto"/>
              <w:left w:val="nil"/>
              <w:bottom w:val="nil"/>
              <w:right w:val="nil"/>
            </w:tcBorders>
          </w:tcPr>
          <w:p w14:paraId="1E3F2980" w14:textId="77777777" w:rsidR="00673324" w:rsidRPr="00673324" w:rsidRDefault="00673324" w:rsidP="00673324">
            <w:pPr>
              <w:spacing w:line="240" w:lineRule="auto"/>
              <w:rPr>
                <w:color w:val="auto"/>
                <w:sz w:val="20"/>
                <w:szCs w:val="20"/>
              </w:rPr>
            </w:pPr>
            <w:r w:rsidRPr="00673324">
              <w:rPr>
                <w:color w:val="auto"/>
                <w:sz w:val="20"/>
                <w:szCs w:val="20"/>
              </w:rPr>
              <w:t>1.211</w:t>
            </w:r>
          </w:p>
        </w:tc>
        <w:tc>
          <w:tcPr>
            <w:tcW w:w="988" w:type="dxa"/>
            <w:tcBorders>
              <w:top w:val="single" w:sz="4" w:space="0" w:color="auto"/>
              <w:left w:val="nil"/>
              <w:bottom w:val="nil"/>
              <w:right w:val="nil"/>
            </w:tcBorders>
          </w:tcPr>
          <w:p w14:paraId="7827E0AC" w14:textId="77777777" w:rsidR="00673324" w:rsidRPr="00673324" w:rsidRDefault="00673324" w:rsidP="00673324">
            <w:pPr>
              <w:spacing w:line="240" w:lineRule="auto"/>
              <w:rPr>
                <w:color w:val="auto"/>
                <w:sz w:val="20"/>
                <w:szCs w:val="20"/>
              </w:rPr>
            </w:pPr>
            <w:r w:rsidRPr="00673324">
              <w:rPr>
                <w:color w:val="auto"/>
                <w:sz w:val="20"/>
                <w:szCs w:val="20"/>
              </w:rPr>
              <w:t>1.033</w:t>
            </w:r>
          </w:p>
        </w:tc>
        <w:tc>
          <w:tcPr>
            <w:tcW w:w="824" w:type="dxa"/>
            <w:tcBorders>
              <w:top w:val="single" w:sz="4" w:space="0" w:color="auto"/>
              <w:left w:val="nil"/>
              <w:bottom w:val="nil"/>
              <w:right w:val="nil"/>
            </w:tcBorders>
          </w:tcPr>
          <w:p w14:paraId="2CE32A23" w14:textId="77777777" w:rsidR="00673324" w:rsidRPr="00673324" w:rsidRDefault="00673324" w:rsidP="00673324">
            <w:pPr>
              <w:spacing w:line="240" w:lineRule="auto"/>
              <w:rPr>
                <w:color w:val="auto"/>
                <w:sz w:val="20"/>
                <w:szCs w:val="20"/>
              </w:rPr>
            </w:pPr>
            <w:r w:rsidRPr="00673324">
              <w:rPr>
                <w:color w:val="auto"/>
                <w:sz w:val="20"/>
                <w:szCs w:val="20"/>
              </w:rPr>
              <w:t>0.97</w:t>
            </w:r>
          </w:p>
        </w:tc>
        <w:tc>
          <w:tcPr>
            <w:tcW w:w="824" w:type="dxa"/>
            <w:tcBorders>
              <w:top w:val="single" w:sz="4" w:space="0" w:color="auto"/>
              <w:left w:val="nil"/>
              <w:bottom w:val="nil"/>
              <w:right w:val="nil"/>
            </w:tcBorders>
          </w:tcPr>
          <w:p w14:paraId="21D439BD" w14:textId="77777777" w:rsidR="00673324" w:rsidRPr="00673324" w:rsidRDefault="00673324" w:rsidP="00673324">
            <w:pPr>
              <w:spacing w:line="240" w:lineRule="auto"/>
              <w:rPr>
                <w:color w:val="auto"/>
                <w:sz w:val="20"/>
                <w:szCs w:val="20"/>
              </w:rPr>
            </w:pPr>
            <w:r w:rsidRPr="00673324">
              <w:rPr>
                <w:color w:val="auto"/>
                <w:sz w:val="20"/>
                <w:szCs w:val="20"/>
              </w:rPr>
              <w:t>0.96</w:t>
            </w:r>
          </w:p>
        </w:tc>
        <w:tc>
          <w:tcPr>
            <w:tcW w:w="1619" w:type="dxa"/>
            <w:tcBorders>
              <w:top w:val="single" w:sz="4" w:space="0" w:color="auto"/>
              <w:left w:val="nil"/>
              <w:bottom w:val="nil"/>
              <w:right w:val="nil"/>
            </w:tcBorders>
          </w:tcPr>
          <w:p w14:paraId="65B7C3E7" w14:textId="77777777" w:rsidR="00673324" w:rsidRPr="00673324" w:rsidRDefault="00673324" w:rsidP="00673324">
            <w:pPr>
              <w:spacing w:line="240" w:lineRule="auto"/>
              <w:rPr>
                <w:color w:val="auto"/>
                <w:sz w:val="20"/>
                <w:szCs w:val="20"/>
              </w:rPr>
            </w:pPr>
            <w:r w:rsidRPr="00673324">
              <w:rPr>
                <w:color w:val="auto"/>
                <w:sz w:val="20"/>
                <w:szCs w:val="20"/>
              </w:rPr>
              <w:t>0.0168</w:t>
            </w:r>
          </w:p>
        </w:tc>
      </w:tr>
      <w:tr w:rsidR="00673324" w:rsidRPr="00673324" w14:paraId="5BD3B288" w14:textId="77777777" w:rsidTr="00861A9E">
        <w:trPr>
          <w:trHeight w:val="270"/>
          <w:jc w:val="center"/>
        </w:trPr>
        <w:tc>
          <w:tcPr>
            <w:tcW w:w="1271" w:type="dxa"/>
            <w:vMerge/>
            <w:tcBorders>
              <w:left w:val="nil"/>
              <w:bottom w:val="single" w:sz="4" w:space="0" w:color="auto"/>
              <w:right w:val="nil"/>
            </w:tcBorders>
          </w:tcPr>
          <w:p w14:paraId="0C8AB791" w14:textId="77777777" w:rsidR="00673324" w:rsidRPr="00673324" w:rsidRDefault="00673324" w:rsidP="00673324">
            <w:pPr>
              <w:spacing w:line="240" w:lineRule="auto"/>
              <w:rPr>
                <w:color w:val="auto"/>
                <w:sz w:val="20"/>
                <w:szCs w:val="20"/>
              </w:rPr>
            </w:pPr>
          </w:p>
        </w:tc>
        <w:tc>
          <w:tcPr>
            <w:tcW w:w="1024" w:type="dxa"/>
            <w:tcBorders>
              <w:top w:val="nil"/>
              <w:left w:val="nil"/>
              <w:bottom w:val="single" w:sz="4" w:space="0" w:color="auto"/>
              <w:right w:val="nil"/>
            </w:tcBorders>
          </w:tcPr>
          <w:p w14:paraId="40B0E302" w14:textId="77777777" w:rsidR="00673324" w:rsidRPr="00673324" w:rsidRDefault="00673324" w:rsidP="00673324">
            <w:pPr>
              <w:spacing w:line="240" w:lineRule="auto"/>
              <w:rPr>
                <w:color w:val="auto"/>
                <w:sz w:val="20"/>
                <w:szCs w:val="20"/>
              </w:rPr>
            </w:pPr>
            <w:r w:rsidRPr="00673324">
              <w:rPr>
                <w:color w:val="auto"/>
                <w:sz w:val="20"/>
                <w:szCs w:val="20"/>
              </w:rPr>
              <w:t>Testing</w:t>
            </w:r>
          </w:p>
        </w:tc>
        <w:tc>
          <w:tcPr>
            <w:tcW w:w="869" w:type="dxa"/>
            <w:tcBorders>
              <w:top w:val="nil"/>
              <w:left w:val="nil"/>
              <w:bottom w:val="single" w:sz="4" w:space="0" w:color="auto"/>
              <w:right w:val="nil"/>
            </w:tcBorders>
          </w:tcPr>
          <w:p w14:paraId="5D019971" w14:textId="77777777" w:rsidR="00673324" w:rsidRPr="00673324" w:rsidRDefault="00673324" w:rsidP="00673324">
            <w:pPr>
              <w:spacing w:line="240" w:lineRule="auto"/>
              <w:rPr>
                <w:color w:val="auto"/>
                <w:sz w:val="20"/>
                <w:szCs w:val="20"/>
              </w:rPr>
            </w:pPr>
            <w:r w:rsidRPr="00673324">
              <w:rPr>
                <w:color w:val="auto"/>
                <w:sz w:val="20"/>
                <w:szCs w:val="20"/>
              </w:rPr>
              <w:t>0.89</w:t>
            </w:r>
          </w:p>
        </w:tc>
        <w:tc>
          <w:tcPr>
            <w:tcW w:w="1099" w:type="dxa"/>
            <w:tcBorders>
              <w:top w:val="nil"/>
              <w:left w:val="nil"/>
              <w:bottom w:val="single" w:sz="4" w:space="0" w:color="auto"/>
              <w:right w:val="nil"/>
            </w:tcBorders>
          </w:tcPr>
          <w:p w14:paraId="21687C76" w14:textId="77777777" w:rsidR="00673324" w:rsidRPr="00673324" w:rsidRDefault="00673324" w:rsidP="00673324">
            <w:pPr>
              <w:spacing w:line="240" w:lineRule="auto"/>
              <w:rPr>
                <w:color w:val="auto"/>
                <w:sz w:val="20"/>
                <w:szCs w:val="20"/>
              </w:rPr>
            </w:pPr>
            <w:r w:rsidRPr="00673324">
              <w:rPr>
                <w:color w:val="auto"/>
                <w:sz w:val="20"/>
                <w:szCs w:val="20"/>
              </w:rPr>
              <w:t>1.494</w:t>
            </w:r>
          </w:p>
        </w:tc>
        <w:tc>
          <w:tcPr>
            <w:tcW w:w="1107" w:type="dxa"/>
            <w:tcBorders>
              <w:top w:val="nil"/>
              <w:left w:val="nil"/>
              <w:bottom w:val="single" w:sz="4" w:space="0" w:color="auto"/>
              <w:right w:val="nil"/>
            </w:tcBorders>
          </w:tcPr>
          <w:p w14:paraId="407B90BC" w14:textId="77777777" w:rsidR="00673324" w:rsidRPr="00673324" w:rsidRDefault="00673324" w:rsidP="00673324">
            <w:pPr>
              <w:spacing w:line="240" w:lineRule="auto"/>
              <w:rPr>
                <w:color w:val="auto"/>
                <w:sz w:val="20"/>
                <w:szCs w:val="20"/>
              </w:rPr>
            </w:pPr>
            <w:r w:rsidRPr="00673324">
              <w:rPr>
                <w:color w:val="auto"/>
                <w:sz w:val="20"/>
                <w:szCs w:val="20"/>
              </w:rPr>
              <w:t>1.229</w:t>
            </w:r>
          </w:p>
        </w:tc>
        <w:tc>
          <w:tcPr>
            <w:tcW w:w="988" w:type="dxa"/>
            <w:tcBorders>
              <w:top w:val="nil"/>
              <w:left w:val="nil"/>
              <w:bottom w:val="single" w:sz="4" w:space="0" w:color="auto"/>
              <w:right w:val="nil"/>
            </w:tcBorders>
          </w:tcPr>
          <w:p w14:paraId="5F6C5C47" w14:textId="77777777" w:rsidR="00673324" w:rsidRPr="00673324" w:rsidRDefault="00673324" w:rsidP="00673324">
            <w:pPr>
              <w:spacing w:line="240" w:lineRule="auto"/>
              <w:rPr>
                <w:color w:val="auto"/>
                <w:sz w:val="20"/>
                <w:szCs w:val="20"/>
              </w:rPr>
            </w:pPr>
            <w:r w:rsidRPr="00673324">
              <w:rPr>
                <w:color w:val="auto"/>
                <w:sz w:val="20"/>
                <w:szCs w:val="20"/>
              </w:rPr>
              <w:t>1.111</w:t>
            </w:r>
          </w:p>
        </w:tc>
        <w:tc>
          <w:tcPr>
            <w:tcW w:w="824" w:type="dxa"/>
            <w:tcBorders>
              <w:top w:val="nil"/>
              <w:left w:val="nil"/>
              <w:bottom w:val="single" w:sz="4" w:space="0" w:color="auto"/>
              <w:right w:val="nil"/>
            </w:tcBorders>
          </w:tcPr>
          <w:p w14:paraId="5B1D03C8" w14:textId="77777777" w:rsidR="00673324" w:rsidRPr="00673324" w:rsidRDefault="00673324" w:rsidP="00673324">
            <w:pPr>
              <w:spacing w:line="240" w:lineRule="auto"/>
              <w:rPr>
                <w:color w:val="auto"/>
                <w:sz w:val="20"/>
                <w:szCs w:val="20"/>
              </w:rPr>
            </w:pPr>
            <w:r w:rsidRPr="00673324">
              <w:rPr>
                <w:color w:val="auto"/>
                <w:sz w:val="20"/>
                <w:szCs w:val="20"/>
              </w:rPr>
              <w:t>0.97</w:t>
            </w:r>
          </w:p>
        </w:tc>
        <w:tc>
          <w:tcPr>
            <w:tcW w:w="824" w:type="dxa"/>
            <w:tcBorders>
              <w:top w:val="nil"/>
              <w:left w:val="nil"/>
              <w:bottom w:val="single" w:sz="4" w:space="0" w:color="auto"/>
              <w:right w:val="nil"/>
            </w:tcBorders>
          </w:tcPr>
          <w:p w14:paraId="0326F065" w14:textId="4574A0B7" w:rsidR="00673324" w:rsidRPr="00673324" w:rsidRDefault="00673324" w:rsidP="00673324">
            <w:pPr>
              <w:spacing w:line="240" w:lineRule="auto"/>
              <w:rPr>
                <w:color w:val="auto"/>
                <w:sz w:val="20"/>
                <w:szCs w:val="20"/>
              </w:rPr>
            </w:pPr>
            <w:r w:rsidRPr="00673324">
              <w:rPr>
                <w:color w:val="auto"/>
                <w:sz w:val="20"/>
                <w:szCs w:val="20"/>
              </w:rPr>
              <w:t>0.96</w:t>
            </w:r>
          </w:p>
        </w:tc>
        <w:tc>
          <w:tcPr>
            <w:tcW w:w="1619" w:type="dxa"/>
            <w:tcBorders>
              <w:top w:val="nil"/>
              <w:left w:val="nil"/>
              <w:bottom w:val="single" w:sz="4" w:space="0" w:color="auto"/>
              <w:right w:val="nil"/>
            </w:tcBorders>
          </w:tcPr>
          <w:p w14:paraId="07E0F2EA" w14:textId="77777777" w:rsidR="00673324" w:rsidRPr="00673324" w:rsidRDefault="00673324" w:rsidP="00673324">
            <w:pPr>
              <w:spacing w:line="240" w:lineRule="auto"/>
              <w:rPr>
                <w:color w:val="auto"/>
                <w:sz w:val="20"/>
                <w:szCs w:val="20"/>
              </w:rPr>
            </w:pPr>
            <w:r w:rsidRPr="00673324">
              <w:rPr>
                <w:color w:val="auto"/>
                <w:sz w:val="20"/>
                <w:szCs w:val="20"/>
              </w:rPr>
              <w:t>0.0376</w:t>
            </w:r>
          </w:p>
        </w:tc>
      </w:tr>
      <w:tr w:rsidR="00673324" w:rsidRPr="00673324" w14:paraId="114E0B7D" w14:textId="77777777" w:rsidTr="009B0528">
        <w:trPr>
          <w:trHeight w:val="270"/>
          <w:jc w:val="center"/>
        </w:trPr>
        <w:tc>
          <w:tcPr>
            <w:tcW w:w="1271" w:type="dxa"/>
            <w:vMerge w:val="restart"/>
            <w:tcBorders>
              <w:top w:val="single" w:sz="4" w:space="0" w:color="auto"/>
              <w:left w:val="nil"/>
              <w:bottom w:val="nil"/>
              <w:right w:val="nil"/>
            </w:tcBorders>
          </w:tcPr>
          <w:p w14:paraId="6374ECBA" w14:textId="77777777" w:rsidR="00673324" w:rsidRPr="00673324" w:rsidRDefault="00673324" w:rsidP="00673324">
            <w:pPr>
              <w:spacing w:line="240" w:lineRule="auto"/>
              <w:rPr>
                <w:color w:val="auto"/>
                <w:sz w:val="20"/>
                <w:szCs w:val="20"/>
              </w:rPr>
            </w:pPr>
            <w:r w:rsidRPr="00673324">
              <w:rPr>
                <w:color w:val="auto"/>
                <w:sz w:val="20"/>
                <w:szCs w:val="20"/>
              </w:rPr>
              <w:t>GRU</w:t>
            </w:r>
          </w:p>
          <w:p w14:paraId="17AA8A9E" w14:textId="77777777" w:rsidR="00673324" w:rsidRPr="00673324" w:rsidRDefault="00673324" w:rsidP="00673324">
            <w:pPr>
              <w:spacing w:line="240" w:lineRule="auto"/>
              <w:rPr>
                <w:color w:val="auto"/>
                <w:sz w:val="20"/>
                <w:szCs w:val="20"/>
              </w:rPr>
            </w:pPr>
          </w:p>
        </w:tc>
        <w:tc>
          <w:tcPr>
            <w:tcW w:w="1024" w:type="dxa"/>
            <w:tcBorders>
              <w:top w:val="single" w:sz="4" w:space="0" w:color="auto"/>
              <w:left w:val="nil"/>
              <w:bottom w:val="nil"/>
              <w:right w:val="nil"/>
            </w:tcBorders>
          </w:tcPr>
          <w:p w14:paraId="04948A39" w14:textId="77777777" w:rsidR="00673324" w:rsidRPr="00673324" w:rsidRDefault="00673324" w:rsidP="00673324">
            <w:pPr>
              <w:spacing w:line="240" w:lineRule="auto"/>
              <w:rPr>
                <w:color w:val="auto"/>
                <w:sz w:val="20"/>
                <w:szCs w:val="20"/>
              </w:rPr>
            </w:pPr>
            <w:r w:rsidRPr="00673324">
              <w:rPr>
                <w:color w:val="auto"/>
                <w:sz w:val="20"/>
                <w:szCs w:val="20"/>
              </w:rPr>
              <w:t>Training</w:t>
            </w:r>
          </w:p>
        </w:tc>
        <w:tc>
          <w:tcPr>
            <w:tcW w:w="869" w:type="dxa"/>
            <w:tcBorders>
              <w:top w:val="single" w:sz="4" w:space="0" w:color="auto"/>
              <w:left w:val="nil"/>
              <w:bottom w:val="nil"/>
              <w:right w:val="nil"/>
            </w:tcBorders>
          </w:tcPr>
          <w:p w14:paraId="5187505F" w14:textId="77777777" w:rsidR="00673324" w:rsidRPr="00673324" w:rsidRDefault="00673324" w:rsidP="00673324">
            <w:pPr>
              <w:spacing w:line="240" w:lineRule="auto"/>
              <w:rPr>
                <w:color w:val="auto"/>
                <w:sz w:val="20"/>
                <w:szCs w:val="20"/>
              </w:rPr>
            </w:pPr>
            <w:r w:rsidRPr="00673324">
              <w:rPr>
                <w:color w:val="auto"/>
                <w:sz w:val="20"/>
                <w:szCs w:val="20"/>
              </w:rPr>
              <w:t>0.9999</w:t>
            </w:r>
          </w:p>
        </w:tc>
        <w:tc>
          <w:tcPr>
            <w:tcW w:w="1099" w:type="dxa"/>
            <w:tcBorders>
              <w:top w:val="single" w:sz="4" w:space="0" w:color="auto"/>
              <w:left w:val="nil"/>
              <w:bottom w:val="nil"/>
              <w:right w:val="nil"/>
            </w:tcBorders>
          </w:tcPr>
          <w:p w14:paraId="4F233809" w14:textId="77777777" w:rsidR="00673324" w:rsidRPr="00673324" w:rsidRDefault="00673324" w:rsidP="00673324">
            <w:pPr>
              <w:spacing w:line="240" w:lineRule="auto"/>
              <w:rPr>
                <w:color w:val="auto"/>
                <w:sz w:val="20"/>
                <w:szCs w:val="20"/>
              </w:rPr>
            </w:pPr>
            <w:r w:rsidRPr="00673324">
              <w:rPr>
                <w:color w:val="auto"/>
                <w:sz w:val="20"/>
                <w:szCs w:val="20"/>
              </w:rPr>
              <w:t>0.00128</w:t>
            </w:r>
          </w:p>
        </w:tc>
        <w:tc>
          <w:tcPr>
            <w:tcW w:w="1107" w:type="dxa"/>
            <w:tcBorders>
              <w:top w:val="single" w:sz="4" w:space="0" w:color="auto"/>
              <w:left w:val="nil"/>
              <w:bottom w:val="nil"/>
              <w:right w:val="nil"/>
            </w:tcBorders>
          </w:tcPr>
          <w:p w14:paraId="15297DD9" w14:textId="77777777" w:rsidR="00673324" w:rsidRPr="00673324" w:rsidRDefault="00673324" w:rsidP="00673324">
            <w:pPr>
              <w:spacing w:line="240" w:lineRule="auto"/>
              <w:rPr>
                <w:color w:val="auto"/>
                <w:sz w:val="20"/>
                <w:szCs w:val="20"/>
              </w:rPr>
            </w:pPr>
            <w:r w:rsidRPr="00673324">
              <w:rPr>
                <w:color w:val="auto"/>
                <w:sz w:val="20"/>
                <w:szCs w:val="20"/>
              </w:rPr>
              <w:t>0.00123</w:t>
            </w:r>
          </w:p>
        </w:tc>
        <w:tc>
          <w:tcPr>
            <w:tcW w:w="988" w:type="dxa"/>
            <w:tcBorders>
              <w:top w:val="single" w:sz="4" w:space="0" w:color="auto"/>
              <w:left w:val="nil"/>
              <w:bottom w:val="nil"/>
              <w:right w:val="nil"/>
            </w:tcBorders>
          </w:tcPr>
          <w:p w14:paraId="73CDB9BB" w14:textId="77777777" w:rsidR="00673324" w:rsidRPr="00673324" w:rsidRDefault="00673324" w:rsidP="00673324">
            <w:pPr>
              <w:spacing w:line="240" w:lineRule="auto"/>
              <w:rPr>
                <w:color w:val="auto"/>
                <w:sz w:val="20"/>
                <w:szCs w:val="20"/>
              </w:rPr>
            </w:pPr>
            <w:r w:rsidRPr="00673324">
              <w:rPr>
                <w:color w:val="auto"/>
                <w:sz w:val="20"/>
                <w:szCs w:val="20"/>
              </w:rPr>
              <w:t>0.02538</w:t>
            </w:r>
          </w:p>
        </w:tc>
        <w:tc>
          <w:tcPr>
            <w:tcW w:w="824" w:type="dxa"/>
            <w:tcBorders>
              <w:top w:val="single" w:sz="4" w:space="0" w:color="auto"/>
              <w:left w:val="nil"/>
              <w:bottom w:val="nil"/>
              <w:right w:val="nil"/>
            </w:tcBorders>
          </w:tcPr>
          <w:p w14:paraId="365B3B36" w14:textId="26465E27" w:rsidR="00673324" w:rsidRPr="00673324" w:rsidRDefault="00673324" w:rsidP="00673324">
            <w:pPr>
              <w:spacing w:line="240" w:lineRule="auto"/>
              <w:rPr>
                <w:color w:val="auto"/>
                <w:sz w:val="20"/>
                <w:szCs w:val="20"/>
              </w:rPr>
            </w:pPr>
            <w:r w:rsidRPr="00673324">
              <w:rPr>
                <w:color w:val="auto"/>
                <w:sz w:val="20"/>
                <w:szCs w:val="20"/>
              </w:rPr>
              <w:t>0.99</w:t>
            </w:r>
          </w:p>
        </w:tc>
        <w:tc>
          <w:tcPr>
            <w:tcW w:w="824" w:type="dxa"/>
            <w:tcBorders>
              <w:top w:val="single" w:sz="4" w:space="0" w:color="auto"/>
              <w:left w:val="nil"/>
              <w:bottom w:val="nil"/>
              <w:right w:val="nil"/>
            </w:tcBorders>
          </w:tcPr>
          <w:p w14:paraId="64FB5F41" w14:textId="7496D78E" w:rsidR="00673324" w:rsidRPr="00673324" w:rsidRDefault="00673324" w:rsidP="00673324">
            <w:pPr>
              <w:spacing w:line="240" w:lineRule="auto"/>
              <w:rPr>
                <w:color w:val="auto"/>
                <w:sz w:val="20"/>
                <w:szCs w:val="20"/>
              </w:rPr>
            </w:pPr>
            <w:r w:rsidRPr="00673324">
              <w:rPr>
                <w:color w:val="auto"/>
                <w:sz w:val="20"/>
                <w:szCs w:val="20"/>
              </w:rPr>
              <w:t>0.99</w:t>
            </w:r>
          </w:p>
        </w:tc>
        <w:tc>
          <w:tcPr>
            <w:tcW w:w="1619" w:type="dxa"/>
            <w:tcBorders>
              <w:top w:val="single" w:sz="4" w:space="0" w:color="auto"/>
              <w:left w:val="nil"/>
              <w:bottom w:val="nil"/>
              <w:right w:val="nil"/>
            </w:tcBorders>
          </w:tcPr>
          <w:p w14:paraId="1A823C3F" w14:textId="77777777" w:rsidR="00673324" w:rsidRPr="00673324" w:rsidRDefault="00673324" w:rsidP="00673324">
            <w:pPr>
              <w:spacing w:line="240" w:lineRule="auto"/>
              <w:rPr>
                <w:color w:val="auto"/>
                <w:sz w:val="20"/>
                <w:szCs w:val="20"/>
              </w:rPr>
            </w:pPr>
            <w:r w:rsidRPr="00673324">
              <w:rPr>
                <w:color w:val="auto"/>
                <w:sz w:val="20"/>
                <w:szCs w:val="20"/>
              </w:rPr>
              <w:t>0.00000007</w:t>
            </w:r>
          </w:p>
        </w:tc>
      </w:tr>
      <w:tr w:rsidR="00673324" w:rsidRPr="00673324" w14:paraId="6347887F" w14:textId="77777777" w:rsidTr="00861A9E">
        <w:trPr>
          <w:trHeight w:val="270"/>
          <w:jc w:val="center"/>
        </w:trPr>
        <w:tc>
          <w:tcPr>
            <w:tcW w:w="1271" w:type="dxa"/>
            <w:vMerge/>
            <w:tcBorders>
              <w:left w:val="nil"/>
              <w:bottom w:val="single" w:sz="4" w:space="0" w:color="auto"/>
              <w:right w:val="nil"/>
            </w:tcBorders>
          </w:tcPr>
          <w:p w14:paraId="7A1B82A3" w14:textId="77777777" w:rsidR="00673324" w:rsidRPr="00673324" w:rsidRDefault="00673324" w:rsidP="00673324">
            <w:pPr>
              <w:spacing w:line="240" w:lineRule="auto"/>
              <w:rPr>
                <w:color w:val="auto"/>
                <w:sz w:val="20"/>
                <w:szCs w:val="20"/>
              </w:rPr>
            </w:pPr>
          </w:p>
        </w:tc>
        <w:tc>
          <w:tcPr>
            <w:tcW w:w="1024" w:type="dxa"/>
            <w:tcBorders>
              <w:top w:val="nil"/>
              <w:left w:val="nil"/>
              <w:bottom w:val="single" w:sz="4" w:space="0" w:color="auto"/>
              <w:right w:val="nil"/>
            </w:tcBorders>
          </w:tcPr>
          <w:p w14:paraId="0C6FAB51" w14:textId="77777777" w:rsidR="00673324" w:rsidRPr="00673324" w:rsidRDefault="00673324" w:rsidP="00673324">
            <w:pPr>
              <w:spacing w:line="240" w:lineRule="auto"/>
              <w:rPr>
                <w:color w:val="auto"/>
                <w:sz w:val="20"/>
                <w:szCs w:val="20"/>
              </w:rPr>
            </w:pPr>
            <w:r w:rsidRPr="00673324">
              <w:rPr>
                <w:color w:val="auto"/>
                <w:sz w:val="20"/>
                <w:szCs w:val="20"/>
              </w:rPr>
              <w:t>Testing</w:t>
            </w:r>
          </w:p>
        </w:tc>
        <w:tc>
          <w:tcPr>
            <w:tcW w:w="869" w:type="dxa"/>
            <w:tcBorders>
              <w:top w:val="nil"/>
              <w:left w:val="nil"/>
              <w:bottom w:val="single" w:sz="4" w:space="0" w:color="auto"/>
              <w:right w:val="nil"/>
            </w:tcBorders>
          </w:tcPr>
          <w:p w14:paraId="330BFEE5" w14:textId="77777777" w:rsidR="00673324" w:rsidRPr="00673324" w:rsidRDefault="00673324" w:rsidP="00673324">
            <w:pPr>
              <w:spacing w:line="240" w:lineRule="auto"/>
              <w:rPr>
                <w:color w:val="auto"/>
                <w:sz w:val="20"/>
                <w:szCs w:val="20"/>
              </w:rPr>
            </w:pPr>
            <w:r w:rsidRPr="00673324">
              <w:rPr>
                <w:color w:val="auto"/>
                <w:sz w:val="20"/>
                <w:szCs w:val="20"/>
              </w:rPr>
              <w:t>0.9999</w:t>
            </w:r>
          </w:p>
        </w:tc>
        <w:tc>
          <w:tcPr>
            <w:tcW w:w="1099" w:type="dxa"/>
            <w:tcBorders>
              <w:top w:val="nil"/>
              <w:left w:val="nil"/>
              <w:bottom w:val="single" w:sz="4" w:space="0" w:color="auto"/>
              <w:right w:val="nil"/>
            </w:tcBorders>
          </w:tcPr>
          <w:p w14:paraId="6E3E6111" w14:textId="77777777" w:rsidR="00673324" w:rsidRPr="00673324" w:rsidRDefault="00673324" w:rsidP="00673324">
            <w:pPr>
              <w:spacing w:line="240" w:lineRule="auto"/>
              <w:rPr>
                <w:color w:val="auto"/>
                <w:sz w:val="20"/>
                <w:szCs w:val="20"/>
              </w:rPr>
            </w:pPr>
            <w:r w:rsidRPr="00673324">
              <w:rPr>
                <w:color w:val="auto"/>
                <w:sz w:val="20"/>
                <w:szCs w:val="20"/>
              </w:rPr>
              <w:t>0.00397</w:t>
            </w:r>
          </w:p>
        </w:tc>
        <w:tc>
          <w:tcPr>
            <w:tcW w:w="1107" w:type="dxa"/>
            <w:tcBorders>
              <w:top w:val="nil"/>
              <w:left w:val="nil"/>
              <w:bottom w:val="single" w:sz="4" w:space="0" w:color="auto"/>
              <w:right w:val="nil"/>
            </w:tcBorders>
          </w:tcPr>
          <w:p w14:paraId="6A1ECD1F" w14:textId="77777777" w:rsidR="00673324" w:rsidRPr="00673324" w:rsidRDefault="00673324" w:rsidP="00673324">
            <w:pPr>
              <w:spacing w:line="240" w:lineRule="auto"/>
              <w:rPr>
                <w:color w:val="auto"/>
                <w:sz w:val="20"/>
                <w:szCs w:val="20"/>
              </w:rPr>
            </w:pPr>
            <w:r w:rsidRPr="00673324">
              <w:rPr>
                <w:color w:val="auto"/>
                <w:sz w:val="20"/>
                <w:szCs w:val="20"/>
              </w:rPr>
              <w:t>0.000969</w:t>
            </w:r>
          </w:p>
        </w:tc>
        <w:tc>
          <w:tcPr>
            <w:tcW w:w="988" w:type="dxa"/>
            <w:tcBorders>
              <w:top w:val="nil"/>
              <w:left w:val="nil"/>
              <w:bottom w:val="single" w:sz="4" w:space="0" w:color="auto"/>
              <w:right w:val="nil"/>
            </w:tcBorders>
          </w:tcPr>
          <w:p w14:paraId="3AB01985" w14:textId="77777777" w:rsidR="00673324" w:rsidRPr="00673324" w:rsidRDefault="00673324" w:rsidP="00673324">
            <w:pPr>
              <w:spacing w:line="240" w:lineRule="auto"/>
              <w:rPr>
                <w:color w:val="auto"/>
                <w:sz w:val="20"/>
                <w:szCs w:val="20"/>
              </w:rPr>
            </w:pPr>
            <w:r w:rsidRPr="00673324">
              <w:rPr>
                <w:color w:val="auto"/>
                <w:sz w:val="20"/>
                <w:szCs w:val="20"/>
              </w:rPr>
              <w:t>0.02233</w:t>
            </w:r>
          </w:p>
        </w:tc>
        <w:tc>
          <w:tcPr>
            <w:tcW w:w="824" w:type="dxa"/>
            <w:tcBorders>
              <w:top w:val="nil"/>
              <w:left w:val="nil"/>
              <w:bottom w:val="single" w:sz="4" w:space="0" w:color="auto"/>
              <w:right w:val="nil"/>
            </w:tcBorders>
          </w:tcPr>
          <w:p w14:paraId="10CFD571" w14:textId="59D8572C" w:rsidR="00673324" w:rsidRPr="00673324" w:rsidRDefault="00673324" w:rsidP="00673324">
            <w:pPr>
              <w:spacing w:line="240" w:lineRule="auto"/>
              <w:rPr>
                <w:color w:val="auto"/>
                <w:sz w:val="20"/>
                <w:szCs w:val="20"/>
              </w:rPr>
            </w:pPr>
            <w:r w:rsidRPr="00673324">
              <w:rPr>
                <w:color w:val="auto"/>
                <w:sz w:val="20"/>
                <w:szCs w:val="20"/>
              </w:rPr>
              <w:t>0.99</w:t>
            </w:r>
          </w:p>
        </w:tc>
        <w:tc>
          <w:tcPr>
            <w:tcW w:w="824" w:type="dxa"/>
            <w:tcBorders>
              <w:top w:val="nil"/>
              <w:left w:val="nil"/>
              <w:bottom w:val="single" w:sz="4" w:space="0" w:color="auto"/>
              <w:right w:val="nil"/>
            </w:tcBorders>
          </w:tcPr>
          <w:p w14:paraId="103C0687" w14:textId="5B952519" w:rsidR="00673324" w:rsidRPr="00673324" w:rsidRDefault="00673324" w:rsidP="00673324">
            <w:pPr>
              <w:spacing w:line="240" w:lineRule="auto"/>
              <w:rPr>
                <w:color w:val="auto"/>
                <w:sz w:val="20"/>
                <w:szCs w:val="20"/>
              </w:rPr>
            </w:pPr>
            <w:r w:rsidRPr="00673324">
              <w:rPr>
                <w:color w:val="auto"/>
                <w:sz w:val="20"/>
                <w:szCs w:val="20"/>
              </w:rPr>
              <w:t>0.99</w:t>
            </w:r>
          </w:p>
        </w:tc>
        <w:tc>
          <w:tcPr>
            <w:tcW w:w="1619" w:type="dxa"/>
            <w:tcBorders>
              <w:top w:val="nil"/>
              <w:left w:val="nil"/>
              <w:bottom w:val="single" w:sz="4" w:space="0" w:color="auto"/>
              <w:right w:val="nil"/>
            </w:tcBorders>
          </w:tcPr>
          <w:p w14:paraId="46428E66" w14:textId="77777777" w:rsidR="00673324" w:rsidRDefault="00673324" w:rsidP="00673324">
            <w:pPr>
              <w:spacing w:line="240" w:lineRule="auto"/>
              <w:rPr>
                <w:color w:val="auto"/>
                <w:sz w:val="20"/>
                <w:szCs w:val="20"/>
              </w:rPr>
            </w:pPr>
            <w:r w:rsidRPr="00673324">
              <w:rPr>
                <w:color w:val="auto"/>
                <w:sz w:val="20"/>
                <w:szCs w:val="20"/>
              </w:rPr>
              <w:t>0.00000038</w:t>
            </w:r>
          </w:p>
          <w:p w14:paraId="69D31E8A" w14:textId="774FAA3B" w:rsidR="001C443E" w:rsidRPr="00673324" w:rsidRDefault="001C443E" w:rsidP="00673324">
            <w:pPr>
              <w:spacing w:line="240" w:lineRule="auto"/>
              <w:rPr>
                <w:color w:val="auto"/>
                <w:sz w:val="20"/>
                <w:szCs w:val="20"/>
              </w:rPr>
            </w:pPr>
          </w:p>
        </w:tc>
      </w:tr>
      <w:bookmarkEnd w:id="2"/>
    </w:tbl>
    <w:p w14:paraId="5D722CC9" w14:textId="77777777" w:rsidR="00861A9E" w:rsidRDefault="00861A9E" w:rsidP="00440986">
      <w:pPr>
        <w:spacing w:after="160" w:line="259" w:lineRule="auto"/>
        <w:ind w:left="2040" w:firstLine="510"/>
        <w:rPr>
          <w:rFonts w:eastAsiaTheme="minorHAnsi"/>
          <w:i/>
          <w:iCs/>
          <w:color w:val="auto"/>
          <w:kern w:val="2"/>
          <w:lang w:eastAsia="en-US"/>
          <w14:ligatures w14:val="standardContextual"/>
        </w:rPr>
      </w:pPr>
    </w:p>
    <w:p w14:paraId="0096AD2C" w14:textId="00447611" w:rsidR="001C443E" w:rsidRPr="00673324" w:rsidRDefault="00673324" w:rsidP="00440986">
      <w:pPr>
        <w:spacing w:after="160" w:line="259" w:lineRule="auto"/>
        <w:ind w:left="2040" w:firstLine="510"/>
        <w:rPr>
          <w:rFonts w:eastAsiaTheme="minorHAnsi"/>
          <w:i/>
          <w:iCs/>
          <w:color w:val="auto"/>
          <w:kern w:val="2"/>
          <w:lang w:eastAsia="en-US"/>
          <w14:ligatures w14:val="standardContextual"/>
        </w:rPr>
      </w:pPr>
      <w:r w:rsidRPr="00673324">
        <w:rPr>
          <w:rFonts w:eastAsiaTheme="minorHAnsi"/>
          <w:i/>
          <w:iCs/>
          <w:color w:val="auto"/>
          <w:kern w:val="2"/>
          <w:lang w:eastAsia="en-US"/>
          <w14:ligatures w14:val="standardContextual"/>
        </w:rPr>
        <w:t xml:space="preserve">Table </w:t>
      </w:r>
      <w:r w:rsidR="00FD0625">
        <w:rPr>
          <w:rFonts w:eastAsiaTheme="minorHAnsi"/>
          <w:i/>
          <w:iCs/>
          <w:color w:val="auto"/>
          <w:kern w:val="2"/>
          <w:lang w:eastAsia="en-US"/>
          <w14:ligatures w14:val="standardContextual"/>
        </w:rPr>
        <w:t>7</w:t>
      </w:r>
      <w:r w:rsidRPr="00673324">
        <w:rPr>
          <w:rFonts w:eastAsiaTheme="minorHAnsi"/>
          <w:i/>
          <w:iCs/>
          <w:color w:val="auto"/>
          <w:kern w:val="2"/>
          <w:lang w:eastAsia="en-US"/>
          <w14:ligatures w14:val="standardContextual"/>
        </w:rPr>
        <w:t xml:space="preserve">: Accuracy measures of ML and DL models Perseverance </w:t>
      </w:r>
      <w:r w:rsidR="00037D17">
        <w:rPr>
          <w:rFonts w:eastAsiaTheme="minorHAnsi"/>
          <w:i/>
          <w:iCs/>
          <w:color w:val="auto"/>
          <w:kern w:val="2"/>
          <w:lang w:eastAsia="en-US"/>
          <w14:ligatures w14:val="standardContextual"/>
        </w:rPr>
        <w:t>R</w:t>
      </w:r>
      <w:r w:rsidRPr="001C443E">
        <w:rPr>
          <w:rFonts w:eastAsiaTheme="minorHAnsi"/>
          <w:i/>
          <w:iCs/>
          <w:color w:val="auto"/>
          <w:kern w:val="2"/>
          <w:lang w:eastAsia="en-US"/>
          <w14:ligatures w14:val="standardContextual"/>
        </w:rPr>
        <w:t>eservoir</w:t>
      </w:r>
      <w:r w:rsidRPr="00673324">
        <w:rPr>
          <w:rFonts w:eastAsiaTheme="minorHAnsi"/>
          <w:i/>
          <w:iCs/>
          <w:color w:val="auto"/>
          <w:kern w:val="2"/>
          <w:lang w:eastAsia="en-US"/>
          <w14:ligatures w14:val="standardContextual"/>
        </w:rPr>
        <w:t xml:space="preserve"> </w:t>
      </w:r>
    </w:p>
    <w:tbl>
      <w:tblPr>
        <w:tblStyle w:val="TableGrid5"/>
        <w:tblW w:w="9535" w:type="dxa"/>
        <w:jc w:val="center"/>
        <w:tblLook w:val="04A0" w:firstRow="1" w:lastRow="0" w:firstColumn="1" w:lastColumn="0" w:noHBand="0" w:noVBand="1"/>
      </w:tblPr>
      <w:tblGrid>
        <w:gridCol w:w="1283"/>
        <w:gridCol w:w="1034"/>
        <w:gridCol w:w="876"/>
        <w:gridCol w:w="996"/>
        <w:gridCol w:w="1116"/>
        <w:gridCol w:w="996"/>
        <w:gridCol w:w="876"/>
        <w:gridCol w:w="876"/>
        <w:gridCol w:w="1482"/>
      </w:tblGrid>
      <w:tr w:rsidR="00673324" w:rsidRPr="00673324" w14:paraId="338A68BB" w14:textId="77777777" w:rsidTr="006D3198">
        <w:trPr>
          <w:jc w:val="center"/>
        </w:trPr>
        <w:tc>
          <w:tcPr>
            <w:tcW w:w="1283" w:type="dxa"/>
            <w:tcBorders>
              <w:top w:val="single" w:sz="4" w:space="0" w:color="auto"/>
              <w:left w:val="nil"/>
              <w:bottom w:val="single" w:sz="4" w:space="0" w:color="auto"/>
              <w:right w:val="nil"/>
            </w:tcBorders>
          </w:tcPr>
          <w:p w14:paraId="5DEDC735" w14:textId="77777777" w:rsidR="00673324" w:rsidRPr="00673324" w:rsidRDefault="00673324" w:rsidP="00673324">
            <w:pPr>
              <w:spacing w:line="240" w:lineRule="auto"/>
              <w:rPr>
                <w:b/>
                <w:bCs/>
                <w:color w:val="auto"/>
                <w:sz w:val="20"/>
                <w:szCs w:val="20"/>
              </w:rPr>
            </w:pPr>
            <w:r w:rsidRPr="00673324">
              <w:rPr>
                <w:b/>
                <w:bCs/>
                <w:color w:val="auto"/>
                <w:sz w:val="20"/>
                <w:szCs w:val="20"/>
              </w:rPr>
              <w:t>Algorithm</w:t>
            </w:r>
          </w:p>
        </w:tc>
        <w:tc>
          <w:tcPr>
            <w:tcW w:w="1034" w:type="dxa"/>
            <w:tcBorders>
              <w:top w:val="single" w:sz="4" w:space="0" w:color="auto"/>
              <w:left w:val="nil"/>
              <w:bottom w:val="single" w:sz="4" w:space="0" w:color="auto"/>
              <w:right w:val="nil"/>
            </w:tcBorders>
          </w:tcPr>
          <w:p w14:paraId="06002F1F" w14:textId="77777777" w:rsidR="00673324" w:rsidRPr="00673324" w:rsidRDefault="00673324" w:rsidP="00673324">
            <w:pPr>
              <w:spacing w:line="240" w:lineRule="auto"/>
              <w:rPr>
                <w:b/>
                <w:bCs/>
                <w:color w:val="auto"/>
                <w:sz w:val="20"/>
                <w:szCs w:val="20"/>
              </w:rPr>
            </w:pPr>
            <w:r w:rsidRPr="00673324">
              <w:rPr>
                <w:b/>
                <w:bCs/>
                <w:color w:val="auto"/>
                <w:sz w:val="20"/>
                <w:szCs w:val="20"/>
              </w:rPr>
              <w:t>Phase</w:t>
            </w:r>
          </w:p>
        </w:tc>
        <w:tc>
          <w:tcPr>
            <w:tcW w:w="876" w:type="dxa"/>
            <w:tcBorders>
              <w:top w:val="single" w:sz="4" w:space="0" w:color="auto"/>
              <w:left w:val="nil"/>
              <w:bottom w:val="single" w:sz="4" w:space="0" w:color="auto"/>
              <w:right w:val="nil"/>
            </w:tcBorders>
          </w:tcPr>
          <w:p w14:paraId="501C7D32" w14:textId="77777777" w:rsidR="00673324" w:rsidRPr="00673324" w:rsidRDefault="00673324" w:rsidP="00673324">
            <w:pPr>
              <w:spacing w:line="240" w:lineRule="auto"/>
              <w:rPr>
                <w:b/>
                <w:bCs/>
                <w:color w:val="auto"/>
                <w:sz w:val="20"/>
                <w:szCs w:val="20"/>
              </w:rPr>
            </w:pPr>
            <w:r w:rsidRPr="00673324">
              <w:rPr>
                <w:b/>
                <w:bCs/>
                <w:color w:val="auto"/>
                <w:sz w:val="20"/>
                <w:szCs w:val="20"/>
              </w:rPr>
              <w:t>R2</w:t>
            </w:r>
          </w:p>
        </w:tc>
        <w:tc>
          <w:tcPr>
            <w:tcW w:w="996" w:type="dxa"/>
            <w:tcBorders>
              <w:top w:val="single" w:sz="4" w:space="0" w:color="auto"/>
              <w:left w:val="nil"/>
              <w:bottom w:val="single" w:sz="4" w:space="0" w:color="auto"/>
              <w:right w:val="nil"/>
            </w:tcBorders>
          </w:tcPr>
          <w:p w14:paraId="6FFBC532" w14:textId="77777777" w:rsidR="00673324" w:rsidRPr="00673324" w:rsidRDefault="00673324" w:rsidP="00673324">
            <w:pPr>
              <w:spacing w:line="240" w:lineRule="auto"/>
              <w:rPr>
                <w:b/>
                <w:bCs/>
                <w:color w:val="auto"/>
                <w:sz w:val="20"/>
                <w:szCs w:val="20"/>
              </w:rPr>
            </w:pPr>
            <w:r w:rsidRPr="00673324">
              <w:rPr>
                <w:b/>
                <w:bCs/>
                <w:color w:val="auto"/>
                <w:sz w:val="20"/>
                <w:szCs w:val="20"/>
              </w:rPr>
              <w:t>RMSE</w:t>
            </w:r>
          </w:p>
        </w:tc>
        <w:tc>
          <w:tcPr>
            <w:tcW w:w="1116" w:type="dxa"/>
            <w:tcBorders>
              <w:top w:val="single" w:sz="4" w:space="0" w:color="auto"/>
              <w:left w:val="nil"/>
              <w:bottom w:val="single" w:sz="4" w:space="0" w:color="auto"/>
              <w:right w:val="nil"/>
            </w:tcBorders>
          </w:tcPr>
          <w:p w14:paraId="28C90DCB" w14:textId="77777777" w:rsidR="00673324" w:rsidRPr="00673324" w:rsidRDefault="00673324" w:rsidP="00673324">
            <w:pPr>
              <w:spacing w:line="240" w:lineRule="auto"/>
              <w:rPr>
                <w:b/>
                <w:bCs/>
                <w:color w:val="auto"/>
                <w:sz w:val="20"/>
                <w:szCs w:val="20"/>
              </w:rPr>
            </w:pPr>
            <w:r w:rsidRPr="00673324">
              <w:rPr>
                <w:b/>
                <w:bCs/>
                <w:color w:val="auto"/>
                <w:sz w:val="20"/>
                <w:szCs w:val="20"/>
              </w:rPr>
              <w:t>MAE</w:t>
            </w:r>
          </w:p>
        </w:tc>
        <w:tc>
          <w:tcPr>
            <w:tcW w:w="996" w:type="dxa"/>
            <w:tcBorders>
              <w:top w:val="single" w:sz="4" w:space="0" w:color="auto"/>
              <w:left w:val="nil"/>
              <w:bottom w:val="single" w:sz="4" w:space="0" w:color="auto"/>
              <w:right w:val="nil"/>
            </w:tcBorders>
          </w:tcPr>
          <w:p w14:paraId="4422FDB0" w14:textId="77777777" w:rsidR="00673324" w:rsidRPr="00673324" w:rsidRDefault="00673324" w:rsidP="00673324">
            <w:pPr>
              <w:spacing w:line="240" w:lineRule="auto"/>
              <w:rPr>
                <w:b/>
                <w:bCs/>
                <w:color w:val="auto"/>
                <w:sz w:val="20"/>
                <w:szCs w:val="20"/>
              </w:rPr>
            </w:pPr>
            <w:r w:rsidRPr="00673324">
              <w:rPr>
                <w:b/>
                <w:bCs/>
                <w:color w:val="auto"/>
                <w:sz w:val="20"/>
                <w:szCs w:val="20"/>
              </w:rPr>
              <w:t>MAPE</w:t>
            </w:r>
          </w:p>
        </w:tc>
        <w:tc>
          <w:tcPr>
            <w:tcW w:w="876" w:type="dxa"/>
            <w:tcBorders>
              <w:top w:val="single" w:sz="4" w:space="0" w:color="auto"/>
              <w:left w:val="nil"/>
              <w:bottom w:val="single" w:sz="4" w:space="0" w:color="auto"/>
              <w:right w:val="nil"/>
            </w:tcBorders>
          </w:tcPr>
          <w:p w14:paraId="0D6B13B8" w14:textId="77777777" w:rsidR="00673324" w:rsidRPr="00673324" w:rsidRDefault="00673324" w:rsidP="00673324">
            <w:pPr>
              <w:spacing w:line="240" w:lineRule="auto"/>
              <w:rPr>
                <w:b/>
                <w:bCs/>
                <w:color w:val="auto"/>
                <w:sz w:val="20"/>
                <w:szCs w:val="20"/>
              </w:rPr>
            </w:pPr>
            <w:r w:rsidRPr="00673324">
              <w:rPr>
                <w:b/>
                <w:bCs/>
                <w:color w:val="auto"/>
                <w:sz w:val="20"/>
                <w:szCs w:val="20"/>
              </w:rPr>
              <w:t>CE</w:t>
            </w:r>
          </w:p>
        </w:tc>
        <w:tc>
          <w:tcPr>
            <w:tcW w:w="876" w:type="dxa"/>
            <w:tcBorders>
              <w:top w:val="single" w:sz="4" w:space="0" w:color="auto"/>
              <w:left w:val="nil"/>
              <w:bottom w:val="single" w:sz="4" w:space="0" w:color="auto"/>
              <w:right w:val="nil"/>
            </w:tcBorders>
          </w:tcPr>
          <w:p w14:paraId="5FE037F5" w14:textId="77777777" w:rsidR="00673324" w:rsidRPr="00673324" w:rsidRDefault="00673324" w:rsidP="00673324">
            <w:pPr>
              <w:spacing w:line="240" w:lineRule="auto"/>
              <w:rPr>
                <w:b/>
                <w:bCs/>
                <w:color w:val="auto"/>
                <w:sz w:val="20"/>
                <w:szCs w:val="20"/>
              </w:rPr>
            </w:pPr>
            <w:r w:rsidRPr="00673324">
              <w:rPr>
                <w:b/>
                <w:bCs/>
                <w:color w:val="auto"/>
                <w:sz w:val="20"/>
                <w:szCs w:val="20"/>
              </w:rPr>
              <w:t>d</w:t>
            </w:r>
          </w:p>
        </w:tc>
        <w:tc>
          <w:tcPr>
            <w:tcW w:w="1482" w:type="dxa"/>
            <w:tcBorders>
              <w:top w:val="single" w:sz="4" w:space="0" w:color="auto"/>
              <w:left w:val="nil"/>
              <w:bottom w:val="single" w:sz="4" w:space="0" w:color="auto"/>
              <w:right w:val="nil"/>
            </w:tcBorders>
          </w:tcPr>
          <w:p w14:paraId="37CFA219" w14:textId="77777777" w:rsidR="00673324" w:rsidRPr="00673324" w:rsidRDefault="00673324" w:rsidP="00673324">
            <w:pPr>
              <w:spacing w:line="240" w:lineRule="auto"/>
              <w:rPr>
                <w:b/>
                <w:bCs/>
                <w:color w:val="auto"/>
                <w:sz w:val="20"/>
                <w:szCs w:val="20"/>
              </w:rPr>
            </w:pPr>
            <w:r w:rsidRPr="00673324">
              <w:rPr>
                <w:b/>
                <w:bCs/>
                <w:color w:val="auto"/>
                <w:sz w:val="20"/>
                <w:szCs w:val="20"/>
              </w:rPr>
              <w:t>MSRE</w:t>
            </w:r>
          </w:p>
        </w:tc>
      </w:tr>
      <w:tr w:rsidR="00673324" w:rsidRPr="00673324" w14:paraId="2C390050" w14:textId="77777777" w:rsidTr="006D3198">
        <w:trPr>
          <w:trHeight w:val="270"/>
          <w:jc w:val="center"/>
        </w:trPr>
        <w:tc>
          <w:tcPr>
            <w:tcW w:w="1283" w:type="dxa"/>
            <w:vMerge w:val="restart"/>
            <w:tcBorders>
              <w:top w:val="single" w:sz="4" w:space="0" w:color="auto"/>
              <w:left w:val="nil"/>
              <w:right w:val="nil"/>
            </w:tcBorders>
          </w:tcPr>
          <w:p w14:paraId="5FE0AAFE" w14:textId="77777777" w:rsidR="00673324" w:rsidRPr="00673324" w:rsidRDefault="00673324" w:rsidP="00673324">
            <w:pPr>
              <w:spacing w:line="240" w:lineRule="auto"/>
              <w:rPr>
                <w:color w:val="auto"/>
                <w:sz w:val="20"/>
                <w:szCs w:val="20"/>
              </w:rPr>
            </w:pPr>
            <w:r w:rsidRPr="00673324">
              <w:rPr>
                <w:color w:val="auto"/>
                <w:sz w:val="20"/>
                <w:szCs w:val="20"/>
              </w:rPr>
              <w:t>RFR</w:t>
            </w:r>
          </w:p>
          <w:p w14:paraId="490CC30A" w14:textId="77777777" w:rsidR="00673324" w:rsidRPr="00673324" w:rsidRDefault="00673324" w:rsidP="00673324">
            <w:pPr>
              <w:spacing w:line="240" w:lineRule="auto"/>
              <w:rPr>
                <w:color w:val="auto"/>
                <w:sz w:val="20"/>
                <w:szCs w:val="20"/>
              </w:rPr>
            </w:pPr>
          </w:p>
        </w:tc>
        <w:tc>
          <w:tcPr>
            <w:tcW w:w="1034" w:type="dxa"/>
            <w:tcBorders>
              <w:top w:val="single" w:sz="4" w:space="0" w:color="auto"/>
              <w:left w:val="nil"/>
              <w:bottom w:val="nil"/>
              <w:right w:val="nil"/>
            </w:tcBorders>
          </w:tcPr>
          <w:p w14:paraId="09A33EA3" w14:textId="77777777" w:rsidR="00673324" w:rsidRPr="00673324" w:rsidRDefault="00673324" w:rsidP="00673324">
            <w:pPr>
              <w:spacing w:line="240" w:lineRule="auto"/>
              <w:rPr>
                <w:color w:val="auto"/>
                <w:sz w:val="20"/>
                <w:szCs w:val="20"/>
              </w:rPr>
            </w:pPr>
            <w:r w:rsidRPr="00673324">
              <w:rPr>
                <w:color w:val="auto"/>
                <w:sz w:val="20"/>
                <w:szCs w:val="20"/>
              </w:rPr>
              <w:t>Training</w:t>
            </w:r>
          </w:p>
        </w:tc>
        <w:tc>
          <w:tcPr>
            <w:tcW w:w="876" w:type="dxa"/>
            <w:tcBorders>
              <w:top w:val="single" w:sz="4" w:space="0" w:color="auto"/>
              <w:left w:val="nil"/>
              <w:bottom w:val="nil"/>
              <w:right w:val="nil"/>
            </w:tcBorders>
          </w:tcPr>
          <w:p w14:paraId="56A6AB2F" w14:textId="77777777" w:rsidR="00673324" w:rsidRPr="00673324" w:rsidRDefault="00673324" w:rsidP="00673324">
            <w:pPr>
              <w:spacing w:line="240" w:lineRule="auto"/>
              <w:rPr>
                <w:color w:val="auto"/>
                <w:sz w:val="20"/>
                <w:szCs w:val="20"/>
              </w:rPr>
            </w:pPr>
            <w:r w:rsidRPr="00673324">
              <w:rPr>
                <w:color w:val="auto"/>
                <w:sz w:val="20"/>
                <w:szCs w:val="20"/>
              </w:rPr>
              <w:t>0.9999</w:t>
            </w:r>
          </w:p>
        </w:tc>
        <w:tc>
          <w:tcPr>
            <w:tcW w:w="996" w:type="dxa"/>
            <w:tcBorders>
              <w:top w:val="single" w:sz="4" w:space="0" w:color="auto"/>
              <w:left w:val="nil"/>
              <w:bottom w:val="nil"/>
              <w:right w:val="nil"/>
            </w:tcBorders>
          </w:tcPr>
          <w:p w14:paraId="53021E36" w14:textId="77777777" w:rsidR="00673324" w:rsidRPr="00673324" w:rsidRDefault="00673324" w:rsidP="00673324">
            <w:pPr>
              <w:spacing w:line="240" w:lineRule="auto"/>
              <w:rPr>
                <w:color w:val="auto"/>
                <w:sz w:val="20"/>
                <w:szCs w:val="20"/>
              </w:rPr>
            </w:pPr>
            <w:r w:rsidRPr="00673324">
              <w:rPr>
                <w:color w:val="auto"/>
                <w:sz w:val="20"/>
                <w:szCs w:val="20"/>
              </w:rPr>
              <w:t>0.00335</w:t>
            </w:r>
          </w:p>
        </w:tc>
        <w:tc>
          <w:tcPr>
            <w:tcW w:w="1116" w:type="dxa"/>
            <w:tcBorders>
              <w:top w:val="single" w:sz="4" w:space="0" w:color="auto"/>
              <w:left w:val="nil"/>
              <w:bottom w:val="nil"/>
              <w:right w:val="nil"/>
            </w:tcBorders>
          </w:tcPr>
          <w:p w14:paraId="134DEC4A" w14:textId="77777777" w:rsidR="00673324" w:rsidRPr="00673324" w:rsidRDefault="00673324" w:rsidP="00673324">
            <w:pPr>
              <w:spacing w:line="240" w:lineRule="auto"/>
              <w:rPr>
                <w:color w:val="auto"/>
                <w:sz w:val="20"/>
                <w:szCs w:val="20"/>
              </w:rPr>
            </w:pPr>
            <w:r w:rsidRPr="00673324">
              <w:rPr>
                <w:color w:val="auto"/>
                <w:sz w:val="20"/>
                <w:szCs w:val="20"/>
              </w:rPr>
              <w:t>0.000857</w:t>
            </w:r>
          </w:p>
        </w:tc>
        <w:tc>
          <w:tcPr>
            <w:tcW w:w="996" w:type="dxa"/>
            <w:tcBorders>
              <w:top w:val="single" w:sz="4" w:space="0" w:color="auto"/>
              <w:left w:val="nil"/>
              <w:bottom w:val="nil"/>
              <w:right w:val="nil"/>
            </w:tcBorders>
          </w:tcPr>
          <w:p w14:paraId="2F6E9139" w14:textId="77777777" w:rsidR="00673324" w:rsidRPr="00673324" w:rsidRDefault="00673324" w:rsidP="00673324">
            <w:pPr>
              <w:spacing w:line="240" w:lineRule="auto"/>
              <w:rPr>
                <w:color w:val="auto"/>
                <w:sz w:val="20"/>
                <w:szCs w:val="20"/>
              </w:rPr>
            </w:pPr>
            <w:r w:rsidRPr="00673324">
              <w:rPr>
                <w:color w:val="auto"/>
                <w:sz w:val="20"/>
                <w:szCs w:val="20"/>
              </w:rPr>
              <w:t>0.02126</w:t>
            </w:r>
          </w:p>
        </w:tc>
        <w:tc>
          <w:tcPr>
            <w:tcW w:w="876" w:type="dxa"/>
            <w:tcBorders>
              <w:top w:val="single" w:sz="4" w:space="0" w:color="auto"/>
              <w:left w:val="nil"/>
              <w:bottom w:val="nil"/>
              <w:right w:val="nil"/>
            </w:tcBorders>
          </w:tcPr>
          <w:p w14:paraId="3FC61658" w14:textId="3499D56B" w:rsidR="00673324" w:rsidRPr="00673324" w:rsidRDefault="00673324" w:rsidP="00673324">
            <w:pPr>
              <w:spacing w:line="240" w:lineRule="auto"/>
              <w:rPr>
                <w:color w:val="auto"/>
                <w:sz w:val="20"/>
                <w:szCs w:val="20"/>
              </w:rPr>
            </w:pPr>
            <w:r w:rsidRPr="00673324">
              <w:rPr>
                <w:color w:val="auto"/>
                <w:sz w:val="20"/>
                <w:szCs w:val="20"/>
              </w:rPr>
              <w:t>0.99</w:t>
            </w:r>
          </w:p>
        </w:tc>
        <w:tc>
          <w:tcPr>
            <w:tcW w:w="876" w:type="dxa"/>
            <w:tcBorders>
              <w:top w:val="single" w:sz="4" w:space="0" w:color="auto"/>
              <w:left w:val="nil"/>
              <w:bottom w:val="nil"/>
              <w:right w:val="nil"/>
            </w:tcBorders>
          </w:tcPr>
          <w:p w14:paraId="2D53F141" w14:textId="0C9D3F85" w:rsidR="00673324" w:rsidRPr="00673324" w:rsidRDefault="00673324" w:rsidP="00673324">
            <w:pPr>
              <w:spacing w:line="240" w:lineRule="auto"/>
              <w:rPr>
                <w:color w:val="auto"/>
                <w:sz w:val="20"/>
                <w:szCs w:val="20"/>
              </w:rPr>
            </w:pPr>
            <w:r w:rsidRPr="00673324">
              <w:rPr>
                <w:color w:val="auto"/>
                <w:sz w:val="20"/>
                <w:szCs w:val="20"/>
              </w:rPr>
              <w:t>0.99</w:t>
            </w:r>
          </w:p>
        </w:tc>
        <w:tc>
          <w:tcPr>
            <w:tcW w:w="1482" w:type="dxa"/>
            <w:tcBorders>
              <w:top w:val="single" w:sz="4" w:space="0" w:color="auto"/>
              <w:left w:val="nil"/>
              <w:bottom w:val="nil"/>
              <w:right w:val="nil"/>
            </w:tcBorders>
          </w:tcPr>
          <w:p w14:paraId="085B28CD" w14:textId="77777777" w:rsidR="00673324" w:rsidRPr="00673324" w:rsidRDefault="00673324" w:rsidP="00673324">
            <w:pPr>
              <w:spacing w:line="240" w:lineRule="auto"/>
              <w:rPr>
                <w:color w:val="auto"/>
                <w:sz w:val="20"/>
                <w:szCs w:val="20"/>
              </w:rPr>
            </w:pPr>
            <w:r w:rsidRPr="00673324">
              <w:rPr>
                <w:color w:val="auto"/>
                <w:sz w:val="20"/>
                <w:szCs w:val="20"/>
              </w:rPr>
              <w:t>0.0000003</w:t>
            </w:r>
          </w:p>
        </w:tc>
      </w:tr>
      <w:tr w:rsidR="00673324" w:rsidRPr="00673324" w14:paraId="5C0420AC" w14:textId="77777777" w:rsidTr="009B0528">
        <w:trPr>
          <w:trHeight w:val="270"/>
          <w:jc w:val="center"/>
        </w:trPr>
        <w:tc>
          <w:tcPr>
            <w:tcW w:w="1283" w:type="dxa"/>
            <w:vMerge/>
            <w:tcBorders>
              <w:left w:val="nil"/>
              <w:bottom w:val="single" w:sz="4" w:space="0" w:color="auto"/>
              <w:right w:val="nil"/>
            </w:tcBorders>
          </w:tcPr>
          <w:p w14:paraId="21CDCD9D" w14:textId="77777777" w:rsidR="00673324" w:rsidRPr="00673324" w:rsidRDefault="00673324" w:rsidP="00673324">
            <w:pPr>
              <w:spacing w:line="240" w:lineRule="auto"/>
              <w:rPr>
                <w:color w:val="auto"/>
                <w:sz w:val="20"/>
                <w:szCs w:val="20"/>
              </w:rPr>
            </w:pPr>
          </w:p>
        </w:tc>
        <w:tc>
          <w:tcPr>
            <w:tcW w:w="1034" w:type="dxa"/>
            <w:tcBorders>
              <w:top w:val="nil"/>
              <w:left w:val="nil"/>
              <w:bottom w:val="single" w:sz="4" w:space="0" w:color="auto"/>
              <w:right w:val="nil"/>
            </w:tcBorders>
          </w:tcPr>
          <w:p w14:paraId="6F55BDA0" w14:textId="77777777" w:rsidR="00673324" w:rsidRPr="00673324" w:rsidRDefault="00673324" w:rsidP="00673324">
            <w:pPr>
              <w:spacing w:line="240" w:lineRule="auto"/>
              <w:rPr>
                <w:color w:val="auto"/>
                <w:sz w:val="20"/>
                <w:szCs w:val="20"/>
              </w:rPr>
            </w:pPr>
            <w:r w:rsidRPr="00673324">
              <w:rPr>
                <w:color w:val="auto"/>
                <w:sz w:val="20"/>
                <w:szCs w:val="20"/>
              </w:rPr>
              <w:t>Testing</w:t>
            </w:r>
          </w:p>
        </w:tc>
        <w:tc>
          <w:tcPr>
            <w:tcW w:w="876" w:type="dxa"/>
            <w:tcBorders>
              <w:top w:val="nil"/>
              <w:left w:val="nil"/>
              <w:bottom w:val="single" w:sz="4" w:space="0" w:color="auto"/>
              <w:right w:val="nil"/>
            </w:tcBorders>
          </w:tcPr>
          <w:p w14:paraId="475888CD" w14:textId="77777777" w:rsidR="00673324" w:rsidRPr="00673324" w:rsidRDefault="00673324" w:rsidP="00673324">
            <w:pPr>
              <w:spacing w:line="240" w:lineRule="auto"/>
              <w:rPr>
                <w:color w:val="auto"/>
                <w:sz w:val="20"/>
                <w:szCs w:val="20"/>
              </w:rPr>
            </w:pPr>
            <w:r w:rsidRPr="00673324">
              <w:rPr>
                <w:color w:val="auto"/>
                <w:sz w:val="20"/>
                <w:szCs w:val="20"/>
              </w:rPr>
              <w:t>0.9999</w:t>
            </w:r>
          </w:p>
        </w:tc>
        <w:tc>
          <w:tcPr>
            <w:tcW w:w="996" w:type="dxa"/>
            <w:tcBorders>
              <w:top w:val="nil"/>
              <w:left w:val="nil"/>
              <w:bottom w:val="single" w:sz="4" w:space="0" w:color="auto"/>
              <w:right w:val="nil"/>
            </w:tcBorders>
          </w:tcPr>
          <w:p w14:paraId="2A850D0C" w14:textId="77777777" w:rsidR="00673324" w:rsidRPr="00673324" w:rsidRDefault="00673324" w:rsidP="00673324">
            <w:pPr>
              <w:spacing w:line="240" w:lineRule="auto"/>
              <w:rPr>
                <w:color w:val="auto"/>
                <w:sz w:val="20"/>
                <w:szCs w:val="20"/>
              </w:rPr>
            </w:pPr>
            <w:r w:rsidRPr="00673324">
              <w:rPr>
                <w:color w:val="auto"/>
                <w:sz w:val="20"/>
                <w:szCs w:val="20"/>
              </w:rPr>
              <w:t>0.00554</w:t>
            </w:r>
          </w:p>
        </w:tc>
        <w:tc>
          <w:tcPr>
            <w:tcW w:w="1116" w:type="dxa"/>
            <w:tcBorders>
              <w:top w:val="nil"/>
              <w:left w:val="nil"/>
              <w:bottom w:val="single" w:sz="4" w:space="0" w:color="auto"/>
              <w:right w:val="nil"/>
            </w:tcBorders>
          </w:tcPr>
          <w:p w14:paraId="4D524067" w14:textId="77777777" w:rsidR="00673324" w:rsidRPr="00673324" w:rsidRDefault="00673324" w:rsidP="00673324">
            <w:pPr>
              <w:spacing w:line="240" w:lineRule="auto"/>
              <w:rPr>
                <w:color w:val="auto"/>
                <w:sz w:val="20"/>
                <w:szCs w:val="20"/>
              </w:rPr>
            </w:pPr>
            <w:r w:rsidRPr="00673324">
              <w:rPr>
                <w:color w:val="auto"/>
                <w:sz w:val="20"/>
                <w:szCs w:val="20"/>
              </w:rPr>
              <w:t>0.00182</w:t>
            </w:r>
          </w:p>
        </w:tc>
        <w:tc>
          <w:tcPr>
            <w:tcW w:w="996" w:type="dxa"/>
            <w:tcBorders>
              <w:top w:val="nil"/>
              <w:left w:val="nil"/>
              <w:bottom w:val="single" w:sz="4" w:space="0" w:color="auto"/>
              <w:right w:val="nil"/>
            </w:tcBorders>
          </w:tcPr>
          <w:p w14:paraId="677D8E5A" w14:textId="77777777" w:rsidR="00673324" w:rsidRPr="00673324" w:rsidRDefault="00673324" w:rsidP="00673324">
            <w:pPr>
              <w:spacing w:line="240" w:lineRule="auto"/>
              <w:rPr>
                <w:color w:val="auto"/>
                <w:sz w:val="20"/>
                <w:szCs w:val="20"/>
              </w:rPr>
            </w:pPr>
            <w:r w:rsidRPr="00673324">
              <w:rPr>
                <w:color w:val="auto"/>
                <w:sz w:val="20"/>
                <w:szCs w:val="20"/>
              </w:rPr>
              <w:t>0.03643</w:t>
            </w:r>
          </w:p>
        </w:tc>
        <w:tc>
          <w:tcPr>
            <w:tcW w:w="876" w:type="dxa"/>
            <w:tcBorders>
              <w:top w:val="nil"/>
              <w:left w:val="nil"/>
              <w:bottom w:val="single" w:sz="4" w:space="0" w:color="auto"/>
              <w:right w:val="nil"/>
            </w:tcBorders>
          </w:tcPr>
          <w:p w14:paraId="56CAF1DA" w14:textId="079A7609" w:rsidR="00673324" w:rsidRPr="00673324" w:rsidRDefault="00673324" w:rsidP="00673324">
            <w:pPr>
              <w:spacing w:line="240" w:lineRule="auto"/>
              <w:rPr>
                <w:color w:val="auto"/>
                <w:sz w:val="20"/>
                <w:szCs w:val="20"/>
              </w:rPr>
            </w:pPr>
            <w:r w:rsidRPr="00673324">
              <w:rPr>
                <w:color w:val="auto"/>
                <w:sz w:val="20"/>
                <w:szCs w:val="20"/>
              </w:rPr>
              <w:t>0.99</w:t>
            </w:r>
          </w:p>
        </w:tc>
        <w:tc>
          <w:tcPr>
            <w:tcW w:w="876" w:type="dxa"/>
            <w:tcBorders>
              <w:top w:val="nil"/>
              <w:left w:val="nil"/>
              <w:bottom w:val="single" w:sz="4" w:space="0" w:color="auto"/>
              <w:right w:val="nil"/>
            </w:tcBorders>
          </w:tcPr>
          <w:p w14:paraId="42AD2C42" w14:textId="4BAEEAE5" w:rsidR="00673324" w:rsidRPr="00673324" w:rsidRDefault="00673324" w:rsidP="00673324">
            <w:pPr>
              <w:spacing w:line="240" w:lineRule="auto"/>
              <w:rPr>
                <w:color w:val="auto"/>
                <w:sz w:val="20"/>
                <w:szCs w:val="20"/>
              </w:rPr>
            </w:pPr>
            <w:r w:rsidRPr="00673324">
              <w:rPr>
                <w:color w:val="auto"/>
                <w:sz w:val="20"/>
                <w:szCs w:val="20"/>
              </w:rPr>
              <w:t>0.99</w:t>
            </w:r>
          </w:p>
        </w:tc>
        <w:tc>
          <w:tcPr>
            <w:tcW w:w="1482" w:type="dxa"/>
            <w:tcBorders>
              <w:top w:val="nil"/>
              <w:left w:val="nil"/>
              <w:bottom w:val="single" w:sz="4" w:space="0" w:color="auto"/>
              <w:right w:val="nil"/>
            </w:tcBorders>
          </w:tcPr>
          <w:p w14:paraId="0887C7AE" w14:textId="77777777" w:rsidR="00673324" w:rsidRPr="00673324" w:rsidRDefault="00673324" w:rsidP="00673324">
            <w:pPr>
              <w:spacing w:line="240" w:lineRule="auto"/>
              <w:rPr>
                <w:color w:val="auto"/>
                <w:sz w:val="20"/>
                <w:szCs w:val="20"/>
              </w:rPr>
            </w:pPr>
            <w:r w:rsidRPr="00673324">
              <w:rPr>
                <w:color w:val="auto"/>
                <w:sz w:val="20"/>
                <w:szCs w:val="20"/>
              </w:rPr>
              <w:t>0.0000012</w:t>
            </w:r>
          </w:p>
        </w:tc>
      </w:tr>
      <w:tr w:rsidR="00673324" w:rsidRPr="00673324" w14:paraId="51BFF93E" w14:textId="77777777" w:rsidTr="009B0528">
        <w:trPr>
          <w:trHeight w:val="270"/>
          <w:jc w:val="center"/>
        </w:trPr>
        <w:tc>
          <w:tcPr>
            <w:tcW w:w="1283" w:type="dxa"/>
            <w:vMerge w:val="restart"/>
            <w:tcBorders>
              <w:top w:val="single" w:sz="4" w:space="0" w:color="auto"/>
              <w:left w:val="nil"/>
              <w:right w:val="nil"/>
            </w:tcBorders>
          </w:tcPr>
          <w:p w14:paraId="256644BF" w14:textId="77777777" w:rsidR="00673324" w:rsidRPr="00673324" w:rsidRDefault="00673324" w:rsidP="00673324">
            <w:pPr>
              <w:spacing w:line="240" w:lineRule="auto"/>
              <w:rPr>
                <w:color w:val="auto"/>
                <w:sz w:val="20"/>
                <w:szCs w:val="20"/>
              </w:rPr>
            </w:pPr>
            <w:r w:rsidRPr="00673324">
              <w:rPr>
                <w:color w:val="auto"/>
                <w:sz w:val="20"/>
                <w:szCs w:val="20"/>
              </w:rPr>
              <w:t>SVR</w:t>
            </w:r>
          </w:p>
          <w:p w14:paraId="5F681A31" w14:textId="77777777" w:rsidR="00673324" w:rsidRPr="00673324" w:rsidRDefault="00673324" w:rsidP="00673324">
            <w:pPr>
              <w:spacing w:line="240" w:lineRule="auto"/>
              <w:rPr>
                <w:color w:val="auto"/>
                <w:sz w:val="20"/>
                <w:szCs w:val="20"/>
              </w:rPr>
            </w:pPr>
          </w:p>
        </w:tc>
        <w:tc>
          <w:tcPr>
            <w:tcW w:w="1034" w:type="dxa"/>
            <w:tcBorders>
              <w:top w:val="single" w:sz="4" w:space="0" w:color="auto"/>
              <w:left w:val="nil"/>
              <w:bottom w:val="nil"/>
              <w:right w:val="nil"/>
            </w:tcBorders>
          </w:tcPr>
          <w:p w14:paraId="37C1BC97" w14:textId="77777777" w:rsidR="00673324" w:rsidRPr="00673324" w:rsidRDefault="00673324" w:rsidP="00673324">
            <w:pPr>
              <w:spacing w:line="240" w:lineRule="auto"/>
              <w:rPr>
                <w:color w:val="auto"/>
                <w:sz w:val="20"/>
                <w:szCs w:val="20"/>
              </w:rPr>
            </w:pPr>
            <w:r w:rsidRPr="00673324">
              <w:rPr>
                <w:color w:val="auto"/>
                <w:sz w:val="20"/>
                <w:szCs w:val="20"/>
              </w:rPr>
              <w:t>Training</w:t>
            </w:r>
          </w:p>
        </w:tc>
        <w:tc>
          <w:tcPr>
            <w:tcW w:w="876" w:type="dxa"/>
            <w:tcBorders>
              <w:top w:val="single" w:sz="4" w:space="0" w:color="auto"/>
              <w:left w:val="nil"/>
              <w:bottom w:val="nil"/>
              <w:right w:val="nil"/>
            </w:tcBorders>
          </w:tcPr>
          <w:p w14:paraId="1E6CD130" w14:textId="77777777" w:rsidR="00673324" w:rsidRPr="00673324" w:rsidRDefault="00673324" w:rsidP="00673324">
            <w:pPr>
              <w:spacing w:line="240" w:lineRule="auto"/>
              <w:rPr>
                <w:color w:val="auto"/>
                <w:sz w:val="20"/>
                <w:szCs w:val="20"/>
              </w:rPr>
            </w:pPr>
            <w:r w:rsidRPr="00673324">
              <w:rPr>
                <w:color w:val="auto"/>
                <w:sz w:val="20"/>
                <w:szCs w:val="20"/>
              </w:rPr>
              <w:t>0.998</w:t>
            </w:r>
          </w:p>
        </w:tc>
        <w:tc>
          <w:tcPr>
            <w:tcW w:w="996" w:type="dxa"/>
            <w:tcBorders>
              <w:top w:val="single" w:sz="4" w:space="0" w:color="auto"/>
              <w:left w:val="nil"/>
              <w:bottom w:val="nil"/>
              <w:right w:val="nil"/>
            </w:tcBorders>
          </w:tcPr>
          <w:p w14:paraId="4FA1DA3B" w14:textId="77777777" w:rsidR="00673324" w:rsidRPr="00673324" w:rsidRDefault="00673324" w:rsidP="00673324">
            <w:pPr>
              <w:spacing w:line="240" w:lineRule="auto"/>
              <w:rPr>
                <w:color w:val="auto"/>
                <w:sz w:val="20"/>
                <w:szCs w:val="20"/>
              </w:rPr>
            </w:pPr>
            <w:r w:rsidRPr="00673324">
              <w:rPr>
                <w:color w:val="auto"/>
                <w:sz w:val="20"/>
                <w:szCs w:val="20"/>
              </w:rPr>
              <w:t>0.0403</w:t>
            </w:r>
          </w:p>
        </w:tc>
        <w:tc>
          <w:tcPr>
            <w:tcW w:w="1116" w:type="dxa"/>
            <w:tcBorders>
              <w:top w:val="single" w:sz="4" w:space="0" w:color="auto"/>
              <w:left w:val="nil"/>
              <w:bottom w:val="nil"/>
              <w:right w:val="nil"/>
            </w:tcBorders>
          </w:tcPr>
          <w:p w14:paraId="0F3DE154" w14:textId="77777777" w:rsidR="00673324" w:rsidRPr="00673324" w:rsidRDefault="00673324" w:rsidP="00673324">
            <w:pPr>
              <w:spacing w:line="240" w:lineRule="auto"/>
              <w:rPr>
                <w:color w:val="auto"/>
                <w:sz w:val="20"/>
                <w:szCs w:val="20"/>
              </w:rPr>
            </w:pPr>
            <w:r w:rsidRPr="00673324">
              <w:rPr>
                <w:color w:val="auto"/>
                <w:sz w:val="20"/>
                <w:szCs w:val="20"/>
              </w:rPr>
              <w:t>0.0364</w:t>
            </w:r>
          </w:p>
        </w:tc>
        <w:tc>
          <w:tcPr>
            <w:tcW w:w="996" w:type="dxa"/>
            <w:tcBorders>
              <w:top w:val="single" w:sz="4" w:space="0" w:color="auto"/>
              <w:left w:val="nil"/>
              <w:bottom w:val="nil"/>
              <w:right w:val="nil"/>
            </w:tcBorders>
          </w:tcPr>
          <w:p w14:paraId="53FA0977" w14:textId="77777777" w:rsidR="00673324" w:rsidRPr="00673324" w:rsidRDefault="00673324" w:rsidP="00673324">
            <w:pPr>
              <w:spacing w:line="240" w:lineRule="auto"/>
              <w:rPr>
                <w:color w:val="auto"/>
                <w:sz w:val="20"/>
                <w:szCs w:val="20"/>
              </w:rPr>
            </w:pPr>
            <w:r w:rsidRPr="00673324">
              <w:rPr>
                <w:color w:val="auto"/>
                <w:sz w:val="20"/>
                <w:szCs w:val="20"/>
              </w:rPr>
              <w:t>0.6929</w:t>
            </w:r>
          </w:p>
        </w:tc>
        <w:tc>
          <w:tcPr>
            <w:tcW w:w="876" w:type="dxa"/>
            <w:tcBorders>
              <w:top w:val="single" w:sz="4" w:space="0" w:color="auto"/>
              <w:left w:val="nil"/>
              <w:bottom w:val="nil"/>
              <w:right w:val="nil"/>
            </w:tcBorders>
          </w:tcPr>
          <w:p w14:paraId="3A49EBAE" w14:textId="107632CE" w:rsidR="00673324" w:rsidRPr="00673324" w:rsidRDefault="00673324" w:rsidP="00673324">
            <w:pPr>
              <w:spacing w:line="240" w:lineRule="auto"/>
              <w:rPr>
                <w:color w:val="auto"/>
                <w:sz w:val="20"/>
                <w:szCs w:val="20"/>
              </w:rPr>
            </w:pPr>
            <w:r w:rsidRPr="00673324">
              <w:rPr>
                <w:color w:val="auto"/>
                <w:sz w:val="20"/>
                <w:szCs w:val="20"/>
              </w:rPr>
              <w:t>0.99</w:t>
            </w:r>
          </w:p>
        </w:tc>
        <w:tc>
          <w:tcPr>
            <w:tcW w:w="876" w:type="dxa"/>
            <w:tcBorders>
              <w:top w:val="single" w:sz="4" w:space="0" w:color="auto"/>
              <w:left w:val="nil"/>
              <w:bottom w:val="nil"/>
              <w:right w:val="nil"/>
            </w:tcBorders>
          </w:tcPr>
          <w:p w14:paraId="40E336B2" w14:textId="2187B39F" w:rsidR="00673324" w:rsidRPr="00673324" w:rsidRDefault="00673324" w:rsidP="00673324">
            <w:pPr>
              <w:spacing w:line="240" w:lineRule="auto"/>
              <w:rPr>
                <w:color w:val="auto"/>
                <w:sz w:val="20"/>
                <w:szCs w:val="20"/>
              </w:rPr>
            </w:pPr>
            <w:r w:rsidRPr="00673324">
              <w:rPr>
                <w:color w:val="auto"/>
                <w:sz w:val="20"/>
                <w:szCs w:val="20"/>
              </w:rPr>
              <w:t>0.99</w:t>
            </w:r>
          </w:p>
        </w:tc>
        <w:tc>
          <w:tcPr>
            <w:tcW w:w="1482" w:type="dxa"/>
            <w:tcBorders>
              <w:top w:val="single" w:sz="4" w:space="0" w:color="auto"/>
              <w:left w:val="nil"/>
              <w:bottom w:val="nil"/>
              <w:right w:val="nil"/>
            </w:tcBorders>
          </w:tcPr>
          <w:p w14:paraId="67B62540" w14:textId="77777777" w:rsidR="00673324" w:rsidRPr="00673324" w:rsidRDefault="00673324" w:rsidP="00673324">
            <w:pPr>
              <w:spacing w:line="240" w:lineRule="auto"/>
              <w:rPr>
                <w:color w:val="auto"/>
                <w:sz w:val="20"/>
                <w:szCs w:val="20"/>
              </w:rPr>
            </w:pPr>
            <w:r w:rsidRPr="00673324">
              <w:rPr>
                <w:color w:val="auto"/>
                <w:sz w:val="20"/>
                <w:szCs w:val="20"/>
              </w:rPr>
              <w:t>0.000025</w:t>
            </w:r>
          </w:p>
        </w:tc>
      </w:tr>
      <w:tr w:rsidR="00673324" w:rsidRPr="00673324" w14:paraId="02AA0A54" w14:textId="77777777" w:rsidTr="009B0528">
        <w:trPr>
          <w:trHeight w:val="270"/>
          <w:jc w:val="center"/>
        </w:trPr>
        <w:tc>
          <w:tcPr>
            <w:tcW w:w="1283" w:type="dxa"/>
            <w:vMerge/>
            <w:tcBorders>
              <w:left w:val="nil"/>
              <w:bottom w:val="single" w:sz="4" w:space="0" w:color="auto"/>
              <w:right w:val="nil"/>
            </w:tcBorders>
          </w:tcPr>
          <w:p w14:paraId="4CC99611" w14:textId="77777777" w:rsidR="00673324" w:rsidRPr="00673324" w:rsidRDefault="00673324" w:rsidP="00673324">
            <w:pPr>
              <w:spacing w:line="240" w:lineRule="auto"/>
              <w:rPr>
                <w:color w:val="auto"/>
                <w:sz w:val="20"/>
                <w:szCs w:val="20"/>
              </w:rPr>
            </w:pPr>
          </w:p>
        </w:tc>
        <w:tc>
          <w:tcPr>
            <w:tcW w:w="1034" w:type="dxa"/>
            <w:tcBorders>
              <w:top w:val="nil"/>
              <w:left w:val="nil"/>
              <w:bottom w:val="single" w:sz="4" w:space="0" w:color="auto"/>
              <w:right w:val="nil"/>
            </w:tcBorders>
          </w:tcPr>
          <w:p w14:paraId="6C8EDC25" w14:textId="77777777" w:rsidR="00673324" w:rsidRPr="00673324" w:rsidRDefault="00673324" w:rsidP="00673324">
            <w:pPr>
              <w:spacing w:line="240" w:lineRule="auto"/>
              <w:rPr>
                <w:color w:val="auto"/>
                <w:sz w:val="20"/>
                <w:szCs w:val="20"/>
              </w:rPr>
            </w:pPr>
            <w:r w:rsidRPr="00673324">
              <w:rPr>
                <w:color w:val="auto"/>
                <w:sz w:val="20"/>
                <w:szCs w:val="20"/>
              </w:rPr>
              <w:t>Testing</w:t>
            </w:r>
          </w:p>
        </w:tc>
        <w:tc>
          <w:tcPr>
            <w:tcW w:w="876" w:type="dxa"/>
            <w:tcBorders>
              <w:top w:val="nil"/>
              <w:left w:val="nil"/>
              <w:bottom w:val="single" w:sz="4" w:space="0" w:color="auto"/>
              <w:right w:val="nil"/>
            </w:tcBorders>
          </w:tcPr>
          <w:p w14:paraId="3FA06CB4" w14:textId="77777777" w:rsidR="00673324" w:rsidRPr="00673324" w:rsidRDefault="00673324" w:rsidP="00673324">
            <w:pPr>
              <w:spacing w:line="240" w:lineRule="auto"/>
              <w:rPr>
                <w:color w:val="auto"/>
                <w:sz w:val="20"/>
                <w:szCs w:val="20"/>
              </w:rPr>
            </w:pPr>
            <w:r w:rsidRPr="00673324">
              <w:rPr>
                <w:color w:val="auto"/>
                <w:sz w:val="20"/>
                <w:szCs w:val="20"/>
              </w:rPr>
              <w:t>0.998</w:t>
            </w:r>
          </w:p>
        </w:tc>
        <w:tc>
          <w:tcPr>
            <w:tcW w:w="996" w:type="dxa"/>
            <w:tcBorders>
              <w:top w:val="nil"/>
              <w:left w:val="nil"/>
              <w:bottom w:val="single" w:sz="4" w:space="0" w:color="auto"/>
              <w:right w:val="nil"/>
            </w:tcBorders>
          </w:tcPr>
          <w:p w14:paraId="08771993" w14:textId="77777777" w:rsidR="00673324" w:rsidRPr="00673324" w:rsidRDefault="00673324" w:rsidP="00673324">
            <w:pPr>
              <w:spacing w:line="240" w:lineRule="auto"/>
              <w:rPr>
                <w:color w:val="auto"/>
                <w:sz w:val="20"/>
                <w:szCs w:val="20"/>
              </w:rPr>
            </w:pPr>
            <w:r w:rsidRPr="00673324">
              <w:rPr>
                <w:color w:val="auto"/>
                <w:sz w:val="20"/>
                <w:szCs w:val="20"/>
              </w:rPr>
              <w:t>0.0396</w:t>
            </w:r>
          </w:p>
        </w:tc>
        <w:tc>
          <w:tcPr>
            <w:tcW w:w="1116" w:type="dxa"/>
            <w:tcBorders>
              <w:top w:val="nil"/>
              <w:left w:val="nil"/>
              <w:bottom w:val="single" w:sz="4" w:space="0" w:color="auto"/>
              <w:right w:val="nil"/>
            </w:tcBorders>
          </w:tcPr>
          <w:p w14:paraId="5C1CCA42" w14:textId="77777777" w:rsidR="00673324" w:rsidRPr="00673324" w:rsidRDefault="00673324" w:rsidP="00673324">
            <w:pPr>
              <w:spacing w:line="240" w:lineRule="auto"/>
              <w:rPr>
                <w:color w:val="auto"/>
                <w:sz w:val="20"/>
                <w:szCs w:val="20"/>
              </w:rPr>
            </w:pPr>
            <w:r w:rsidRPr="00673324">
              <w:rPr>
                <w:color w:val="auto"/>
                <w:sz w:val="20"/>
                <w:szCs w:val="20"/>
              </w:rPr>
              <w:t>0.0359</w:t>
            </w:r>
          </w:p>
        </w:tc>
        <w:tc>
          <w:tcPr>
            <w:tcW w:w="996" w:type="dxa"/>
            <w:tcBorders>
              <w:top w:val="nil"/>
              <w:left w:val="nil"/>
              <w:bottom w:val="single" w:sz="4" w:space="0" w:color="auto"/>
              <w:right w:val="nil"/>
            </w:tcBorders>
          </w:tcPr>
          <w:p w14:paraId="5788261C" w14:textId="77777777" w:rsidR="00673324" w:rsidRPr="00673324" w:rsidRDefault="00673324" w:rsidP="00673324">
            <w:pPr>
              <w:spacing w:line="240" w:lineRule="auto"/>
              <w:rPr>
                <w:color w:val="auto"/>
                <w:sz w:val="20"/>
                <w:szCs w:val="20"/>
              </w:rPr>
            </w:pPr>
            <w:r w:rsidRPr="00673324">
              <w:rPr>
                <w:color w:val="auto"/>
                <w:sz w:val="20"/>
                <w:szCs w:val="20"/>
              </w:rPr>
              <w:t>0.6705</w:t>
            </w:r>
          </w:p>
        </w:tc>
        <w:tc>
          <w:tcPr>
            <w:tcW w:w="876" w:type="dxa"/>
            <w:tcBorders>
              <w:top w:val="nil"/>
              <w:left w:val="nil"/>
              <w:bottom w:val="single" w:sz="4" w:space="0" w:color="auto"/>
              <w:right w:val="nil"/>
            </w:tcBorders>
          </w:tcPr>
          <w:p w14:paraId="1D2ADBBD" w14:textId="6E02A9BC" w:rsidR="00673324" w:rsidRPr="00673324" w:rsidRDefault="00673324" w:rsidP="00673324">
            <w:pPr>
              <w:spacing w:line="240" w:lineRule="auto"/>
              <w:rPr>
                <w:color w:val="auto"/>
                <w:sz w:val="20"/>
                <w:szCs w:val="20"/>
              </w:rPr>
            </w:pPr>
            <w:r w:rsidRPr="00673324">
              <w:rPr>
                <w:color w:val="auto"/>
                <w:sz w:val="20"/>
                <w:szCs w:val="20"/>
              </w:rPr>
              <w:t>0.99</w:t>
            </w:r>
          </w:p>
        </w:tc>
        <w:tc>
          <w:tcPr>
            <w:tcW w:w="876" w:type="dxa"/>
            <w:tcBorders>
              <w:top w:val="nil"/>
              <w:left w:val="nil"/>
              <w:bottom w:val="single" w:sz="4" w:space="0" w:color="auto"/>
              <w:right w:val="nil"/>
            </w:tcBorders>
          </w:tcPr>
          <w:p w14:paraId="103C93CA" w14:textId="77367C5E" w:rsidR="00673324" w:rsidRPr="00673324" w:rsidRDefault="00673324" w:rsidP="00673324">
            <w:pPr>
              <w:spacing w:line="240" w:lineRule="auto"/>
              <w:rPr>
                <w:color w:val="auto"/>
                <w:sz w:val="20"/>
                <w:szCs w:val="20"/>
              </w:rPr>
            </w:pPr>
            <w:r w:rsidRPr="00673324">
              <w:rPr>
                <w:color w:val="auto"/>
                <w:sz w:val="20"/>
                <w:szCs w:val="20"/>
              </w:rPr>
              <w:t>0.99</w:t>
            </w:r>
          </w:p>
        </w:tc>
        <w:tc>
          <w:tcPr>
            <w:tcW w:w="1482" w:type="dxa"/>
            <w:tcBorders>
              <w:top w:val="nil"/>
              <w:left w:val="nil"/>
              <w:bottom w:val="single" w:sz="4" w:space="0" w:color="auto"/>
              <w:right w:val="nil"/>
            </w:tcBorders>
          </w:tcPr>
          <w:p w14:paraId="7EFE73B6" w14:textId="77777777" w:rsidR="00673324" w:rsidRPr="00673324" w:rsidRDefault="00673324" w:rsidP="00673324">
            <w:pPr>
              <w:spacing w:line="240" w:lineRule="auto"/>
              <w:rPr>
                <w:color w:val="auto"/>
                <w:sz w:val="20"/>
                <w:szCs w:val="20"/>
              </w:rPr>
            </w:pPr>
            <w:r w:rsidRPr="00673324">
              <w:rPr>
                <w:color w:val="auto"/>
                <w:sz w:val="20"/>
                <w:szCs w:val="20"/>
              </w:rPr>
              <w:t>0.000055</w:t>
            </w:r>
          </w:p>
        </w:tc>
      </w:tr>
      <w:tr w:rsidR="00673324" w:rsidRPr="00673324" w14:paraId="264E8E7A" w14:textId="77777777" w:rsidTr="009B0528">
        <w:trPr>
          <w:trHeight w:val="270"/>
          <w:jc w:val="center"/>
        </w:trPr>
        <w:tc>
          <w:tcPr>
            <w:tcW w:w="1283" w:type="dxa"/>
            <w:vMerge w:val="restart"/>
            <w:tcBorders>
              <w:top w:val="single" w:sz="4" w:space="0" w:color="auto"/>
              <w:left w:val="nil"/>
              <w:right w:val="nil"/>
            </w:tcBorders>
          </w:tcPr>
          <w:p w14:paraId="505AD9B5" w14:textId="77777777" w:rsidR="00673324" w:rsidRPr="00673324" w:rsidRDefault="00673324" w:rsidP="00673324">
            <w:pPr>
              <w:spacing w:line="240" w:lineRule="auto"/>
              <w:rPr>
                <w:color w:val="auto"/>
                <w:sz w:val="20"/>
                <w:szCs w:val="20"/>
              </w:rPr>
            </w:pPr>
            <w:r w:rsidRPr="00673324">
              <w:rPr>
                <w:color w:val="auto"/>
                <w:sz w:val="20"/>
                <w:szCs w:val="20"/>
              </w:rPr>
              <w:t>AdaBoost</w:t>
            </w:r>
          </w:p>
          <w:p w14:paraId="485EE081" w14:textId="77777777" w:rsidR="00673324" w:rsidRPr="00673324" w:rsidRDefault="00673324" w:rsidP="00673324">
            <w:pPr>
              <w:spacing w:line="240" w:lineRule="auto"/>
              <w:rPr>
                <w:color w:val="auto"/>
                <w:sz w:val="20"/>
                <w:szCs w:val="20"/>
              </w:rPr>
            </w:pPr>
          </w:p>
        </w:tc>
        <w:tc>
          <w:tcPr>
            <w:tcW w:w="1034" w:type="dxa"/>
            <w:tcBorders>
              <w:top w:val="single" w:sz="4" w:space="0" w:color="auto"/>
              <w:left w:val="nil"/>
              <w:bottom w:val="nil"/>
              <w:right w:val="nil"/>
            </w:tcBorders>
          </w:tcPr>
          <w:p w14:paraId="7AD786FB" w14:textId="77777777" w:rsidR="00673324" w:rsidRPr="00673324" w:rsidRDefault="00673324" w:rsidP="00673324">
            <w:pPr>
              <w:spacing w:line="240" w:lineRule="auto"/>
              <w:rPr>
                <w:color w:val="auto"/>
                <w:sz w:val="20"/>
                <w:szCs w:val="20"/>
              </w:rPr>
            </w:pPr>
            <w:r w:rsidRPr="00673324">
              <w:rPr>
                <w:color w:val="auto"/>
                <w:sz w:val="20"/>
                <w:szCs w:val="20"/>
              </w:rPr>
              <w:t>Training</w:t>
            </w:r>
          </w:p>
        </w:tc>
        <w:tc>
          <w:tcPr>
            <w:tcW w:w="876" w:type="dxa"/>
            <w:tcBorders>
              <w:top w:val="single" w:sz="4" w:space="0" w:color="auto"/>
              <w:left w:val="nil"/>
              <w:bottom w:val="nil"/>
              <w:right w:val="nil"/>
            </w:tcBorders>
          </w:tcPr>
          <w:p w14:paraId="39624E62" w14:textId="77777777" w:rsidR="00673324" w:rsidRPr="00673324" w:rsidRDefault="00673324" w:rsidP="00673324">
            <w:pPr>
              <w:spacing w:line="240" w:lineRule="auto"/>
              <w:rPr>
                <w:color w:val="auto"/>
                <w:sz w:val="20"/>
                <w:szCs w:val="20"/>
              </w:rPr>
            </w:pPr>
            <w:r w:rsidRPr="00673324">
              <w:rPr>
                <w:color w:val="auto"/>
                <w:sz w:val="20"/>
                <w:szCs w:val="20"/>
              </w:rPr>
              <w:t>0.988</w:t>
            </w:r>
          </w:p>
        </w:tc>
        <w:tc>
          <w:tcPr>
            <w:tcW w:w="996" w:type="dxa"/>
            <w:tcBorders>
              <w:top w:val="single" w:sz="4" w:space="0" w:color="auto"/>
              <w:left w:val="nil"/>
              <w:bottom w:val="nil"/>
              <w:right w:val="nil"/>
            </w:tcBorders>
          </w:tcPr>
          <w:p w14:paraId="0B65E18B" w14:textId="77777777" w:rsidR="00673324" w:rsidRPr="00673324" w:rsidRDefault="00673324" w:rsidP="00673324">
            <w:pPr>
              <w:spacing w:line="240" w:lineRule="auto"/>
              <w:rPr>
                <w:color w:val="auto"/>
                <w:sz w:val="20"/>
                <w:szCs w:val="20"/>
              </w:rPr>
            </w:pPr>
            <w:r w:rsidRPr="00673324">
              <w:rPr>
                <w:color w:val="auto"/>
                <w:sz w:val="20"/>
                <w:szCs w:val="20"/>
              </w:rPr>
              <w:t>0.0704</w:t>
            </w:r>
          </w:p>
        </w:tc>
        <w:tc>
          <w:tcPr>
            <w:tcW w:w="1116" w:type="dxa"/>
            <w:tcBorders>
              <w:top w:val="single" w:sz="4" w:space="0" w:color="auto"/>
              <w:left w:val="nil"/>
              <w:bottom w:val="nil"/>
              <w:right w:val="nil"/>
            </w:tcBorders>
          </w:tcPr>
          <w:p w14:paraId="5E8A401A" w14:textId="77777777" w:rsidR="00673324" w:rsidRPr="00673324" w:rsidRDefault="00673324" w:rsidP="00673324">
            <w:pPr>
              <w:spacing w:line="240" w:lineRule="auto"/>
              <w:rPr>
                <w:color w:val="auto"/>
                <w:sz w:val="20"/>
                <w:szCs w:val="20"/>
              </w:rPr>
            </w:pPr>
            <w:r w:rsidRPr="00673324">
              <w:rPr>
                <w:color w:val="auto"/>
                <w:sz w:val="20"/>
                <w:szCs w:val="20"/>
              </w:rPr>
              <w:t>0.0595</w:t>
            </w:r>
          </w:p>
        </w:tc>
        <w:tc>
          <w:tcPr>
            <w:tcW w:w="996" w:type="dxa"/>
            <w:tcBorders>
              <w:top w:val="single" w:sz="4" w:space="0" w:color="auto"/>
              <w:left w:val="nil"/>
              <w:bottom w:val="nil"/>
              <w:right w:val="nil"/>
            </w:tcBorders>
          </w:tcPr>
          <w:p w14:paraId="78C9FE88" w14:textId="77777777" w:rsidR="00673324" w:rsidRPr="00673324" w:rsidRDefault="00673324" w:rsidP="00673324">
            <w:pPr>
              <w:spacing w:line="240" w:lineRule="auto"/>
              <w:rPr>
                <w:color w:val="auto"/>
                <w:sz w:val="20"/>
                <w:szCs w:val="20"/>
              </w:rPr>
            </w:pPr>
            <w:r w:rsidRPr="00673324">
              <w:rPr>
                <w:color w:val="auto"/>
                <w:sz w:val="20"/>
                <w:szCs w:val="20"/>
              </w:rPr>
              <w:t>1.1601</w:t>
            </w:r>
          </w:p>
        </w:tc>
        <w:tc>
          <w:tcPr>
            <w:tcW w:w="876" w:type="dxa"/>
            <w:tcBorders>
              <w:top w:val="single" w:sz="4" w:space="0" w:color="auto"/>
              <w:left w:val="nil"/>
              <w:bottom w:val="nil"/>
              <w:right w:val="nil"/>
            </w:tcBorders>
          </w:tcPr>
          <w:p w14:paraId="7836A67B" w14:textId="004E11B9" w:rsidR="00673324" w:rsidRPr="00673324" w:rsidRDefault="00673324" w:rsidP="00673324">
            <w:pPr>
              <w:spacing w:line="240" w:lineRule="auto"/>
              <w:rPr>
                <w:color w:val="auto"/>
                <w:sz w:val="20"/>
                <w:szCs w:val="20"/>
              </w:rPr>
            </w:pPr>
            <w:r w:rsidRPr="00673324">
              <w:rPr>
                <w:color w:val="auto"/>
                <w:sz w:val="20"/>
                <w:szCs w:val="20"/>
              </w:rPr>
              <w:t>0.99</w:t>
            </w:r>
          </w:p>
        </w:tc>
        <w:tc>
          <w:tcPr>
            <w:tcW w:w="876" w:type="dxa"/>
            <w:tcBorders>
              <w:top w:val="single" w:sz="4" w:space="0" w:color="auto"/>
              <w:left w:val="nil"/>
              <w:bottom w:val="nil"/>
              <w:right w:val="nil"/>
            </w:tcBorders>
          </w:tcPr>
          <w:p w14:paraId="639DBF48" w14:textId="4E0A8527" w:rsidR="00673324" w:rsidRPr="00673324" w:rsidRDefault="00673324" w:rsidP="00673324">
            <w:pPr>
              <w:spacing w:line="240" w:lineRule="auto"/>
              <w:rPr>
                <w:color w:val="auto"/>
                <w:sz w:val="20"/>
                <w:szCs w:val="20"/>
              </w:rPr>
            </w:pPr>
            <w:r w:rsidRPr="00673324">
              <w:rPr>
                <w:color w:val="auto"/>
                <w:sz w:val="20"/>
                <w:szCs w:val="20"/>
              </w:rPr>
              <w:t>0.99</w:t>
            </w:r>
          </w:p>
        </w:tc>
        <w:tc>
          <w:tcPr>
            <w:tcW w:w="1482" w:type="dxa"/>
            <w:tcBorders>
              <w:top w:val="single" w:sz="4" w:space="0" w:color="auto"/>
              <w:left w:val="nil"/>
              <w:bottom w:val="nil"/>
              <w:right w:val="nil"/>
            </w:tcBorders>
          </w:tcPr>
          <w:p w14:paraId="35C01E13" w14:textId="77777777" w:rsidR="00673324" w:rsidRPr="00673324" w:rsidRDefault="00673324" w:rsidP="00673324">
            <w:pPr>
              <w:spacing w:line="240" w:lineRule="auto"/>
              <w:rPr>
                <w:color w:val="auto"/>
                <w:sz w:val="20"/>
                <w:szCs w:val="20"/>
              </w:rPr>
            </w:pPr>
            <w:r w:rsidRPr="00673324">
              <w:rPr>
                <w:color w:val="auto"/>
                <w:sz w:val="20"/>
                <w:szCs w:val="20"/>
              </w:rPr>
              <w:t>0.000083</w:t>
            </w:r>
          </w:p>
        </w:tc>
      </w:tr>
      <w:tr w:rsidR="00673324" w:rsidRPr="00673324" w14:paraId="3631A8ED" w14:textId="77777777" w:rsidTr="009B0528">
        <w:trPr>
          <w:trHeight w:val="270"/>
          <w:jc w:val="center"/>
        </w:trPr>
        <w:tc>
          <w:tcPr>
            <w:tcW w:w="1283" w:type="dxa"/>
            <w:vMerge/>
            <w:tcBorders>
              <w:left w:val="nil"/>
              <w:bottom w:val="single" w:sz="4" w:space="0" w:color="auto"/>
              <w:right w:val="nil"/>
            </w:tcBorders>
          </w:tcPr>
          <w:p w14:paraId="2EBCB46A" w14:textId="77777777" w:rsidR="00673324" w:rsidRPr="00673324" w:rsidRDefault="00673324" w:rsidP="00673324">
            <w:pPr>
              <w:spacing w:line="240" w:lineRule="auto"/>
              <w:rPr>
                <w:color w:val="auto"/>
                <w:sz w:val="20"/>
                <w:szCs w:val="20"/>
              </w:rPr>
            </w:pPr>
          </w:p>
        </w:tc>
        <w:tc>
          <w:tcPr>
            <w:tcW w:w="1034" w:type="dxa"/>
            <w:tcBorders>
              <w:top w:val="nil"/>
              <w:left w:val="nil"/>
              <w:bottom w:val="single" w:sz="4" w:space="0" w:color="auto"/>
              <w:right w:val="nil"/>
            </w:tcBorders>
          </w:tcPr>
          <w:p w14:paraId="18621509" w14:textId="77777777" w:rsidR="00673324" w:rsidRPr="00673324" w:rsidRDefault="00673324" w:rsidP="00673324">
            <w:pPr>
              <w:spacing w:line="240" w:lineRule="auto"/>
              <w:rPr>
                <w:color w:val="auto"/>
                <w:sz w:val="20"/>
                <w:szCs w:val="20"/>
              </w:rPr>
            </w:pPr>
            <w:r w:rsidRPr="00673324">
              <w:rPr>
                <w:color w:val="auto"/>
                <w:sz w:val="20"/>
                <w:szCs w:val="20"/>
              </w:rPr>
              <w:t>Testing</w:t>
            </w:r>
          </w:p>
        </w:tc>
        <w:tc>
          <w:tcPr>
            <w:tcW w:w="876" w:type="dxa"/>
            <w:tcBorders>
              <w:top w:val="nil"/>
              <w:left w:val="nil"/>
              <w:bottom w:val="single" w:sz="4" w:space="0" w:color="auto"/>
              <w:right w:val="nil"/>
            </w:tcBorders>
          </w:tcPr>
          <w:p w14:paraId="05CDBB89" w14:textId="77777777" w:rsidR="00673324" w:rsidRPr="00673324" w:rsidRDefault="00673324" w:rsidP="00673324">
            <w:pPr>
              <w:spacing w:line="240" w:lineRule="auto"/>
              <w:rPr>
                <w:color w:val="auto"/>
                <w:sz w:val="20"/>
                <w:szCs w:val="20"/>
              </w:rPr>
            </w:pPr>
            <w:r w:rsidRPr="00673324">
              <w:rPr>
                <w:color w:val="auto"/>
                <w:sz w:val="20"/>
                <w:szCs w:val="20"/>
              </w:rPr>
              <w:t>0.988</w:t>
            </w:r>
          </w:p>
        </w:tc>
        <w:tc>
          <w:tcPr>
            <w:tcW w:w="996" w:type="dxa"/>
            <w:tcBorders>
              <w:top w:val="nil"/>
              <w:left w:val="nil"/>
              <w:bottom w:val="single" w:sz="4" w:space="0" w:color="auto"/>
              <w:right w:val="nil"/>
            </w:tcBorders>
          </w:tcPr>
          <w:p w14:paraId="40A03243" w14:textId="77777777" w:rsidR="00673324" w:rsidRPr="00673324" w:rsidRDefault="00673324" w:rsidP="00673324">
            <w:pPr>
              <w:spacing w:line="240" w:lineRule="auto"/>
              <w:rPr>
                <w:color w:val="auto"/>
                <w:sz w:val="20"/>
                <w:szCs w:val="20"/>
              </w:rPr>
            </w:pPr>
            <w:r w:rsidRPr="00673324">
              <w:rPr>
                <w:color w:val="auto"/>
                <w:sz w:val="20"/>
                <w:szCs w:val="20"/>
              </w:rPr>
              <w:t>0.0713</w:t>
            </w:r>
          </w:p>
        </w:tc>
        <w:tc>
          <w:tcPr>
            <w:tcW w:w="1116" w:type="dxa"/>
            <w:tcBorders>
              <w:top w:val="nil"/>
              <w:left w:val="nil"/>
              <w:bottom w:val="single" w:sz="4" w:space="0" w:color="auto"/>
              <w:right w:val="nil"/>
            </w:tcBorders>
          </w:tcPr>
          <w:p w14:paraId="5CB516B8" w14:textId="77777777" w:rsidR="00673324" w:rsidRPr="00673324" w:rsidRDefault="00673324" w:rsidP="00673324">
            <w:pPr>
              <w:spacing w:line="240" w:lineRule="auto"/>
              <w:rPr>
                <w:color w:val="auto"/>
                <w:sz w:val="20"/>
                <w:szCs w:val="20"/>
              </w:rPr>
            </w:pPr>
            <w:r w:rsidRPr="00673324">
              <w:rPr>
                <w:color w:val="auto"/>
                <w:sz w:val="20"/>
                <w:szCs w:val="20"/>
              </w:rPr>
              <w:t>0.0603</w:t>
            </w:r>
          </w:p>
        </w:tc>
        <w:tc>
          <w:tcPr>
            <w:tcW w:w="996" w:type="dxa"/>
            <w:tcBorders>
              <w:top w:val="nil"/>
              <w:left w:val="nil"/>
              <w:bottom w:val="single" w:sz="4" w:space="0" w:color="auto"/>
              <w:right w:val="nil"/>
            </w:tcBorders>
          </w:tcPr>
          <w:p w14:paraId="2A357DA4" w14:textId="77777777" w:rsidR="00673324" w:rsidRPr="00673324" w:rsidRDefault="00673324" w:rsidP="00673324">
            <w:pPr>
              <w:spacing w:line="240" w:lineRule="auto"/>
              <w:rPr>
                <w:color w:val="auto"/>
                <w:sz w:val="20"/>
                <w:szCs w:val="20"/>
              </w:rPr>
            </w:pPr>
            <w:r w:rsidRPr="00673324">
              <w:rPr>
                <w:color w:val="auto"/>
                <w:sz w:val="20"/>
                <w:szCs w:val="20"/>
              </w:rPr>
              <w:t>1.1543</w:t>
            </w:r>
          </w:p>
        </w:tc>
        <w:tc>
          <w:tcPr>
            <w:tcW w:w="876" w:type="dxa"/>
            <w:tcBorders>
              <w:top w:val="nil"/>
              <w:left w:val="nil"/>
              <w:bottom w:val="single" w:sz="4" w:space="0" w:color="auto"/>
              <w:right w:val="nil"/>
            </w:tcBorders>
          </w:tcPr>
          <w:p w14:paraId="6121CC86" w14:textId="04A303B0" w:rsidR="00673324" w:rsidRPr="00673324" w:rsidRDefault="00673324" w:rsidP="00673324">
            <w:pPr>
              <w:spacing w:line="240" w:lineRule="auto"/>
              <w:rPr>
                <w:color w:val="auto"/>
                <w:sz w:val="20"/>
                <w:szCs w:val="20"/>
              </w:rPr>
            </w:pPr>
            <w:r w:rsidRPr="00673324">
              <w:rPr>
                <w:color w:val="auto"/>
                <w:sz w:val="20"/>
                <w:szCs w:val="20"/>
              </w:rPr>
              <w:t>0.99</w:t>
            </w:r>
          </w:p>
        </w:tc>
        <w:tc>
          <w:tcPr>
            <w:tcW w:w="876" w:type="dxa"/>
            <w:tcBorders>
              <w:top w:val="nil"/>
              <w:left w:val="nil"/>
              <w:bottom w:val="single" w:sz="4" w:space="0" w:color="auto"/>
              <w:right w:val="nil"/>
            </w:tcBorders>
          </w:tcPr>
          <w:p w14:paraId="68B0299D" w14:textId="7CD1229E" w:rsidR="00673324" w:rsidRPr="00673324" w:rsidRDefault="00673324" w:rsidP="00673324">
            <w:pPr>
              <w:spacing w:line="240" w:lineRule="auto"/>
              <w:rPr>
                <w:color w:val="auto"/>
                <w:sz w:val="20"/>
                <w:szCs w:val="20"/>
              </w:rPr>
            </w:pPr>
            <w:r w:rsidRPr="00673324">
              <w:rPr>
                <w:color w:val="auto"/>
                <w:sz w:val="20"/>
                <w:szCs w:val="20"/>
              </w:rPr>
              <w:t>0.99</w:t>
            </w:r>
          </w:p>
        </w:tc>
        <w:tc>
          <w:tcPr>
            <w:tcW w:w="1482" w:type="dxa"/>
            <w:tcBorders>
              <w:top w:val="nil"/>
              <w:left w:val="nil"/>
              <w:bottom w:val="single" w:sz="4" w:space="0" w:color="auto"/>
              <w:right w:val="nil"/>
            </w:tcBorders>
          </w:tcPr>
          <w:p w14:paraId="49394C51" w14:textId="77777777" w:rsidR="00673324" w:rsidRPr="00673324" w:rsidRDefault="00673324" w:rsidP="00673324">
            <w:pPr>
              <w:spacing w:line="240" w:lineRule="auto"/>
              <w:rPr>
                <w:color w:val="auto"/>
                <w:sz w:val="20"/>
                <w:szCs w:val="20"/>
              </w:rPr>
            </w:pPr>
            <w:r w:rsidRPr="00673324">
              <w:rPr>
                <w:color w:val="auto"/>
                <w:sz w:val="20"/>
                <w:szCs w:val="20"/>
              </w:rPr>
              <w:t>0.000191</w:t>
            </w:r>
          </w:p>
        </w:tc>
      </w:tr>
      <w:tr w:rsidR="00673324" w:rsidRPr="00673324" w14:paraId="66BC4BAA" w14:textId="77777777" w:rsidTr="009B0528">
        <w:trPr>
          <w:trHeight w:val="270"/>
          <w:jc w:val="center"/>
        </w:trPr>
        <w:tc>
          <w:tcPr>
            <w:tcW w:w="1283" w:type="dxa"/>
            <w:vMerge w:val="restart"/>
            <w:tcBorders>
              <w:top w:val="single" w:sz="4" w:space="0" w:color="auto"/>
              <w:left w:val="nil"/>
              <w:right w:val="nil"/>
            </w:tcBorders>
          </w:tcPr>
          <w:p w14:paraId="2A2A5C59" w14:textId="77777777" w:rsidR="00673324" w:rsidRPr="00673324" w:rsidRDefault="00673324" w:rsidP="00673324">
            <w:pPr>
              <w:spacing w:line="240" w:lineRule="auto"/>
              <w:rPr>
                <w:color w:val="auto"/>
                <w:sz w:val="20"/>
                <w:szCs w:val="20"/>
              </w:rPr>
            </w:pPr>
            <w:proofErr w:type="spellStart"/>
            <w:r w:rsidRPr="00673324">
              <w:rPr>
                <w:color w:val="auto"/>
                <w:sz w:val="20"/>
                <w:szCs w:val="20"/>
              </w:rPr>
              <w:t>XGBoost</w:t>
            </w:r>
            <w:proofErr w:type="spellEnd"/>
          </w:p>
          <w:p w14:paraId="36258A6A" w14:textId="77777777" w:rsidR="00673324" w:rsidRPr="00673324" w:rsidRDefault="00673324" w:rsidP="00673324">
            <w:pPr>
              <w:spacing w:line="240" w:lineRule="auto"/>
              <w:rPr>
                <w:color w:val="auto"/>
                <w:sz w:val="20"/>
                <w:szCs w:val="20"/>
              </w:rPr>
            </w:pPr>
          </w:p>
        </w:tc>
        <w:tc>
          <w:tcPr>
            <w:tcW w:w="1034" w:type="dxa"/>
            <w:tcBorders>
              <w:top w:val="single" w:sz="4" w:space="0" w:color="auto"/>
              <w:left w:val="nil"/>
              <w:bottom w:val="nil"/>
              <w:right w:val="nil"/>
            </w:tcBorders>
          </w:tcPr>
          <w:p w14:paraId="593BD44E" w14:textId="77777777" w:rsidR="00673324" w:rsidRPr="00673324" w:rsidRDefault="00673324" w:rsidP="00673324">
            <w:pPr>
              <w:spacing w:line="240" w:lineRule="auto"/>
              <w:rPr>
                <w:color w:val="auto"/>
                <w:sz w:val="20"/>
                <w:szCs w:val="20"/>
              </w:rPr>
            </w:pPr>
            <w:r w:rsidRPr="00673324">
              <w:rPr>
                <w:color w:val="auto"/>
                <w:sz w:val="20"/>
                <w:szCs w:val="20"/>
              </w:rPr>
              <w:t>Training</w:t>
            </w:r>
          </w:p>
        </w:tc>
        <w:tc>
          <w:tcPr>
            <w:tcW w:w="876" w:type="dxa"/>
            <w:tcBorders>
              <w:top w:val="single" w:sz="4" w:space="0" w:color="auto"/>
              <w:left w:val="nil"/>
              <w:bottom w:val="nil"/>
              <w:right w:val="nil"/>
            </w:tcBorders>
          </w:tcPr>
          <w:p w14:paraId="674C9F55" w14:textId="77777777" w:rsidR="00673324" w:rsidRPr="00673324" w:rsidRDefault="00673324" w:rsidP="00673324">
            <w:pPr>
              <w:spacing w:line="240" w:lineRule="auto"/>
              <w:rPr>
                <w:color w:val="auto"/>
                <w:sz w:val="20"/>
                <w:szCs w:val="20"/>
              </w:rPr>
            </w:pPr>
            <w:r w:rsidRPr="00673324">
              <w:rPr>
                <w:color w:val="auto"/>
                <w:sz w:val="20"/>
                <w:szCs w:val="20"/>
              </w:rPr>
              <w:t>0.9999</w:t>
            </w:r>
          </w:p>
        </w:tc>
        <w:tc>
          <w:tcPr>
            <w:tcW w:w="996" w:type="dxa"/>
            <w:tcBorders>
              <w:top w:val="single" w:sz="4" w:space="0" w:color="auto"/>
              <w:left w:val="nil"/>
              <w:bottom w:val="nil"/>
              <w:right w:val="nil"/>
            </w:tcBorders>
          </w:tcPr>
          <w:p w14:paraId="01896868" w14:textId="77777777" w:rsidR="00673324" w:rsidRPr="00673324" w:rsidRDefault="00673324" w:rsidP="00673324">
            <w:pPr>
              <w:spacing w:line="240" w:lineRule="auto"/>
              <w:rPr>
                <w:color w:val="auto"/>
                <w:sz w:val="20"/>
                <w:szCs w:val="20"/>
              </w:rPr>
            </w:pPr>
            <w:r w:rsidRPr="00673324">
              <w:rPr>
                <w:color w:val="auto"/>
                <w:sz w:val="20"/>
                <w:szCs w:val="20"/>
              </w:rPr>
              <w:t>0.0011</w:t>
            </w:r>
          </w:p>
        </w:tc>
        <w:tc>
          <w:tcPr>
            <w:tcW w:w="1116" w:type="dxa"/>
            <w:tcBorders>
              <w:top w:val="single" w:sz="4" w:space="0" w:color="auto"/>
              <w:left w:val="nil"/>
              <w:bottom w:val="nil"/>
              <w:right w:val="nil"/>
            </w:tcBorders>
          </w:tcPr>
          <w:p w14:paraId="0F77202C" w14:textId="77777777" w:rsidR="00673324" w:rsidRPr="00673324" w:rsidRDefault="00673324" w:rsidP="00673324">
            <w:pPr>
              <w:spacing w:line="240" w:lineRule="auto"/>
              <w:rPr>
                <w:color w:val="auto"/>
                <w:sz w:val="20"/>
                <w:szCs w:val="20"/>
              </w:rPr>
            </w:pPr>
            <w:r w:rsidRPr="00673324">
              <w:rPr>
                <w:color w:val="auto"/>
                <w:sz w:val="20"/>
                <w:szCs w:val="20"/>
              </w:rPr>
              <w:t>0.00668</w:t>
            </w:r>
          </w:p>
        </w:tc>
        <w:tc>
          <w:tcPr>
            <w:tcW w:w="996" w:type="dxa"/>
            <w:tcBorders>
              <w:top w:val="single" w:sz="4" w:space="0" w:color="auto"/>
              <w:left w:val="nil"/>
              <w:bottom w:val="nil"/>
              <w:right w:val="nil"/>
            </w:tcBorders>
          </w:tcPr>
          <w:p w14:paraId="6819E8E9" w14:textId="77777777" w:rsidR="00673324" w:rsidRPr="00673324" w:rsidRDefault="00673324" w:rsidP="00673324">
            <w:pPr>
              <w:spacing w:line="240" w:lineRule="auto"/>
              <w:rPr>
                <w:color w:val="auto"/>
                <w:sz w:val="20"/>
                <w:szCs w:val="20"/>
              </w:rPr>
            </w:pPr>
            <w:r w:rsidRPr="00673324">
              <w:rPr>
                <w:color w:val="auto"/>
                <w:sz w:val="20"/>
                <w:szCs w:val="20"/>
              </w:rPr>
              <w:t>0.0126</w:t>
            </w:r>
          </w:p>
        </w:tc>
        <w:tc>
          <w:tcPr>
            <w:tcW w:w="876" w:type="dxa"/>
            <w:tcBorders>
              <w:top w:val="single" w:sz="4" w:space="0" w:color="auto"/>
              <w:left w:val="nil"/>
              <w:bottom w:val="nil"/>
              <w:right w:val="nil"/>
            </w:tcBorders>
          </w:tcPr>
          <w:p w14:paraId="45092F70" w14:textId="7E2A03A0" w:rsidR="00673324" w:rsidRPr="00673324" w:rsidRDefault="00673324" w:rsidP="00673324">
            <w:pPr>
              <w:spacing w:line="240" w:lineRule="auto"/>
              <w:rPr>
                <w:color w:val="auto"/>
                <w:sz w:val="20"/>
                <w:szCs w:val="20"/>
              </w:rPr>
            </w:pPr>
            <w:r w:rsidRPr="00673324">
              <w:rPr>
                <w:color w:val="auto"/>
                <w:sz w:val="20"/>
                <w:szCs w:val="20"/>
              </w:rPr>
              <w:t>0.99</w:t>
            </w:r>
          </w:p>
        </w:tc>
        <w:tc>
          <w:tcPr>
            <w:tcW w:w="876" w:type="dxa"/>
            <w:tcBorders>
              <w:top w:val="single" w:sz="4" w:space="0" w:color="auto"/>
              <w:left w:val="nil"/>
              <w:bottom w:val="nil"/>
              <w:right w:val="nil"/>
            </w:tcBorders>
          </w:tcPr>
          <w:p w14:paraId="0C6DB65B" w14:textId="2CDA179F" w:rsidR="00673324" w:rsidRPr="00673324" w:rsidRDefault="00673324" w:rsidP="00673324">
            <w:pPr>
              <w:spacing w:line="240" w:lineRule="auto"/>
              <w:rPr>
                <w:color w:val="auto"/>
                <w:sz w:val="20"/>
                <w:szCs w:val="20"/>
              </w:rPr>
            </w:pPr>
            <w:r w:rsidRPr="00673324">
              <w:rPr>
                <w:color w:val="auto"/>
                <w:sz w:val="20"/>
                <w:szCs w:val="20"/>
              </w:rPr>
              <w:t>0.99</w:t>
            </w:r>
          </w:p>
        </w:tc>
        <w:tc>
          <w:tcPr>
            <w:tcW w:w="1482" w:type="dxa"/>
            <w:tcBorders>
              <w:top w:val="single" w:sz="4" w:space="0" w:color="auto"/>
              <w:left w:val="nil"/>
              <w:bottom w:val="nil"/>
              <w:right w:val="nil"/>
            </w:tcBorders>
          </w:tcPr>
          <w:p w14:paraId="67F96C4A" w14:textId="77777777" w:rsidR="00673324" w:rsidRPr="00673324" w:rsidRDefault="00673324" w:rsidP="00673324">
            <w:pPr>
              <w:spacing w:line="240" w:lineRule="auto"/>
              <w:rPr>
                <w:color w:val="auto"/>
                <w:sz w:val="20"/>
                <w:szCs w:val="20"/>
              </w:rPr>
            </w:pPr>
            <w:r w:rsidRPr="00673324">
              <w:rPr>
                <w:color w:val="auto"/>
                <w:sz w:val="20"/>
                <w:szCs w:val="20"/>
              </w:rPr>
              <w:t>0.000000046</w:t>
            </w:r>
          </w:p>
        </w:tc>
      </w:tr>
      <w:tr w:rsidR="00673324" w:rsidRPr="00673324" w14:paraId="28F3D541" w14:textId="77777777" w:rsidTr="009B0528">
        <w:trPr>
          <w:trHeight w:val="270"/>
          <w:jc w:val="center"/>
        </w:trPr>
        <w:tc>
          <w:tcPr>
            <w:tcW w:w="1283" w:type="dxa"/>
            <w:vMerge/>
            <w:tcBorders>
              <w:left w:val="nil"/>
              <w:bottom w:val="single" w:sz="4" w:space="0" w:color="auto"/>
              <w:right w:val="nil"/>
            </w:tcBorders>
          </w:tcPr>
          <w:p w14:paraId="60AFB177" w14:textId="77777777" w:rsidR="00673324" w:rsidRPr="00673324" w:rsidRDefault="00673324" w:rsidP="00673324">
            <w:pPr>
              <w:spacing w:line="240" w:lineRule="auto"/>
              <w:rPr>
                <w:color w:val="auto"/>
                <w:sz w:val="20"/>
                <w:szCs w:val="20"/>
              </w:rPr>
            </w:pPr>
          </w:p>
        </w:tc>
        <w:tc>
          <w:tcPr>
            <w:tcW w:w="1034" w:type="dxa"/>
            <w:tcBorders>
              <w:top w:val="nil"/>
              <w:left w:val="nil"/>
              <w:bottom w:val="single" w:sz="4" w:space="0" w:color="auto"/>
              <w:right w:val="nil"/>
            </w:tcBorders>
          </w:tcPr>
          <w:p w14:paraId="4F3813F9" w14:textId="77777777" w:rsidR="00673324" w:rsidRPr="00673324" w:rsidRDefault="00673324" w:rsidP="00673324">
            <w:pPr>
              <w:spacing w:line="240" w:lineRule="auto"/>
              <w:rPr>
                <w:color w:val="auto"/>
                <w:sz w:val="20"/>
                <w:szCs w:val="20"/>
              </w:rPr>
            </w:pPr>
            <w:r w:rsidRPr="00673324">
              <w:rPr>
                <w:color w:val="auto"/>
                <w:sz w:val="20"/>
                <w:szCs w:val="20"/>
              </w:rPr>
              <w:t>Testing</w:t>
            </w:r>
          </w:p>
        </w:tc>
        <w:tc>
          <w:tcPr>
            <w:tcW w:w="876" w:type="dxa"/>
            <w:tcBorders>
              <w:top w:val="nil"/>
              <w:left w:val="nil"/>
              <w:bottom w:val="single" w:sz="4" w:space="0" w:color="auto"/>
              <w:right w:val="nil"/>
            </w:tcBorders>
          </w:tcPr>
          <w:p w14:paraId="356306F5" w14:textId="77777777" w:rsidR="00673324" w:rsidRPr="00673324" w:rsidRDefault="00673324" w:rsidP="00673324">
            <w:pPr>
              <w:spacing w:line="240" w:lineRule="auto"/>
              <w:rPr>
                <w:color w:val="auto"/>
                <w:sz w:val="20"/>
                <w:szCs w:val="20"/>
              </w:rPr>
            </w:pPr>
            <w:r w:rsidRPr="00673324">
              <w:rPr>
                <w:color w:val="auto"/>
                <w:sz w:val="20"/>
                <w:szCs w:val="20"/>
              </w:rPr>
              <w:t>0.9999</w:t>
            </w:r>
          </w:p>
        </w:tc>
        <w:tc>
          <w:tcPr>
            <w:tcW w:w="996" w:type="dxa"/>
            <w:tcBorders>
              <w:top w:val="nil"/>
              <w:left w:val="nil"/>
              <w:bottom w:val="single" w:sz="4" w:space="0" w:color="auto"/>
              <w:right w:val="nil"/>
            </w:tcBorders>
          </w:tcPr>
          <w:p w14:paraId="330EB421" w14:textId="77777777" w:rsidR="00673324" w:rsidRPr="00673324" w:rsidRDefault="00673324" w:rsidP="00673324">
            <w:pPr>
              <w:spacing w:line="240" w:lineRule="auto"/>
              <w:rPr>
                <w:color w:val="auto"/>
                <w:sz w:val="20"/>
                <w:szCs w:val="20"/>
              </w:rPr>
            </w:pPr>
            <w:r w:rsidRPr="00673324">
              <w:rPr>
                <w:color w:val="auto"/>
                <w:sz w:val="20"/>
                <w:szCs w:val="20"/>
              </w:rPr>
              <w:t>0.00825</w:t>
            </w:r>
          </w:p>
        </w:tc>
        <w:tc>
          <w:tcPr>
            <w:tcW w:w="1116" w:type="dxa"/>
            <w:tcBorders>
              <w:top w:val="nil"/>
              <w:left w:val="nil"/>
              <w:bottom w:val="single" w:sz="4" w:space="0" w:color="auto"/>
              <w:right w:val="nil"/>
            </w:tcBorders>
          </w:tcPr>
          <w:p w14:paraId="562128A2" w14:textId="77777777" w:rsidR="00673324" w:rsidRPr="00673324" w:rsidRDefault="00673324" w:rsidP="00673324">
            <w:pPr>
              <w:spacing w:line="240" w:lineRule="auto"/>
              <w:rPr>
                <w:color w:val="auto"/>
                <w:sz w:val="20"/>
                <w:szCs w:val="20"/>
              </w:rPr>
            </w:pPr>
            <w:r w:rsidRPr="00673324">
              <w:rPr>
                <w:color w:val="auto"/>
                <w:sz w:val="20"/>
                <w:szCs w:val="20"/>
              </w:rPr>
              <w:t>0.00204</w:t>
            </w:r>
          </w:p>
        </w:tc>
        <w:tc>
          <w:tcPr>
            <w:tcW w:w="996" w:type="dxa"/>
            <w:tcBorders>
              <w:top w:val="nil"/>
              <w:left w:val="nil"/>
              <w:bottom w:val="single" w:sz="4" w:space="0" w:color="auto"/>
              <w:right w:val="nil"/>
            </w:tcBorders>
          </w:tcPr>
          <w:p w14:paraId="5120B61A" w14:textId="77777777" w:rsidR="00673324" w:rsidRPr="00673324" w:rsidRDefault="00673324" w:rsidP="00673324">
            <w:pPr>
              <w:spacing w:line="240" w:lineRule="auto"/>
              <w:rPr>
                <w:color w:val="auto"/>
                <w:sz w:val="20"/>
                <w:szCs w:val="20"/>
              </w:rPr>
            </w:pPr>
            <w:r w:rsidRPr="00673324">
              <w:rPr>
                <w:color w:val="auto"/>
                <w:sz w:val="20"/>
                <w:szCs w:val="20"/>
              </w:rPr>
              <w:t>0.0966</w:t>
            </w:r>
          </w:p>
        </w:tc>
        <w:tc>
          <w:tcPr>
            <w:tcW w:w="876" w:type="dxa"/>
            <w:tcBorders>
              <w:top w:val="nil"/>
              <w:left w:val="nil"/>
              <w:bottom w:val="single" w:sz="4" w:space="0" w:color="auto"/>
              <w:right w:val="nil"/>
            </w:tcBorders>
          </w:tcPr>
          <w:p w14:paraId="6EF6E8D2" w14:textId="45C90A66" w:rsidR="00673324" w:rsidRPr="00673324" w:rsidRDefault="00673324" w:rsidP="00673324">
            <w:pPr>
              <w:spacing w:line="240" w:lineRule="auto"/>
              <w:rPr>
                <w:color w:val="auto"/>
                <w:sz w:val="20"/>
                <w:szCs w:val="20"/>
              </w:rPr>
            </w:pPr>
            <w:r w:rsidRPr="00673324">
              <w:rPr>
                <w:color w:val="auto"/>
                <w:sz w:val="20"/>
                <w:szCs w:val="20"/>
              </w:rPr>
              <w:t>0.99</w:t>
            </w:r>
          </w:p>
        </w:tc>
        <w:tc>
          <w:tcPr>
            <w:tcW w:w="876" w:type="dxa"/>
            <w:tcBorders>
              <w:top w:val="nil"/>
              <w:left w:val="nil"/>
              <w:bottom w:val="single" w:sz="4" w:space="0" w:color="auto"/>
              <w:right w:val="nil"/>
            </w:tcBorders>
          </w:tcPr>
          <w:p w14:paraId="114EB747" w14:textId="4CA0CA83" w:rsidR="00673324" w:rsidRPr="00673324" w:rsidRDefault="00673324" w:rsidP="00673324">
            <w:pPr>
              <w:spacing w:line="240" w:lineRule="auto"/>
              <w:rPr>
                <w:color w:val="auto"/>
                <w:sz w:val="20"/>
                <w:szCs w:val="20"/>
              </w:rPr>
            </w:pPr>
            <w:r w:rsidRPr="00673324">
              <w:rPr>
                <w:color w:val="auto"/>
                <w:sz w:val="20"/>
                <w:szCs w:val="20"/>
              </w:rPr>
              <w:t>0.99</w:t>
            </w:r>
          </w:p>
        </w:tc>
        <w:tc>
          <w:tcPr>
            <w:tcW w:w="1482" w:type="dxa"/>
            <w:tcBorders>
              <w:top w:val="nil"/>
              <w:left w:val="nil"/>
              <w:bottom w:val="single" w:sz="4" w:space="0" w:color="auto"/>
              <w:right w:val="nil"/>
            </w:tcBorders>
          </w:tcPr>
          <w:p w14:paraId="13D9E35B" w14:textId="77777777" w:rsidR="00673324" w:rsidRPr="00673324" w:rsidRDefault="00673324" w:rsidP="00673324">
            <w:pPr>
              <w:spacing w:line="240" w:lineRule="auto"/>
              <w:rPr>
                <w:color w:val="auto"/>
                <w:sz w:val="20"/>
                <w:szCs w:val="20"/>
              </w:rPr>
            </w:pPr>
            <w:r w:rsidRPr="00673324">
              <w:rPr>
                <w:color w:val="auto"/>
                <w:sz w:val="20"/>
                <w:szCs w:val="20"/>
              </w:rPr>
              <w:t>0.0000082</w:t>
            </w:r>
          </w:p>
        </w:tc>
      </w:tr>
      <w:tr w:rsidR="00673324" w:rsidRPr="00673324" w14:paraId="22879AD5" w14:textId="77777777" w:rsidTr="009B0528">
        <w:trPr>
          <w:trHeight w:val="270"/>
          <w:jc w:val="center"/>
        </w:trPr>
        <w:tc>
          <w:tcPr>
            <w:tcW w:w="1283" w:type="dxa"/>
            <w:vMerge w:val="restart"/>
            <w:tcBorders>
              <w:top w:val="single" w:sz="4" w:space="0" w:color="auto"/>
              <w:left w:val="nil"/>
              <w:right w:val="nil"/>
            </w:tcBorders>
          </w:tcPr>
          <w:p w14:paraId="2D48E51F" w14:textId="77777777" w:rsidR="00673324" w:rsidRPr="00673324" w:rsidRDefault="00673324" w:rsidP="00673324">
            <w:pPr>
              <w:spacing w:line="240" w:lineRule="auto"/>
              <w:rPr>
                <w:color w:val="auto"/>
                <w:sz w:val="20"/>
                <w:szCs w:val="20"/>
              </w:rPr>
            </w:pPr>
            <w:proofErr w:type="spellStart"/>
            <w:r w:rsidRPr="00673324">
              <w:rPr>
                <w:color w:val="auto"/>
                <w:sz w:val="20"/>
                <w:szCs w:val="20"/>
              </w:rPr>
              <w:t>BiLSTM</w:t>
            </w:r>
            <w:proofErr w:type="spellEnd"/>
          </w:p>
          <w:p w14:paraId="608AAD2D" w14:textId="77777777" w:rsidR="00673324" w:rsidRPr="00673324" w:rsidRDefault="00673324" w:rsidP="00673324">
            <w:pPr>
              <w:spacing w:line="240" w:lineRule="auto"/>
              <w:rPr>
                <w:color w:val="auto"/>
                <w:sz w:val="20"/>
                <w:szCs w:val="20"/>
              </w:rPr>
            </w:pPr>
          </w:p>
        </w:tc>
        <w:tc>
          <w:tcPr>
            <w:tcW w:w="1034" w:type="dxa"/>
            <w:tcBorders>
              <w:top w:val="single" w:sz="4" w:space="0" w:color="auto"/>
              <w:left w:val="nil"/>
              <w:bottom w:val="nil"/>
              <w:right w:val="nil"/>
            </w:tcBorders>
          </w:tcPr>
          <w:p w14:paraId="43228C29" w14:textId="77777777" w:rsidR="00673324" w:rsidRPr="00673324" w:rsidRDefault="00673324" w:rsidP="00673324">
            <w:pPr>
              <w:spacing w:line="240" w:lineRule="auto"/>
              <w:rPr>
                <w:color w:val="auto"/>
                <w:sz w:val="20"/>
                <w:szCs w:val="20"/>
              </w:rPr>
            </w:pPr>
            <w:r w:rsidRPr="00673324">
              <w:rPr>
                <w:color w:val="auto"/>
                <w:sz w:val="20"/>
                <w:szCs w:val="20"/>
              </w:rPr>
              <w:t>Training</w:t>
            </w:r>
          </w:p>
        </w:tc>
        <w:tc>
          <w:tcPr>
            <w:tcW w:w="876" w:type="dxa"/>
            <w:tcBorders>
              <w:top w:val="single" w:sz="4" w:space="0" w:color="auto"/>
              <w:left w:val="nil"/>
              <w:bottom w:val="nil"/>
              <w:right w:val="nil"/>
            </w:tcBorders>
          </w:tcPr>
          <w:p w14:paraId="1F67E18E" w14:textId="77777777" w:rsidR="00673324" w:rsidRPr="00673324" w:rsidRDefault="00673324" w:rsidP="00673324">
            <w:pPr>
              <w:spacing w:line="240" w:lineRule="auto"/>
              <w:rPr>
                <w:color w:val="auto"/>
                <w:sz w:val="20"/>
                <w:szCs w:val="20"/>
              </w:rPr>
            </w:pPr>
            <w:r w:rsidRPr="00673324">
              <w:rPr>
                <w:color w:val="auto"/>
                <w:sz w:val="20"/>
                <w:szCs w:val="20"/>
              </w:rPr>
              <w:t>0.89</w:t>
            </w:r>
          </w:p>
        </w:tc>
        <w:tc>
          <w:tcPr>
            <w:tcW w:w="996" w:type="dxa"/>
            <w:tcBorders>
              <w:top w:val="single" w:sz="4" w:space="0" w:color="auto"/>
              <w:left w:val="nil"/>
              <w:bottom w:val="nil"/>
              <w:right w:val="nil"/>
            </w:tcBorders>
          </w:tcPr>
          <w:p w14:paraId="6F44C433" w14:textId="77777777" w:rsidR="00673324" w:rsidRPr="00673324" w:rsidRDefault="00673324" w:rsidP="00673324">
            <w:pPr>
              <w:spacing w:line="240" w:lineRule="auto"/>
              <w:rPr>
                <w:color w:val="auto"/>
                <w:sz w:val="20"/>
                <w:szCs w:val="20"/>
              </w:rPr>
            </w:pPr>
            <w:r w:rsidRPr="00673324">
              <w:rPr>
                <w:color w:val="auto"/>
                <w:sz w:val="20"/>
                <w:szCs w:val="20"/>
              </w:rPr>
              <w:t>0.6404</w:t>
            </w:r>
          </w:p>
        </w:tc>
        <w:tc>
          <w:tcPr>
            <w:tcW w:w="1116" w:type="dxa"/>
            <w:tcBorders>
              <w:top w:val="single" w:sz="4" w:space="0" w:color="auto"/>
              <w:left w:val="nil"/>
              <w:bottom w:val="nil"/>
              <w:right w:val="nil"/>
            </w:tcBorders>
          </w:tcPr>
          <w:p w14:paraId="3C27BA89" w14:textId="77777777" w:rsidR="00673324" w:rsidRPr="00673324" w:rsidRDefault="00673324" w:rsidP="00673324">
            <w:pPr>
              <w:spacing w:line="240" w:lineRule="auto"/>
              <w:rPr>
                <w:color w:val="auto"/>
                <w:sz w:val="20"/>
                <w:szCs w:val="20"/>
              </w:rPr>
            </w:pPr>
            <w:r w:rsidRPr="00673324">
              <w:rPr>
                <w:color w:val="auto"/>
                <w:sz w:val="20"/>
                <w:szCs w:val="20"/>
              </w:rPr>
              <w:t>0.5191</w:t>
            </w:r>
          </w:p>
        </w:tc>
        <w:tc>
          <w:tcPr>
            <w:tcW w:w="996" w:type="dxa"/>
            <w:tcBorders>
              <w:top w:val="single" w:sz="4" w:space="0" w:color="auto"/>
              <w:left w:val="nil"/>
              <w:bottom w:val="nil"/>
              <w:right w:val="nil"/>
            </w:tcBorders>
          </w:tcPr>
          <w:p w14:paraId="5B2BE3B9" w14:textId="77777777" w:rsidR="00673324" w:rsidRPr="00673324" w:rsidRDefault="00673324" w:rsidP="00673324">
            <w:pPr>
              <w:spacing w:line="240" w:lineRule="auto"/>
              <w:rPr>
                <w:color w:val="auto"/>
                <w:sz w:val="20"/>
                <w:szCs w:val="20"/>
              </w:rPr>
            </w:pPr>
            <w:r w:rsidRPr="00673324">
              <w:rPr>
                <w:color w:val="auto"/>
                <w:sz w:val="20"/>
                <w:szCs w:val="20"/>
              </w:rPr>
              <w:t>1.119</w:t>
            </w:r>
          </w:p>
        </w:tc>
        <w:tc>
          <w:tcPr>
            <w:tcW w:w="876" w:type="dxa"/>
            <w:tcBorders>
              <w:top w:val="single" w:sz="4" w:space="0" w:color="auto"/>
              <w:left w:val="nil"/>
              <w:bottom w:val="nil"/>
              <w:right w:val="nil"/>
            </w:tcBorders>
          </w:tcPr>
          <w:p w14:paraId="3DCC14C3" w14:textId="4F85ED2A" w:rsidR="00673324" w:rsidRPr="00673324" w:rsidRDefault="00673324" w:rsidP="00673324">
            <w:pPr>
              <w:spacing w:line="240" w:lineRule="auto"/>
              <w:rPr>
                <w:color w:val="auto"/>
                <w:sz w:val="20"/>
                <w:szCs w:val="20"/>
              </w:rPr>
            </w:pPr>
            <w:r w:rsidRPr="00673324">
              <w:rPr>
                <w:color w:val="auto"/>
                <w:sz w:val="20"/>
                <w:szCs w:val="20"/>
              </w:rPr>
              <w:t>0.99</w:t>
            </w:r>
          </w:p>
        </w:tc>
        <w:tc>
          <w:tcPr>
            <w:tcW w:w="876" w:type="dxa"/>
            <w:tcBorders>
              <w:top w:val="single" w:sz="4" w:space="0" w:color="auto"/>
              <w:left w:val="nil"/>
              <w:bottom w:val="nil"/>
              <w:right w:val="nil"/>
            </w:tcBorders>
          </w:tcPr>
          <w:p w14:paraId="59454D89" w14:textId="5FE83B79" w:rsidR="00673324" w:rsidRPr="00673324" w:rsidRDefault="00673324" w:rsidP="00673324">
            <w:pPr>
              <w:spacing w:line="240" w:lineRule="auto"/>
              <w:rPr>
                <w:color w:val="auto"/>
                <w:sz w:val="20"/>
                <w:szCs w:val="20"/>
              </w:rPr>
            </w:pPr>
            <w:r w:rsidRPr="00673324">
              <w:rPr>
                <w:color w:val="auto"/>
                <w:sz w:val="20"/>
                <w:szCs w:val="20"/>
              </w:rPr>
              <w:t>0.99</w:t>
            </w:r>
          </w:p>
        </w:tc>
        <w:tc>
          <w:tcPr>
            <w:tcW w:w="1482" w:type="dxa"/>
            <w:tcBorders>
              <w:top w:val="single" w:sz="4" w:space="0" w:color="auto"/>
              <w:left w:val="nil"/>
              <w:bottom w:val="nil"/>
              <w:right w:val="nil"/>
            </w:tcBorders>
          </w:tcPr>
          <w:p w14:paraId="52BC72A9" w14:textId="77777777" w:rsidR="00673324" w:rsidRPr="00673324" w:rsidRDefault="00673324" w:rsidP="00673324">
            <w:pPr>
              <w:spacing w:line="240" w:lineRule="auto"/>
              <w:rPr>
                <w:color w:val="auto"/>
                <w:sz w:val="20"/>
                <w:szCs w:val="20"/>
              </w:rPr>
            </w:pPr>
            <w:r w:rsidRPr="00673324">
              <w:rPr>
                <w:color w:val="auto"/>
                <w:sz w:val="20"/>
                <w:szCs w:val="20"/>
              </w:rPr>
              <w:t>0.0188</w:t>
            </w:r>
          </w:p>
        </w:tc>
      </w:tr>
      <w:tr w:rsidR="00673324" w:rsidRPr="00673324" w14:paraId="027FF341" w14:textId="77777777" w:rsidTr="00861A9E">
        <w:trPr>
          <w:trHeight w:val="270"/>
          <w:jc w:val="center"/>
        </w:trPr>
        <w:tc>
          <w:tcPr>
            <w:tcW w:w="1283" w:type="dxa"/>
            <w:vMerge/>
            <w:tcBorders>
              <w:left w:val="nil"/>
              <w:bottom w:val="single" w:sz="4" w:space="0" w:color="auto"/>
              <w:right w:val="nil"/>
            </w:tcBorders>
          </w:tcPr>
          <w:p w14:paraId="474BA443" w14:textId="77777777" w:rsidR="00673324" w:rsidRPr="00673324" w:rsidRDefault="00673324" w:rsidP="00673324">
            <w:pPr>
              <w:spacing w:line="240" w:lineRule="auto"/>
              <w:rPr>
                <w:color w:val="auto"/>
                <w:sz w:val="20"/>
                <w:szCs w:val="20"/>
              </w:rPr>
            </w:pPr>
          </w:p>
        </w:tc>
        <w:tc>
          <w:tcPr>
            <w:tcW w:w="1034" w:type="dxa"/>
            <w:tcBorders>
              <w:top w:val="nil"/>
              <w:left w:val="nil"/>
              <w:bottom w:val="single" w:sz="4" w:space="0" w:color="auto"/>
              <w:right w:val="nil"/>
            </w:tcBorders>
          </w:tcPr>
          <w:p w14:paraId="3BE971BC" w14:textId="77777777" w:rsidR="00673324" w:rsidRPr="00673324" w:rsidRDefault="00673324" w:rsidP="00673324">
            <w:pPr>
              <w:spacing w:line="240" w:lineRule="auto"/>
              <w:rPr>
                <w:color w:val="auto"/>
                <w:sz w:val="20"/>
                <w:szCs w:val="20"/>
              </w:rPr>
            </w:pPr>
            <w:r w:rsidRPr="00673324">
              <w:rPr>
                <w:color w:val="auto"/>
                <w:sz w:val="20"/>
                <w:szCs w:val="20"/>
              </w:rPr>
              <w:t>Testing</w:t>
            </w:r>
          </w:p>
        </w:tc>
        <w:tc>
          <w:tcPr>
            <w:tcW w:w="876" w:type="dxa"/>
            <w:tcBorders>
              <w:top w:val="nil"/>
              <w:left w:val="nil"/>
              <w:bottom w:val="single" w:sz="4" w:space="0" w:color="auto"/>
              <w:right w:val="nil"/>
            </w:tcBorders>
          </w:tcPr>
          <w:p w14:paraId="05BD1982" w14:textId="77777777" w:rsidR="00673324" w:rsidRPr="00673324" w:rsidRDefault="00673324" w:rsidP="00673324">
            <w:pPr>
              <w:spacing w:line="240" w:lineRule="auto"/>
              <w:rPr>
                <w:color w:val="auto"/>
                <w:sz w:val="20"/>
                <w:szCs w:val="20"/>
              </w:rPr>
            </w:pPr>
            <w:r w:rsidRPr="00673324">
              <w:rPr>
                <w:color w:val="auto"/>
                <w:sz w:val="20"/>
                <w:szCs w:val="20"/>
              </w:rPr>
              <w:t>0.88</w:t>
            </w:r>
          </w:p>
        </w:tc>
        <w:tc>
          <w:tcPr>
            <w:tcW w:w="996" w:type="dxa"/>
            <w:tcBorders>
              <w:top w:val="nil"/>
              <w:left w:val="nil"/>
              <w:bottom w:val="single" w:sz="4" w:space="0" w:color="auto"/>
              <w:right w:val="nil"/>
            </w:tcBorders>
          </w:tcPr>
          <w:p w14:paraId="42884C65" w14:textId="77777777" w:rsidR="00673324" w:rsidRPr="00673324" w:rsidRDefault="00673324" w:rsidP="00673324">
            <w:pPr>
              <w:spacing w:line="240" w:lineRule="auto"/>
              <w:rPr>
                <w:color w:val="auto"/>
                <w:sz w:val="20"/>
                <w:szCs w:val="20"/>
              </w:rPr>
            </w:pPr>
            <w:r w:rsidRPr="00673324">
              <w:rPr>
                <w:color w:val="auto"/>
                <w:sz w:val="20"/>
                <w:szCs w:val="20"/>
              </w:rPr>
              <w:t>0.4199</w:t>
            </w:r>
          </w:p>
        </w:tc>
        <w:tc>
          <w:tcPr>
            <w:tcW w:w="1116" w:type="dxa"/>
            <w:tcBorders>
              <w:top w:val="nil"/>
              <w:left w:val="nil"/>
              <w:bottom w:val="single" w:sz="4" w:space="0" w:color="auto"/>
              <w:right w:val="nil"/>
            </w:tcBorders>
          </w:tcPr>
          <w:p w14:paraId="01E79311" w14:textId="77777777" w:rsidR="00673324" w:rsidRPr="00673324" w:rsidRDefault="00673324" w:rsidP="00673324">
            <w:pPr>
              <w:spacing w:line="240" w:lineRule="auto"/>
              <w:rPr>
                <w:color w:val="auto"/>
                <w:sz w:val="20"/>
                <w:szCs w:val="20"/>
              </w:rPr>
            </w:pPr>
            <w:r w:rsidRPr="00673324">
              <w:rPr>
                <w:color w:val="auto"/>
                <w:sz w:val="20"/>
                <w:szCs w:val="20"/>
              </w:rPr>
              <w:t>0.222</w:t>
            </w:r>
          </w:p>
        </w:tc>
        <w:tc>
          <w:tcPr>
            <w:tcW w:w="996" w:type="dxa"/>
            <w:tcBorders>
              <w:top w:val="nil"/>
              <w:left w:val="nil"/>
              <w:bottom w:val="single" w:sz="4" w:space="0" w:color="auto"/>
              <w:right w:val="nil"/>
            </w:tcBorders>
          </w:tcPr>
          <w:p w14:paraId="2C019485" w14:textId="77777777" w:rsidR="00673324" w:rsidRPr="00673324" w:rsidRDefault="00673324" w:rsidP="00673324">
            <w:pPr>
              <w:spacing w:line="240" w:lineRule="auto"/>
              <w:rPr>
                <w:color w:val="auto"/>
                <w:sz w:val="20"/>
                <w:szCs w:val="20"/>
              </w:rPr>
            </w:pPr>
            <w:r w:rsidRPr="00673324">
              <w:rPr>
                <w:color w:val="auto"/>
                <w:sz w:val="20"/>
                <w:szCs w:val="20"/>
              </w:rPr>
              <w:t>1.232</w:t>
            </w:r>
          </w:p>
        </w:tc>
        <w:tc>
          <w:tcPr>
            <w:tcW w:w="876" w:type="dxa"/>
            <w:tcBorders>
              <w:top w:val="nil"/>
              <w:left w:val="nil"/>
              <w:bottom w:val="single" w:sz="4" w:space="0" w:color="auto"/>
              <w:right w:val="nil"/>
            </w:tcBorders>
          </w:tcPr>
          <w:p w14:paraId="53AB85A3" w14:textId="6B3E7B47" w:rsidR="00673324" w:rsidRPr="00673324" w:rsidRDefault="00673324" w:rsidP="00673324">
            <w:pPr>
              <w:spacing w:line="240" w:lineRule="auto"/>
              <w:rPr>
                <w:color w:val="auto"/>
                <w:sz w:val="20"/>
                <w:szCs w:val="20"/>
              </w:rPr>
            </w:pPr>
            <w:r w:rsidRPr="00673324">
              <w:rPr>
                <w:color w:val="auto"/>
                <w:sz w:val="20"/>
                <w:szCs w:val="20"/>
              </w:rPr>
              <w:t>0.98</w:t>
            </w:r>
          </w:p>
        </w:tc>
        <w:tc>
          <w:tcPr>
            <w:tcW w:w="876" w:type="dxa"/>
            <w:tcBorders>
              <w:top w:val="nil"/>
              <w:left w:val="nil"/>
              <w:bottom w:val="single" w:sz="4" w:space="0" w:color="auto"/>
              <w:right w:val="nil"/>
            </w:tcBorders>
          </w:tcPr>
          <w:p w14:paraId="7632AE74" w14:textId="570C4954" w:rsidR="00673324" w:rsidRPr="00673324" w:rsidRDefault="00673324" w:rsidP="00673324">
            <w:pPr>
              <w:spacing w:line="240" w:lineRule="auto"/>
              <w:rPr>
                <w:color w:val="auto"/>
                <w:sz w:val="20"/>
                <w:szCs w:val="20"/>
              </w:rPr>
            </w:pPr>
            <w:r w:rsidRPr="00673324">
              <w:rPr>
                <w:color w:val="auto"/>
                <w:sz w:val="20"/>
                <w:szCs w:val="20"/>
              </w:rPr>
              <w:t>0.99</w:t>
            </w:r>
          </w:p>
        </w:tc>
        <w:tc>
          <w:tcPr>
            <w:tcW w:w="1482" w:type="dxa"/>
            <w:tcBorders>
              <w:top w:val="nil"/>
              <w:left w:val="nil"/>
              <w:bottom w:val="single" w:sz="4" w:space="0" w:color="auto"/>
              <w:right w:val="nil"/>
            </w:tcBorders>
          </w:tcPr>
          <w:p w14:paraId="115B9C18" w14:textId="77777777" w:rsidR="00673324" w:rsidRPr="00673324" w:rsidRDefault="00673324" w:rsidP="00673324">
            <w:pPr>
              <w:spacing w:line="240" w:lineRule="auto"/>
              <w:rPr>
                <w:color w:val="auto"/>
                <w:sz w:val="20"/>
                <w:szCs w:val="20"/>
              </w:rPr>
            </w:pPr>
            <w:r w:rsidRPr="00673324">
              <w:rPr>
                <w:color w:val="auto"/>
                <w:sz w:val="20"/>
                <w:szCs w:val="20"/>
              </w:rPr>
              <w:t>0.0159</w:t>
            </w:r>
          </w:p>
        </w:tc>
      </w:tr>
      <w:tr w:rsidR="00673324" w:rsidRPr="00673324" w14:paraId="767D0A23" w14:textId="77777777" w:rsidTr="009B0528">
        <w:trPr>
          <w:trHeight w:val="270"/>
          <w:jc w:val="center"/>
        </w:trPr>
        <w:tc>
          <w:tcPr>
            <w:tcW w:w="1283" w:type="dxa"/>
            <w:vMerge w:val="restart"/>
            <w:tcBorders>
              <w:top w:val="single" w:sz="4" w:space="0" w:color="auto"/>
              <w:left w:val="nil"/>
              <w:bottom w:val="nil"/>
              <w:right w:val="nil"/>
            </w:tcBorders>
          </w:tcPr>
          <w:p w14:paraId="01A3B060" w14:textId="77777777" w:rsidR="00673324" w:rsidRPr="00673324" w:rsidRDefault="00673324" w:rsidP="00673324">
            <w:pPr>
              <w:spacing w:line="240" w:lineRule="auto"/>
              <w:rPr>
                <w:color w:val="auto"/>
                <w:sz w:val="20"/>
                <w:szCs w:val="20"/>
              </w:rPr>
            </w:pPr>
            <w:r w:rsidRPr="00673324">
              <w:rPr>
                <w:color w:val="auto"/>
                <w:sz w:val="20"/>
                <w:szCs w:val="20"/>
              </w:rPr>
              <w:t>GRU</w:t>
            </w:r>
          </w:p>
          <w:p w14:paraId="7FB20959" w14:textId="77777777" w:rsidR="00673324" w:rsidRPr="00673324" w:rsidRDefault="00673324" w:rsidP="00673324">
            <w:pPr>
              <w:spacing w:line="240" w:lineRule="auto"/>
              <w:rPr>
                <w:color w:val="auto"/>
                <w:sz w:val="20"/>
                <w:szCs w:val="20"/>
              </w:rPr>
            </w:pPr>
          </w:p>
        </w:tc>
        <w:tc>
          <w:tcPr>
            <w:tcW w:w="1034" w:type="dxa"/>
            <w:tcBorders>
              <w:top w:val="single" w:sz="4" w:space="0" w:color="auto"/>
              <w:left w:val="nil"/>
              <w:bottom w:val="nil"/>
              <w:right w:val="nil"/>
            </w:tcBorders>
          </w:tcPr>
          <w:p w14:paraId="6C1D8E30" w14:textId="77777777" w:rsidR="00673324" w:rsidRPr="00673324" w:rsidRDefault="00673324" w:rsidP="00673324">
            <w:pPr>
              <w:spacing w:line="240" w:lineRule="auto"/>
              <w:rPr>
                <w:color w:val="auto"/>
                <w:sz w:val="20"/>
                <w:szCs w:val="20"/>
              </w:rPr>
            </w:pPr>
            <w:r w:rsidRPr="00673324">
              <w:rPr>
                <w:color w:val="auto"/>
                <w:sz w:val="20"/>
                <w:szCs w:val="20"/>
              </w:rPr>
              <w:t>Training</w:t>
            </w:r>
          </w:p>
        </w:tc>
        <w:tc>
          <w:tcPr>
            <w:tcW w:w="876" w:type="dxa"/>
            <w:tcBorders>
              <w:top w:val="single" w:sz="4" w:space="0" w:color="auto"/>
              <w:left w:val="nil"/>
              <w:bottom w:val="nil"/>
              <w:right w:val="nil"/>
            </w:tcBorders>
          </w:tcPr>
          <w:p w14:paraId="44E4C5FE" w14:textId="77777777" w:rsidR="00673324" w:rsidRPr="00673324" w:rsidRDefault="00673324" w:rsidP="00673324">
            <w:pPr>
              <w:spacing w:line="240" w:lineRule="auto"/>
              <w:rPr>
                <w:color w:val="auto"/>
                <w:sz w:val="20"/>
                <w:szCs w:val="20"/>
              </w:rPr>
            </w:pPr>
            <w:r w:rsidRPr="00673324">
              <w:rPr>
                <w:color w:val="auto"/>
                <w:sz w:val="20"/>
                <w:szCs w:val="20"/>
              </w:rPr>
              <w:t>0.9999</w:t>
            </w:r>
          </w:p>
        </w:tc>
        <w:tc>
          <w:tcPr>
            <w:tcW w:w="996" w:type="dxa"/>
            <w:tcBorders>
              <w:top w:val="single" w:sz="4" w:space="0" w:color="auto"/>
              <w:left w:val="nil"/>
              <w:bottom w:val="nil"/>
              <w:right w:val="nil"/>
            </w:tcBorders>
          </w:tcPr>
          <w:p w14:paraId="178C732C" w14:textId="77777777" w:rsidR="00673324" w:rsidRPr="00673324" w:rsidRDefault="00673324" w:rsidP="00673324">
            <w:pPr>
              <w:spacing w:line="240" w:lineRule="auto"/>
              <w:rPr>
                <w:color w:val="auto"/>
                <w:sz w:val="20"/>
                <w:szCs w:val="20"/>
              </w:rPr>
            </w:pPr>
            <w:r w:rsidRPr="00673324">
              <w:rPr>
                <w:color w:val="auto"/>
                <w:sz w:val="20"/>
                <w:szCs w:val="20"/>
              </w:rPr>
              <w:t>0.0386</w:t>
            </w:r>
          </w:p>
        </w:tc>
        <w:tc>
          <w:tcPr>
            <w:tcW w:w="1116" w:type="dxa"/>
            <w:tcBorders>
              <w:top w:val="single" w:sz="4" w:space="0" w:color="auto"/>
              <w:left w:val="nil"/>
              <w:bottom w:val="nil"/>
              <w:right w:val="nil"/>
            </w:tcBorders>
          </w:tcPr>
          <w:p w14:paraId="022B26EB" w14:textId="77777777" w:rsidR="00673324" w:rsidRPr="00673324" w:rsidRDefault="00673324" w:rsidP="00673324">
            <w:pPr>
              <w:spacing w:line="240" w:lineRule="auto"/>
              <w:rPr>
                <w:color w:val="auto"/>
                <w:sz w:val="20"/>
                <w:szCs w:val="20"/>
              </w:rPr>
            </w:pPr>
            <w:r w:rsidRPr="00673324">
              <w:rPr>
                <w:color w:val="auto"/>
                <w:sz w:val="20"/>
                <w:szCs w:val="20"/>
              </w:rPr>
              <w:t>0.00297</w:t>
            </w:r>
          </w:p>
        </w:tc>
        <w:tc>
          <w:tcPr>
            <w:tcW w:w="996" w:type="dxa"/>
            <w:tcBorders>
              <w:top w:val="single" w:sz="4" w:space="0" w:color="auto"/>
              <w:left w:val="nil"/>
              <w:bottom w:val="nil"/>
              <w:right w:val="nil"/>
            </w:tcBorders>
          </w:tcPr>
          <w:p w14:paraId="4C80C73C" w14:textId="77777777" w:rsidR="00673324" w:rsidRPr="00673324" w:rsidRDefault="00673324" w:rsidP="00673324">
            <w:pPr>
              <w:spacing w:line="240" w:lineRule="auto"/>
              <w:rPr>
                <w:color w:val="auto"/>
                <w:sz w:val="20"/>
                <w:szCs w:val="20"/>
              </w:rPr>
            </w:pPr>
            <w:r w:rsidRPr="00673324">
              <w:rPr>
                <w:color w:val="auto"/>
                <w:sz w:val="20"/>
                <w:szCs w:val="20"/>
              </w:rPr>
              <w:t>0.0405</w:t>
            </w:r>
          </w:p>
        </w:tc>
        <w:tc>
          <w:tcPr>
            <w:tcW w:w="876" w:type="dxa"/>
            <w:tcBorders>
              <w:top w:val="single" w:sz="4" w:space="0" w:color="auto"/>
              <w:left w:val="nil"/>
              <w:bottom w:val="nil"/>
              <w:right w:val="nil"/>
            </w:tcBorders>
          </w:tcPr>
          <w:p w14:paraId="036815AE" w14:textId="0D660325" w:rsidR="00673324" w:rsidRPr="00673324" w:rsidRDefault="00673324" w:rsidP="00673324">
            <w:pPr>
              <w:spacing w:line="240" w:lineRule="auto"/>
              <w:rPr>
                <w:color w:val="auto"/>
                <w:sz w:val="20"/>
                <w:szCs w:val="20"/>
              </w:rPr>
            </w:pPr>
            <w:r w:rsidRPr="00673324">
              <w:rPr>
                <w:color w:val="auto"/>
                <w:sz w:val="20"/>
                <w:szCs w:val="20"/>
              </w:rPr>
              <w:t>0.99</w:t>
            </w:r>
          </w:p>
        </w:tc>
        <w:tc>
          <w:tcPr>
            <w:tcW w:w="876" w:type="dxa"/>
            <w:tcBorders>
              <w:top w:val="single" w:sz="4" w:space="0" w:color="auto"/>
              <w:left w:val="nil"/>
              <w:bottom w:val="nil"/>
              <w:right w:val="nil"/>
            </w:tcBorders>
          </w:tcPr>
          <w:p w14:paraId="4B146643" w14:textId="1D935DF0" w:rsidR="00673324" w:rsidRPr="00673324" w:rsidRDefault="00673324" w:rsidP="00673324">
            <w:pPr>
              <w:spacing w:line="240" w:lineRule="auto"/>
              <w:rPr>
                <w:color w:val="auto"/>
                <w:sz w:val="20"/>
                <w:szCs w:val="20"/>
              </w:rPr>
            </w:pPr>
            <w:r w:rsidRPr="00673324">
              <w:rPr>
                <w:color w:val="auto"/>
                <w:sz w:val="20"/>
                <w:szCs w:val="20"/>
              </w:rPr>
              <w:t>0.99</w:t>
            </w:r>
          </w:p>
        </w:tc>
        <w:tc>
          <w:tcPr>
            <w:tcW w:w="1482" w:type="dxa"/>
            <w:tcBorders>
              <w:top w:val="single" w:sz="4" w:space="0" w:color="auto"/>
              <w:left w:val="nil"/>
              <w:bottom w:val="nil"/>
              <w:right w:val="nil"/>
            </w:tcBorders>
          </w:tcPr>
          <w:p w14:paraId="68A3FF10" w14:textId="77777777" w:rsidR="00673324" w:rsidRPr="00673324" w:rsidRDefault="00673324" w:rsidP="00673324">
            <w:pPr>
              <w:spacing w:line="240" w:lineRule="auto"/>
              <w:rPr>
                <w:color w:val="auto"/>
                <w:sz w:val="20"/>
                <w:szCs w:val="20"/>
              </w:rPr>
            </w:pPr>
            <w:r w:rsidRPr="00673324">
              <w:rPr>
                <w:color w:val="auto"/>
                <w:sz w:val="20"/>
                <w:szCs w:val="20"/>
              </w:rPr>
              <w:t>0.00000077</w:t>
            </w:r>
          </w:p>
        </w:tc>
      </w:tr>
      <w:tr w:rsidR="00673324" w:rsidRPr="00673324" w14:paraId="2A0B48C2" w14:textId="77777777" w:rsidTr="00861A9E">
        <w:trPr>
          <w:trHeight w:val="270"/>
          <w:jc w:val="center"/>
        </w:trPr>
        <w:tc>
          <w:tcPr>
            <w:tcW w:w="1283" w:type="dxa"/>
            <w:vMerge/>
            <w:tcBorders>
              <w:left w:val="nil"/>
              <w:bottom w:val="single" w:sz="4" w:space="0" w:color="auto"/>
              <w:right w:val="nil"/>
            </w:tcBorders>
          </w:tcPr>
          <w:p w14:paraId="35FACE30" w14:textId="77777777" w:rsidR="00673324" w:rsidRPr="00673324" w:rsidRDefault="00673324" w:rsidP="00673324">
            <w:pPr>
              <w:spacing w:line="240" w:lineRule="auto"/>
              <w:rPr>
                <w:color w:val="auto"/>
                <w:sz w:val="20"/>
                <w:szCs w:val="20"/>
              </w:rPr>
            </w:pPr>
          </w:p>
        </w:tc>
        <w:tc>
          <w:tcPr>
            <w:tcW w:w="1034" w:type="dxa"/>
            <w:tcBorders>
              <w:top w:val="nil"/>
              <w:left w:val="nil"/>
              <w:bottom w:val="single" w:sz="4" w:space="0" w:color="auto"/>
              <w:right w:val="nil"/>
            </w:tcBorders>
          </w:tcPr>
          <w:p w14:paraId="71C4C972" w14:textId="77777777" w:rsidR="00673324" w:rsidRPr="00673324" w:rsidRDefault="00673324" w:rsidP="00673324">
            <w:pPr>
              <w:spacing w:line="240" w:lineRule="auto"/>
              <w:rPr>
                <w:color w:val="auto"/>
                <w:sz w:val="20"/>
                <w:szCs w:val="20"/>
              </w:rPr>
            </w:pPr>
            <w:r w:rsidRPr="00673324">
              <w:rPr>
                <w:color w:val="auto"/>
                <w:sz w:val="20"/>
                <w:szCs w:val="20"/>
              </w:rPr>
              <w:t>Testing</w:t>
            </w:r>
          </w:p>
        </w:tc>
        <w:tc>
          <w:tcPr>
            <w:tcW w:w="876" w:type="dxa"/>
            <w:tcBorders>
              <w:top w:val="nil"/>
              <w:left w:val="nil"/>
              <w:bottom w:val="single" w:sz="4" w:space="0" w:color="auto"/>
              <w:right w:val="nil"/>
            </w:tcBorders>
          </w:tcPr>
          <w:p w14:paraId="25711B98" w14:textId="77777777" w:rsidR="00673324" w:rsidRPr="00673324" w:rsidRDefault="00673324" w:rsidP="00673324">
            <w:pPr>
              <w:spacing w:line="240" w:lineRule="auto"/>
              <w:rPr>
                <w:color w:val="auto"/>
                <w:sz w:val="20"/>
                <w:szCs w:val="20"/>
              </w:rPr>
            </w:pPr>
            <w:r w:rsidRPr="00673324">
              <w:rPr>
                <w:color w:val="auto"/>
                <w:sz w:val="20"/>
                <w:szCs w:val="20"/>
              </w:rPr>
              <w:t>0.9999</w:t>
            </w:r>
          </w:p>
        </w:tc>
        <w:tc>
          <w:tcPr>
            <w:tcW w:w="996" w:type="dxa"/>
            <w:tcBorders>
              <w:top w:val="nil"/>
              <w:left w:val="nil"/>
              <w:bottom w:val="single" w:sz="4" w:space="0" w:color="auto"/>
              <w:right w:val="nil"/>
            </w:tcBorders>
          </w:tcPr>
          <w:p w14:paraId="7F3C4F63" w14:textId="77777777" w:rsidR="00673324" w:rsidRPr="00673324" w:rsidRDefault="00673324" w:rsidP="00673324">
            <w:pPr>
              <w:spacing w:line="240" w:lineRule="auto"/>
              <w:rPr>
                <w:color w:val="auto"/>
                <w:sz w:val="20"/>
                <w:szCs w:val="20"/>
              </w:rPr>
            </w:pPr>
            <w:r w:rsidRPr="00673324">
              <w:rPr>
                <w:color w:val="auto"/>
                <w:sz w:val="20"/>
                <w:szCs w:val="20"/>
              </w:rPr>
              <w:t>0.00315</w:t>
            </w:r>
          </w:p>
        </w:tc>
        <w:tc>
          <w:tcPr>
            <w:tcW w:w="1116" w:type="dxa"/>
            <w:tcBorders>
              <w:top w:val="nil"/>
              <w:left w:val="nil"/>
              <w:bottom w:val="single" w:sz="4" w:space="0" w:color="auto"/>
              <w:right w:val="nil"/>
            </w:tcBorders>
          </w:tcPr>
          <w:p w14:paraId="47BE7982" w14:textId="77777777" w:rsidR="00673324" w:rsidRPr="00673324" w:rsidRDefault="00673324" w:rsidP="00673324">
            <w:pPr>
              <w:spacing w:line="240" w:lineRule="auto"/>
              <w:rPr>
                <w:color w:val="auto"/>
                <w:sz w:val="20"/>
                <w:szCs w:val="20"/>
              </w:rPr>
            </w:pPr>
            <w:r w:rsidRPr="00673324">
              <w:rPr>
                <w:color w:val="auto"/>
                <w:sz w:val="20"/>
                <w:szCs w:val="20"/>
              </w:rPr>
              <w:t>0.002697</w:t>
            </w:r>
          </w:p>
        </w:tc>
        <w:tc>
          <w:tcPr>
            <w:tcW w:w="996" w:type="dxa"/>
            <w:tcBorders>
              <w:top w:val="nil"/>
              <w:left w:val="nil"/>
              <w:bottom w:val="single" w:sz="4" w:space="0" w:color="auto"/>
              <w:right w:val="nil"/>
            </w:tcBorders>
          </w:tcPr>
          <w:p w14:paraId="71484378" w14:textId="77777777" w:rsidR="00673324" w:rsidRPr="00673324" w:rsidRDefault="00673324" w:rsidP="00673324">
            <w:pPr>
              <w:spacing w:line="240" w:lineRule="auto"/>
              <w:rPr>
                <w:color w:val="auto"/>
                <w:sz w:val="20"/>
                <w:szCs w:val="20"/>
              </w:rPr>
            </w:pPr>
            <w:r w:rsidRPr="00673324">
              <w:rPr>
                <w:color w:val="auto"/>
                <w:sz w:val="20"/>
                <w:szCs w:val="20"/>
              </w:rPr>
              <w:t>0.03311</w:t>
            </w:r>
          </w:p>
        </w:tc>
        <w:tc>
          <w:tcPr>
            <w:tcW w:w="876" w:type="dxa"/>
            <w:tcBorders>
              <w:top w:val="nil"/>
              <w:left w:val="nil"/>
              <w:bottom w:val="single" w:sz="4" w:space="0" w:color="auto"/>
              <w:right w:val="nil"/>
            </w:tcBorders>
          </w:tcPr>
          <w:p w14:paraId="7C514B3A" w14:textId="39877C35" w:rsidR="00673324" w:rsidRPr="00673324" w:rsidRDefault="00673324" w:rsidP="00673324">
            <w:pPr>
              <w:spacing w:line="240" w:lineRule="auto"/>
              <w:rPr>
                <w:color w:val="auto"/>
                <w:sz w:val="20"/>
                <w:szCs w:val="20"/>
              </w:rPr>
            </w:pPr>
            <w:r w:rsidRPr="00673324">
              <w:rPr>
                <w:color w:val="auto"/>
                <w:sz w:val="20"/>
                <w:szCs w:val="20"/>
              </w:rPr>
              <w:t>0.99</w:t>
            </w:r>
          </w:p>
        </w:tc>
        <w:tc>
          <w:tcPr>
            <w:tcW w:w="876" w:type="dxa"/>
            <w:tcBorders>
              <w:top w:val="nil"/>
              <w:left w:val="nil"/>
              <w:bottom w:val="single" w:sz="4" w:space="0" w:color="auto"/>
              <w:right w:val="nil"/>
            </w:tcBorders>
          </w:tcPr>
          <w:p w14:paraId="55BFDAFE" w14:textId="1DB4C3B0" w:rsidR="00673324" w:rsidRPr="00673324" w:rsidRDefault="00673324" w:rsidP="00673324">
            <w:pPr>
              <w:spacing w:line="240" w:lineRule="auto"/>
              <w:rPr>
                <w:color w:val="auto"/>
                <w:sz w:val="20"/>
                <w:szCs w:val="20"/>
              </w:rPr>
            </w:pPr>
            <w:r w:rsidRPr="00673324">
              <w:rPr>
                <w:color w:val="auto"/>
                <w:sz w:val="20"/>
                <w:szCs w:val="20"/>
              </w:rPr>
              <w:t>0.99</w:t>
            </w:r>
          </w:p>
        </w:tc>
        <w:tc>
          <w:tcPr>
            <w:tcW w:w="1482" w:type="dxa"/>
            <w:tcBorders>
              <w:top w:val="nil"/>
              <w:left w:val="nil"/>
              <w:bottom w:val="single" w:sz="4" w:space="0" w:color="auto"/>
              <w:right w:val="nil"/>
            </w:tcBorders>
          </w:tcPr>
          <w:p w14:paraId="3C4123E8" w14:textId="77777777" w:rsidR="00673324" w:rsidRPr="00673324" w:rsidRDefault="00673324" w:rsidP="00673324">
            <w:pPr>
              <w:spacing w:line="240" w:lineRule="auto"/>
              <w:rPr>
                <w:color w:val="auto"/>
                <w:sz w:val="20"/>
                <w:szCs w:val="20"/>
              </w:rPr>
            </w:pPr>
            <w:r w:rsidRPr="00673324">
              <w:rPr>
                <w:color w:val="auto"/>
                <w:sz w:val="20"/>
                <w:szCs w:val="20"/>
              </w:rPr>
              <w:t>0.00000014</w:t>
            </w:r>
          </w:p>
        </w:tc>
      </w:tr>
    </w:tbl>
    <w:p w14:paraId="7143E31A" w14:textId="77777777" w:rsidR="001C443E" w:rsidRDefault="001C443E" w:rsidP="000341F7">
      <w:pPr>
        <w:spacing w:after="160" w:line="259" w:lineRule="auto"/>
        <w:rPr>
          <w:rFonts w:eastAsia="Times New Roman"/>
          <w:b/>
          <w:bCs/>
          <w:color w:val="auto"/>
          <w:lang w:eastAsia="en-US"/>
        </w:rPr>
      </w:pPr>
    </w:p>
    <w:p w14:paraId="0E81EAAA" w14:textId="7F72367F" w:rsidR="000341F7" w:rsidRPr="000341F7" w:rsidRDefault="001C443E" w:rsidP="00F22E34">
      <w:pPr>
        <w:spacing w:after="160" w:line="259" w:lineRule="auto"/>
        <w:ind w:left="2070"/>
        <w:rPr>
          <w:rFonts w:eastAsia="Times New Roman"/>
          <w:i/>
          <w:iCs/>
          <w:color w:val="auto"/>
          <w:lang w:eastAsia="en-US"/>
        </w:rPr>
      </w:pPr>
      <w:r w:rsidRPr="001C443E">
        <w:rPr>
          <w:rFonts w:eastAsia="Times New Roman"/>
          <w:i/>
          <w:iCs/>
          <w:color w:val="auto"/>
          <w:lang w:eastAsia="en-US"/>
        </w:rPr>
        <w:t>3</w:t>
      </w:r>
      <w:r w:rsidR="000341F7" w:rsidRPr="000341F7">
        <w:rPr>
          <w:rFonts w:eastAsia="Times New Roman"/>
          <w:i/>
          <w:iCs/>
          <w:color w:val="auto"/>
          <w:lang w:eastAsia="en-US"/>
        </w:rPr>
        <w:t>.5: Comparison of results by Radar graph:</w:t>
      </w:r>
    </w:p>
    <w:p w14:paraId="29144018" w14:textId="2E57C494" w:rsidR="000341F7" w:rsidRPr="000341F7" w:rsidRDefault="000341F7" w:rsidP="00440986">
      <w:pPr>
        <w:spacing w:after="160" w:line="259" w:lineRule="auto"/>
        <w:ind w:left="2040" w:firstLine="510"/>
        <w:rPr>
          <w:rFonts w:eastAsia="Times New Roman"/>
          <w:color w:val="auto"/>
          <w:lang w:eastAsia="en-US"/>
        </w:rPr>
      </w:pPr>
      <w:r w:rsidRPr="000341F7">
        <w:rPr>
          <w:rFonts w:eastAsia="Times New Roman"/>
          <w:color w:val="auto"/>
          <w:lang w:eastAsia="en-US"/>
        </w:rPr>
        <w:t xml:space="preserve">Radar charts, also known as radar graphs, are graphical representations that display orthogonal coordinate axes into non orthogonal coordinate axes within a circular layout. They are particularly useful for comparing multiple variables across distinct categories or entities. Radial charts are particularly useful for </w:t>
      </w:r>
      <w:proofErr w:type="spellStart"/>
      <w:r w:rsidRPr="000341F7">
        <w:rPr>
          <w:rFonts w:eastAsia="Times New Roman"/>
          <w:color w:val="auto"/>
          <w:lang w:eastAsia="en-US"/>
        </w:rPr>
        <w:t>visuali</w:t>
      </w:r>
      <w:r w:rsidR="001A7593">
        <w:rPr>
          <w:rFonts w:eastAsia="Times New Roman"/>
          <w:color w:val="auto"/>
          <w:lang w:eastAsia="en-US"/>
        </w:rPr>
        <w:t>s</w:t>
      </w:r>
      <w:r w:rsidRPr="000341F7">
        <w:rPr>
          <w:rFonts w:eastAsia="Times New Roman"/>
          <w:color w:val="auto"/>
          <w:lang w:eastAsia="en-US"/>
        </w:rPr>
        <w:t>ing</w:t>
      </w:r>
      <w:proofErr w:type="spellEnd"/>
      <w:r w:rsidRPr="000341F7">
        <w:rPr>
          <w:rFonts w:eastAsia="Times New Roman"/>
          <w:color w:val="auto"/>
          <w:lang w:eastAsia="en-US"/>
        </w:rPr>
        <w:t xml:space="preserve"> multi-dimensional data and showcasing the interrelation between them on a two-dimensional plane, the radial coordinate axes intersect at the </w:t>
      </w:r>
      <w:r w:rsidRPr="000341F7">
        <w:rPr>
          <w:rFonts w:eastAsia="Times New Roman"/>
          <w:color w:val="auto"/>
          <w:lang w:eastAsia="en-US"/>
        </w:rPr>
        <w:lastRenderedPageBreak/>
        <w:t>center of the circle</w:t>
      </w:r>
      <w:r w:rsidRPr="000341F7">
        <w:rPr>
          <w:rFonts w:eastAsia="Times New Roman"/>
          <w:color w:val="auto"/>
          <w:lang w:eastAsia="en-US"/>
        </w:rPr>
        <w:fldChar w:fldCharType="begin"/>
      </w:r>
      <w:r w:rsidR="00680F3D">
        <w:rPr>
          <w:rFonts w:eastAsia="Times New Roman"/>
          <w:color w:val="auto"/>
          <w:lang w:eastAsia="en-US"/>
        </w:rPr>
        <w:instrText xml:space="preserve"> ADDIN EN.CITE &lt;EndNote&gt;&lt;Cite&gt;&lt;Author&gt;Tang&lt;/Author&gt;&lt;Year&gt;2022&lt;/Year&gt;&lt;RecNum&gt;498&lt;/RecNum&gt;&lt;DisplayText&gt;[73]&lt;/DisplayText&gt;&lt;record&gt;&lt;rec-number&gt;498&lt;/rec-number&gt;&lt;foreign-keys&gt;&lt;key app="EN" db-id="tawszasdaw2xpse5ww1pzte72t020rfze0t2" timestamp="1684928162"&gt;498&lt;/key&gt;&lt;/foreign-keys&gt;&lt;ref-type name="Conference Proceedings"&gt;10&lt;/ref-type&gt;&lt;contributors&gt;&lt;authors&gt;&lt;author&gt;Tang, Taonan&lt;/author&gt;&lt;author&gt;Wang, Song&lt;/author&gt;&lt;author&gt;Wang, Zhiyong&lt;/author&gt;&lt;author&gt;Chen, Yanxia&lt;/author&gt;&lt;author&gt;Wen, Yu&lt;/author&gt;&lt;/authors&gt;&lt;/contributors&gt;&lt;titles&gt;&lt;title&gt;Data-Driven Comprehensive Evaluation Model Based on the Radar Chart for the Operating State of XLPE Cables&lt;/title&gt;&lt;secondary-title&gt;2022 4th Asia Energy and Electrical Engineering Symposium (AEEES)&lt;/secondary-title&gt;&lt;/titles&gt;&lt;pages&gt;644-649&lt;/pages&gt;&lt;dates&gt;&lt;year&gt;2022&lt;/year&gt;&lt;/dates&gt;&lt;publisher&gt;IEEE&lt;/publisher&gt;&lt;isbn&gt;1665479140&lt;/isbn&gt;&lt;urls&gt;&lt;/urls&gt;&lt;/record&gt;&lt;/Cite&gt;&lt;/EndNote&gt;</w:instrText>
      </w:r>
      <w:r w:rsidRPr="000341F7">
        <w:rPr>
          <w:rFonts w:eastAsia="Times New Roman"/>
          <w:color w:val="auto"/>
          <w:lang w:eastAsia="en-US"/>
        </w:rPr>
        <w:fldChar w:fldCharType="separate"/>
      </w:r>
      <w:r w:rsidR="00680F3D">
        <w:rPr>
          <w:rFonts w:eastAsia="Times New Roman"/>
          <w:noProof/>
          <w:color w:val="auto"/>
          <w:lang w:eastAsia="en-US"/>
        </w:rPr>
        <w:t>[73]</w:t>
      </w:r>
      <w:r w:rsidRPr="000341F7">
        <w:rPr>
          <w:rFonts w:eastAsia="Times New Roman"/>
          <w:color w:val="auto"/>
          <w:lang w:eastAsia="en-US"/>
        </w:rPr>
        <w:fldChar w:fldCharType="end"/>
      </w:r>
      <w:r w:rsidRPr="000341F7">
        <w:rPr>
          <w:rFonts w:eastAsia="Times New Roman"/>
          <w:color w:val="auto"/>
          <w:lang w:eastAsia="en-US"/>
        </w:rPr>
        <w:t xml:space="preserve">. It is </w:t>
      </w:r>
      <w:r w:rsidR="001A7593">
        <w:rPr>
          <w:rFonts w:eastAsia="Times New Roman"/>
          <w:color w:val="auto"/>
          <w:lang w:eastAsia="en-US"/>
        </w:rPr>
        <w:t>a</w:t>
      </w:r>
      <w:r w:rsidR="001A7593" w:rsidRPr="000341F7">
        <w:rPr>
          <w:rFonts w:eastAsia="Times New Roman"/>
          <w:color w:val="auto"/>
          <w:lang w:eastAsia="en-US"/>
        </w:rPr>
        <w:t xml:space="preserve"> </w:t>
      </w:r>
      <w:r w:rsidR="001A7593">
        <w:rPr>
          <w:rFonts w:eastAsia="Times New Roman"/>
          <w:color w:val="auto"/>
          <w:lang w:eastAsia="en-US"/>
        </w:rPr>
        <w:t>useful</w:t>
      </w:r>
      <w:r w:rsidR="001A7593" w:rsidRPr="000341F7">
        <w:rPr>
          <w:rFonts w:eastAsia="Times New Roman"/>
          <w:color w:val="auto"/>
          <w:lang w:eastAsia="en-US"/>
        </w:rPr>
        <w:t xml:space="preserve"> </w:t>
      </w:r>
      <w:r w:rsidRPr="000341F7">
        <w:rPr>
          <w:rFonts w:eastAsia="Times New Roman"/>
          <w:color w:val="auto"/>
          <w:lang w:eastAsia="en-US"/>
        </w:rPr>
        <w:t xml:space="preserve">tool to represent multivariate data and for this reason it is simpler when </w:t>
      </w:r>
      <w:r w:rsidR="000D15C0">
        <w:rPr>
          <w:rFonts w:eastAsia="Times New Roman"/>
          <w:color w:val="auto"/>
          <w:lang w:eastAsia="en-US"/>
        </w:rPr>
        <w:t>associated</w:t>
      </w:r>
      <w:r w:rsidR="000D15C0" w:rsidRPr="000341F7">
        <w:rPr>
          <w:rFonts w:eastAsia="Times New Roman"/>
          <w:color w:val="auto"/>
          <w:lang w:eastAsia="en-US"/>
        </w:rPr>
        <w:t xml:space="preserve"> </w:t>
      </w:r>
      <w:r w:rsidRPr="000341F7">
        <w:rPr>
          <w:rFonts w:eastAsia="Times New Roman"/>
          <w:color w:val="auto"/>
          <w:lang w:eastAsia="en-US"/>
        </w:rPr>
        <w:t xml:space="preserve">with statistical analyses </w:t>
      </w:r>
      <w:r w:rsidRPr="000341F7">
        <w:rPr>
          <w:rFonts w:eastAsia="Times New Roman"/>
          <w:color w:val="auto"/>
          <w:lang w:eastAsia="en-US"/>
        </w:rPr>
        <w:fldChar w:fldCharType="begin"/>
      </w:r>
      <w:r w:rsidR="00A9227B">
        <w:rPr>
          <w:rFonts w:eastAsia="Times New Roman"/>
          <w:color w:val="auto"/>
          <w:lang w:eastAsia="en-US"/>
        </w:rPr>
        <w:instrText xml:space="preserve"> ADDIN EN.CITE &lt;EndNote&gt;&lt;Cite&gt;&lt;Author&gt;Saary&lt;/Author&gt;&lt;Year&gt;2008&lt;/Year&gt;&lt;RecNum&gt;500&lt;/RecNum&gt;&lt;DisplayText&gt;[74]&lt;/DisplayText&gt;&lt;record&gt;&lt;rec-number&gt;500&lt;/rec-number&gt;&lt;foreign-keys&gt;&lt;key app="EN" db-id="tawszasdaw2xpse5ww1pzte72t020rfze0t2" timestamp="1684928427"&gt;500&lt;/key&gt;&lt;/foreign-keys&gt;&lt;ref-type name="Journal Article"&gt;17&lt;/ref-type&gt;&lt;contributors&gt;&lt;authors&gt;&lt;author&gt;Saary, M Joan&lt;/author&gt;&lt;/authors&gt;&lt;/contributors&gt;&lt;titles&gt;&lt;title&gt;Radar plots: a useful way for presenting multivariate health care data&lt;/title&gt;&lt;secondary-title&gt;Journal of Clinical Epidemiology&lt;/secondary-title&gt;&lt;/titles&gt;&lt;periodical&gt;&lt;full-title&gt;Journal of clinical epidemiology&lt;/full-title&gt;&lt;/periodical&gt;&lt;pages&gt;311-317&lt;/pages&gt;&lt;volume&gt;61&lt;/volume&gt;&lt;number&gt;4&lt;/number&gt;&lt;dates&gt;&lt;year&gt;2008&lt;/year&gt;&lt;/dates&gt;&lt;isbn&gt;0895-4356&lt;/isbn&gt;&lt;urls&gt;&lt;/urls&gt;&lt;/record&gt;&lt;/Cite&gt;&lt;/EndNote&gt;</w:instrText>
      </w:r>
      <w:r w:rsidRPr="000341F7">
        <w:rPr>
          <w:rFonts w:eastAsia="Times New Roman"/>
          <w:color w:val="auto"/>
          <w:lang w:eastAsia="en-US"/>
        </w:rPr>
        <w:fldChar w:fldCharType="separate"/>
      </w:r>
      <w:r w:rsidR="00680F3D">
        <w:rPr>
          <w:rFonts w:eastAsia="Times New Roman"/>
          <w:noProof/>
          <w:color w:val="auto"/>
          <w:lang w:eastAsia="en-US"/>
        </w:rPr>
        <w:t>[74]</w:t>
      </w:r>
      <w:r w:rsidRPr="000341F7">
        <w:rPr>
          <w:rFonts w:eastAsia="Times New Roman"/>
          <w:color w:val="auto"/>
          <w:lang w:eastAsia="en-US"/>
        </w:rPr>
        <w:fldChar w:fldCharType="end"/>
      </w:r>
      <w:r w:rsidRPr="000341F7">
        <w:rPr>
          <w:rFonts w:eastAsia="Times New Roman"/>
          <w:color w:val="auto"/>
          <w:lang w:eastAsia="en-US"/>
        </w:rPr>
        <w:t>. In this study, radar c</w:t>
      </w:r>
      <w:r w:rsidR="00A825C5">
        <w:rPr>
          <w:rFonts w:eastAsia="Times New Roman"/>
          <w:color w:val="auto"/>
          <w:lang w:eastAsia="en-US"/>
        </w:rPr>
        <w:t>h</w:t>
      </w:r>
      <w:r w:rsidRPr="000341F7">
        <w:rPr>
          <w:rFonts w:eastAsia="Times New Roman"/>
          <w:color w:val="auto"/>
          <w:lang w:eastAsia="en-US"/>
        </w:rPr>
        <w:t xml:space="preserve">arts were created using Microsoft Excel to illustrate the performance of six different algorithms in predicting the WQI of three dam reservoirs. </w:t>
      </w:r>
      <w:r w:rsidR="002750E5" w:rsidRPr="000341F7">
        <w:rPr>
          <w:rFonts w:eastAsia="Times New Roman"/>
          <w:color w:val="auto"/>
          <w:lang w:eastAsia="en-US"/>
        </w:rPr>
        <w:t>Figures</w:t>
      </w:r>
      <w:r w:rsidRPr="000341F7">
        <w:rPr>
          <w:rFonts w:eastAsia="Times New Roman"/>
          <w:color w:val="auto"/>
          <w:lang w:eastAsia="en-US"/>
        </w:rPr>
        <w:t xml:space="preserve"> </w:t>
      </w:r>
      <w:r w:rsidR="00A825C5">
        <w:rPr>
          <w:rFonts w:eastAsia="Times New Roman"/>
          <w:color w:val="auto"/>
          <w:lang w:eastAsia="en-US"/>
        </w:rPr>
        <w:t>9</w:t>
      </w:r>
      <w:r w:rsidRPr="000341F7">
        <w:rPr>
          <w:rFonts w:eastAsia="Times New Roman"/>
          <w:color w:val="auto"/>
          <w:lang w:eastAsia="en-US"/>
        </w:rPr>
        <w:t>, 1</w:t>
      </w:r>
      <w:r w:rsidR="00A825C5">
        <w:rPr>
          <w:rFonts w:eastAsia="Times New Roman"/>
          <w:color w:val="auto"/>
          <w:lang w:eastAsia="en-US"/>
        </w:rPr>
        <w:t>0</w:t>
      </w:r>
      <w:r w:rsidRPr="000341F7">
        <w:rPr>
          <w:rFonts w:eastAsia="Times New Roman"/>
          <w:color w:val="auto"/>
          <w:lang w:eastAsia="en-US"/>
        </w:rPr>
        <w:t xml:space="preserve"> and 1</w:t>
      </w:r>
      <w:r w:rsidR="00A825C5">
        <w:rPr>
          <w:rFonts w:eastAsia="Times New Roman"/>
          <w:color w:val="auto"/>
          <w:lang w:eastAsia="en-US"/>
        </w:rPr>
        <w:t>1</w:t>
      </w:r>
      <w:r w:rsidRPr="000341F7">
        <w:rPr>
          <w:rFonts w:eastAsia="Times New Roman"/>
          <w:color w:val="auto"/>
          <w:lang w:eastAsia="en-US"/>
        </w:rPr>
        <w:t xml:space="preserve"> </w:t>
      </w:r>
      <w:r w:rsidR="007E0F8D" w:rsidRPr="000341F7">
        <w:rPr>
          <w:rFonts w:eastAsia="Times New Roman"/>
          <w:color w:val="auto"/>
          <w:lang w:eastAsia="en-US"/>
        </w:rPr>
        <w:t>show</w:t>
      </w:r>
      <w:r w:rsidRPr="000341F7">
        <w:rPr>
          <w:rFonts w:eastAsia="Times New Roman"/>
          <w:color w:val="auto"/>
          <w:lang w:eastAsia="en-US"/>
        </w:rPr>
        <w:t xml:space="preserve"> these radar plots depicting the values of seven metrices for each algorithm. The radar charts provide a clear and concise visual representation of the performance of the algorithms allowing for easy comparison and evaluation. </w:t>
      </w:r>
    </w:p>
    <w:p w14:paraId="6D5223E3" w14:textId="305A306C" w:rsidR="00A82220" w:rsidRPr="00FC19B4" w:rsidRDefault="000341F7" w:rsidP="00440986">
      <w:pPr>
        <w:pStyle w:val="MDPI21heading1"/>
        <w:ind w:left="0"/>
        <w:jc w:val="right"/>
        <w:rPr>
          <w:szCs w:val="20"/>
        </w:rPr>
      </w:pPr>
      <w:r w:rsidRPr="00FC19B4">
        <w:rPr>
          <w:noProof/>
          <w:szCs w:val="20"/>
        </w:rPr>
        <w:drawing>
          <wp:inline distT="0" distB="0" distL="0" distR="0" wp14:anchorId="0A921E96" wp14:editId="788316DE">
            <wp:extent cx="2773680" cy="1502410"/>
            <wp:effectExtent l="0" t="0" r="7620" b="2540"/>
            <wp:docPr id="1346560589" name="Picture 134656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3680" cy="1502410"/>
                    </a:xfrm>
                    <a:prstGeom prst="rect">
                      <a:avLst/>
                    </a:prstGeom>
                    <a:noFill/>
                  </pic:spPr>
                </pic:pic>
              </a:graphicData>
            </a:graphic>
          </wp:inline>
        </w:drawing>
      </w:r>
      <w:r w:rsidRPr="00FC19B4">
        <w:rPr>
          <w:noProof/>
          <w:szCs w:val="20"/>
        </w:rPr>
        <w:drawing>
          <wp:inline distT="0" distB="0" distL="0" distR="0" wp14:anchorId="39335C91" wp14:editId="2D41DD24">
            <wp:extent cx="2865120" cy="1476375"/>
            <wp:effectExtent l="0" t="0" r="0" b="9525"/>
            <wp:docPr id="537304496" name="Picture 53730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5120" cy="1476375"/>
                    </a:xfrm>
                    <a:prstGeom prst="rect">
                      <a:avLst/>
                    </a:prstGeom>
                    <a:noFill/>
                  </pic:spPr>
                </pic:pic>
              </a:graphicData>
            </a:graphic>
          </wp:inline>
        </w:drawing>
      </w:r>
    </w:p>
    <w:p w14:paraId="709E09D3" w14:textId="19CB4F46" w:rsidR="00A82220" w:rsidRPr="00FC19B4" w:rsidRDefault="000341F7" w:rsidP="00440986">
      <w:pPr>
        <w:pStyle w:val="MDPI21heading1"/>
        <w:ind w:left="0"/>
        <w:jc w:val="right"/>
        <w:rPr>
          <w:szCs w:val="20"/>
        </w:rPr>
      </w:pPr>
      <w:r w:rsidRPr="00FC19B4">
        <w:rPr>
          <w:noProof/>
          <w:szCs w:val="20"/>
        </w:rPr>
        <w:drawing>
          <wp:inline distT="0" distB="0" distL="0" distR="0" wp14:anchorId="3CA04561" wp14:editId="371E1132">
            <wp:extent cx="2743200" cy="1955800"/>
            <wp:effectExtent l="0" t="0" r="0" b="6350"/>
            <wp:docPr id="413976829" name="Picture 41397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955800"/>
                    </a:xfrm>
                    <a:prstGeom prst="rect">
                      <a:avLst/>
                    </a:prstGeom>
                    <a:noFill/>
                  </pic:spPr>
                </pic:pic>
              </a:graphicData>
            </a:graphic>
          </wp:inline>
        </w:drawing>
      </w:r>
      <w:r w:rsidRPr="00FC19B4">
        <w:rPr>
          <w:noProof/>
          <w:szCs w:val="20"/>
        </w:rPr>
        <w:drawing>
          <wp:inline distT="0" distB="0" distL="0" distR="0" wp14:anchorId="19AEAE33" wp14:editId="0693FA71">
            <wp:extent cx="2895600" cy="1945005"/>
            <wp:effectExtent l="0" t="0" r="0" b="0"/>
            <wp:docPr id="1572573631" name="Picture 157257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5600" cy="1945005"/>
                    </a:xfrm>
                    <a:prstGeom prst="rect">
                      <a:avLst/>
                    </a:prstGeom>
                    <a:noFill/>
                  </pic:spPr>
                </pic:pic>
              </a:graphicData>
            </a:graphic>
          </wp:inline>
        </w:drawing>
      </w:r>
    </w:p>
    <w:p w14:paraId="5E66D013" w14:textId="1E3628D9" w:rsidR="00A82220" w:rsidRPr="00FC19B4" w:rsidRDefault="000341F7" w:rsidP="00440986">
      <w:pPr>
        <w:pStyle w:val="MDPI21heading1"/>
        <w:ind w:left="0"/>
        <w:jc w:val="right"/>
        <w:rPr>
          <w:szCs w:val="20"/>
        </w:rPr>
      </w:pPr>
      <w:r w:rsidRPr="00FC19B4">
        <w:rPr>
          <w:noProof/>
          <w:szCs w:val="20"/>
        </w:rPr>
        <w:drawing>
          <wp:inline distT="0" distB="0" distL="0" distR="0" wp14:anchorId="7266EE22" wp14:editId="58D134C4">
            <wp:extent cx="2773680" cy="1914525"/>
            <wp:effectExtent l="0" t="0" r="7620" b="9525"/>
            <wp:docPr id="262466331" name="Picture 26246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3680" cy="1914525"/>
                    </a:xfrm>
                    <a:prstGeom prst="rect">
                      <a:avLst/>
                    </a:prstGeom>
                    <a:noFill/>
                  </pic:spPr>
                </pic:pic>
              </a:graphicData>
            </a:graphic>
          </wp:inline>
        </w:drawing>
      </w:r>
      <w:r w:rsidRPr="00FC19B4">
        <w:rPr>
          <w:noProof/>
          <w:szCs w:val="20"/>
        </w:rPr>
        <w:drawing>
          <wp:inline distT="0" distB="0" distL="0" distR="0" wp14:anchorId="07015C16" wp14:editId="4256FD09">
            <wp:extent cx="2877820" cy="1914525"/>
            <wp:effectExtent l="0" t="0" r="0" b="9525"/>
            <wp:docPr id="529548944" name="Picture 52954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7820" cy="1914525"/>
                    </a:xfrm>
                    <a:prstGeom prst="rect">
                      <a:avLst/>
                    </a:prstGeom>
                    <a:noFill/>
                  </pic:spPr>
                </pic:pic>
              </a:graphicData>
            </a:graphic>
          </wp:inline>
        </w:drawing>
      </w:r>
    </w:p>
    <w:p w14:paraId="2BBE438D" w14:textId="325A6097" w:rsidR="00A82220" w:rsidRPr="00FC19B4" w:rsidRDefault="00440986" w:rsidP="00440986">
      <w:pPr>
        <w:pStyle w:val="MDPI21heading1"/>
        <w:ind w:left="0"/>
        <w:jc w:val="center"/>
        <w:rPr>
          <w:szCs w:val="20"/>
        </w:rPr>
      </w:pPr>
      <w:r w:rsidRPr="00FC19B4">
        <w:rPr>
          <w:noProof/>
          <w:szCs w:val="20"/>
        </w:rPr>
        <w:drawing>
          <wp:inline distT="0" distB="0" distL="0" distR="0" wp14:anchorId="50385872" wp14:editId="789D42EF">
            <wp:extent cx="2679700" cy="1388030"/>
            <wp:effectExtent l="0" t="0" r="6350" b="3175"/>
            <wp:docPr id="1958813697" name="Picture 1958813697"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13697" name="Picture 16" descr="A diagram of a network&#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2536" cy="1399859"/>
                    </a:xfrm>
                    <a:prstGeom prst="rect">
                      <a:avLst/>
                    </a:prstGeom>
                    <a:noFill/>
                  </pic:spPr>
                </pic:pic>
              </a:graphicData>
            </a:graphic>
          </wp:inline>
        </w:drawing>
      </w:r>
    </w:p>
    <w:p w14:paraId="0A1AA615" w14:textId="3B9DCCE2" w:rsidR="000341F7" w:rsidRPr="000341F7" w:rsidRDefault="00440986" w:rsidP="00440986">
      <w:pPr>
        <w:spacing w:after="160" w:line="240" w:lineRule="auto"/>
        <w:rPr>
          <w:rFonts w:eastAsiaTheme="minorHAnsi"/>
          <w:i/>
          <w:iCs/>
          <w:noProof/>
          <w:color w:val="auto"/>
          <w:kern w:val="2"/>
          <w:lang w:eastAsia="en-US"/>
          <w14:ligatures w14:val="standardContextual"/>
        </w:rPr>
      </w:pPr>
      <w:r>
        <w:rPr>
          <w:rFonts w:eastAsiaTheme="minorHAnsi"/>
          <w:i/>
          <w:iCs/>
          <w:noProof/>
          <w:color w:val="auto"/>
          <w:kern w:val="2"/>
          <w:lang w:eastAsia="en-US"/>
          <w14:ligatures w14:val="standardContextual"/>
        </w:rPr>
        <w:lastRenderedPageBreak/>
        <w:t xml:space="preserve">                      </w:t>
      </w:r>
      <w:r w:rsidR="000341F7" w:rsidRPr="000341F7">
        <w:rPr>
          <w:rFonts w:eastAsiaTheme="minorHAnsi"/>
          <w:i/>
          <w:iCs/>
          <w:noProof/>
          <w:color w:val="auto"/>
          <w:kern w:val="2"/>
          <w:lang w:eastAsia="en-US"/>
          <w14:ligatures w14:val="standardContextual"/>
        </w:rPr>
        <w:t xml:space="preserve">Figure </w:t>
      </w:r>
      <w:r w:rsidR="000341F7" w:rsidRPr="001C443E">
        <w:rPr>
          <w:rFonts w:eastAsiaTheme="minorHAnsi"/>
          <w:i/>
          <w:iCs/>
          <w:noProof/>
          <w:color w:val="auto"/>
          <w:kern w:val="2"/>
          <w:lang w:eastAsia="en-US"/>
          <w14:ligatures w14:val="standardContextual"/>
        </w:rPr>
        <w:t>9</w:t>
      </w:r>
      <w:r w:rsidR="000341F7" w:rsidRPr="000341F7">
        <w:rPr>
          <w:rFonts w:eastAsiaTheme="minorHAnsi"/>
          <w:i/>
          <w:iCs/>
          <w:noProof/>
          <w:color w:val="auto"/>
          <w:kern w:val="2"/>
          <w:lang w:eastAsia="en-US"/>
          <w14:ligatures w14:val="standardContextual"/>
        </w:rPr>
        <w:t xml:space="preserve">: Radar plots for accuracy metrices of WQI prediction of Cooby </w:t>
      </w:r>
      <w:r w:rsidR="000D15C0">
        <w:rPr>
          <w:rFonts w:eastAsiaTheme="minorHAnsi"/>
          <w:i/>
          <w:iCs/>
          <w:color w:val="auto"/>
          <w:kern w:val="2"/>
          <w:lang w:eastAsia="en-US"/>
          <w14:ligatures w14:val="standardContextual"/>
        </w:rPr>
        <w:t>R</w:t>
      </w:r>
      <w:r w:rsidR="000D15C0" w:rsidRPr="001C443E">
        <w:rPr>
          <w:rFonts w:eastAsiaTheme="minorHAnsi"/>
          <w:i/>
          <w:iCs/>
          <w:color w:val="auto"/>
          <w:kern w:val="2"/>
          <w:lang w:eastAsia="en-US"/>
          <w14:ligatures w14:val="standardContextual"/>
        </w:rPr>
        <w:t>eservoir</w:t>
      </w:r>
    </w:p>
    <w:p w14:paraId="13BB77D7" w14:textId="6ABDB1C1" w:rsidR="00A82220" w:rsidRPr="00FC19B4" w:rsidRDefault="00824223" w:rsidP="00440986">
      <w:pPr>
        <w:pStyle w:val="MDPI21heading1"/>
        <w:ind w:left="0"/>
        <w:jc w:val="right"/>
        <w:rPr>
          <w:szCs w:val="20"/>
        </w:rPr>
      </w:pPr>
      <w:r w:rsidRPr="00FC19B4">
        <w:rPr>
          <w:noProof/>
          <w:szCs w:val="20"/>
        </w:rPr>
        <w:drawing>
          <wp:inline distT="0" distB="0" distL="0" distR="0" wp14:anchorId="7FCB6EA5" wp14:editId="5CD68387">
            <wp:extent cx="2822575" cy="1511935"/>
            <wp:effectExtent l="0" t="0" r="0" b="0"/>
            <wp:docPr id="801039349" name="Picture 80103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2575" cy="1511935"/>
                    </a:xfrm>
                    <a:prstGeom prst="rect">
                      <a:avLst/>
                    </a:prstGeom>
                    <a:noFill/>
                  </pic:spPr>
                </pic:pic>
              </a:graphicData>
            </a:graphic>
          </wp:inline>
        </w:drawing>
      </w:r>
      <w:r w:rsidRPr="00FC19B4">
        <w:rPr>
          <w:noProof/>
          <w:szCs w:val="20"/>
        </w:rPr>
        <w:drawing>
          <wp:inline distT="0" distB="0" distL="0" distR="0" wp14:anchorId="0CCA2888" wp14:editId="6575940D">
            <wp:extent cx="3108960" cy="1493520"/>
            <wp:effectExtent l="0" t="0" r="0" b="0"/>
            <wp:docPr id="1076083432" name="Picture 107608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8960" cy="1493520"/>
                    </a:xfrm>
                    <a:prstGeom prst="rect">
                      <a:avLst/>
                    </a:prstGeom>
                    <a:noFill/>
                  </pic:spPr>
                </pic:pic>
              </a:graphicData>
            </a:graphic>
          </wp:inline>
        </w:drawing>
      </w:r>
    </w:p>
    <w:p w14:paraId="4FEC244A" w14:textId="6DC2C38B" w:rsidR="00A82220" w:rsidRPr="00FC19B4" w:rsidRDefault="00824223" w:rsidP="00440986">
      <w:pPr>
        <w:pStyle w:val="MDPI21heading1"/>
        <w:ind w:left="0"/>
        <w:jc w:val="right"/>
        <w:rPr>
          <w:szCs w:val="20"/>
        </w:rPr>
      </w:pPr>
      <w:r w:rsidRPr="00FC19B4">
        <w:rPr>
          <w:noProof/>
          <w:szCs w:val="20"/>
        </w:rPr>
        <w:drawing>
          <wp:inline distT="0" distB="0" distL="0" distR="0" wp14:anchorId="438C51B5" wp14:editId="3788D1BD">
            <wp:extent cx="2828925" cy="1786255"/>
            <wp:effectExtent l="0" t="0" r="9525" b="4445"/>
            <wp:docPr id="1626142826" name="Picture 162614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8925" cy="1786255"/>
                    </a:xfrm>
                    <a:prstGeom prst="rect">
                      <a:avLst/>
                    </a:prstGeom>
                    <a:noFill/>
                  </pic:spPr>
                </pic:pic>
              </a:graphicData>
            </a:graphic>
          </wp:inline>
        </w:drawing>
      </w:r>
      <w:r w:rsidRPr="00FC19B4">
        <w:rPr>
          <w:noProof/>
          <w:szCs w:val="20"/>
        </w:rPr>
        <w:drawing>
          <wp:inline distT="0" distB="0" distL="0" distR="0" wp14:anchorId="06584D4E" wp14:editId="6A1CCBC9">
            <wp:extent cx="3127375" cy="1767840"/>
            <wp:effectExtent l="0" t="0" r="0" b="3810"/>
            <wp:docPr id="1872318124" name="Picture 187231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7375" cy="1767840"/>
                    </a:xfrm>
                    <a:prstGeom prst="rect">
                      <a:avLst/>
                    </a:prstGeom>
                    <a:noFill/>
                  </pic:spPr>
                </pic:pic>
              </a:graphicData>
            </a:graphic>
          </wp:inline>
        </w:drawing>
      </w:r>
    </w:p>
    <w:p w14:paraId="37C898D2" w14:textId="10F6F9D9" w:rsidR="00A82220" w:rsidRPr="00FC19B4" w:rsidRDefault="00824223" w:rsidP="00440986">
      <w:pPr>
        <w:pStyle w:val="MDPI21heading1"/>
        <w:ind w:left="0"/>
        <w:jc w:val="right"/>
        <w:rPr>
          <w:szCs w:val="20"/>
        </w:rPr>
      </w:pPr>
      <w:r w:rsidRPr="00FC19B4">
        <w:rPr>
          <w:noProof/>
          <w:szCs w:val="20"/>
        </w:rPr>
        <w:drawing>
          <wp:inline distT="0" distB="0" distL="0" distR="0" wp14:anchorId="7154638F" wp14:editId="25A0A791">
            <wp:extent cx="2792095" cy="1633855"/>
            <wp:effectExtent l="0" t="0" r="8255" b="4445"/>
            <wp:docPr id="1424434005" name="Picture 142443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2095" cy="1633855"/>
                    </a:xfrm>
                    <a:prstGeom prst="rect">
                      <a:avLst/>
                    </a:prstGeom>
                    <a:noFill/>
                  </pic:spPr>
                </pic:pic>
              </a:graphicData>
            </a:graphic>
          </wp:inline>
        </w:drawing>
      </w:r>
      <w:r w:rsidRPr="00FC19B4">
        <w:rPr>
          <w:noProof/>
          <w:szCs w:val="20"/>
        </w:rPr>
        <w:drawing>
          <wp:inline distT="0" distB="0" distL="0" distR="0" wp14:anchorId="05D58881" wp14:editId="26C07AA9">
            <wp:extent cx="3115310" cy="1639570"/>
            <wp:effectExtent l="0" t="0" r="8890" b="0"/>
            <wp:docPr id="252919080" name="Picture 25291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5310" cy="1639570"/>
                    </a:xfrm>
                    <a:prstGeom prst="rect">
                      <a:avLst/>
                    </a:prstGeom>
                    <a:noFill/>
                  </pic:spPr>
                </pic:pic>
              </a:graphicData>
            </a:graphic>
          </wp:inline>
        </w:drawing>
      </w:r>
    </w:p>
    <w:p w14:paraId="607E71A7" w14:textId="06B51A28" w:rsidR="00A82220" w:rsidRPr="00FC19B4" w:rsidRDefault="00824223" w:rsidP="00440986">
      <w:pPr>
        <w:pStyle w:val="MDPI21heading1"/>
        <w:ind w:left="0"/>
        <w:jc w:val="center"/>
        <w:rPr>
          <w:szCs w:val="20"/>
        </w:rPr>
      </w:pPr>
      <w:r w:rsidRPr="00FC19B4">
        <w:rPr>
          <w:noProof/>
          <w:szCs w:val="20"/>
        </w:rPr>
        <w:drawing>
          <wp:inline distT="0" distB="0" distL="0" distR="0" wp14:anchorId="3480FB2D" wp14:editId="65058484">
            <wp:extent cx="2828925" cy="1711960"/>
            <wp:effectExtent l="0" t="0" r="9525" b="2540"/>
            <wp:docPr id="1894205675" name="Picture 189420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8925" cy="1711960"/>
                    </a:xfrm>
                    <a:prstGeom prst="rect">
                      <a:avLst/>
                    </a:prstGeom>
                    <a:noFill/>
                  </pic:spPr>
                </pic:pic>
              </a:graphicData>
            </a:graphic>
          </wp:inline>
        </w:drawing>
      </w:r>
    </w:p>
    <w:p w14:paraId="21278DA2" w14:textId="2FC9BC44" w:rsidR="00824223" w:rsidRPr="00824223" w:rsidRDefault="001C443E" w:rsidP="001C443E">
      <w:pPr>
        <w:spacing w:after="160" w:line="240" w:lineRule="auto"/>
        <w:rPr>
          <w:rFonts w:eastAsiaTheme="minorHAnsi"/>
          <w:i/>
          <w:iCs/>
          <w:noProof/>
          <w:color w:val="auto"/>
          <w:kern w:val="2"/>
          <w:lang w:eastAsia="en-US"/>
          <w14:ligatures w14:val="standardContextual"/>
        </w:rPr>
      </w:pPr>
      <w:r>
        <w:rPr>
          <w:rFonts w:eastAsiaTheme="minorHAnsi"/>
          <w:i/>
          <w:iCs/>
          <w:noProof/>
          <w:color w:val="auto"/>
          <w:kern w:val="2"/>
          <w:lang w:eastAsia="en-US"/>
          <w14:ligatures w14:val="standardContextual"/>
        </w:rPr>
        <w:t xml:space="preserve">                  </w:t>
      </w:r>
      <w:r w:rsidR="00824223" w:rsidRPr="00824223">
        <w:rPr>
          <w:rFonts w:eastAsiaTheme="minorHAnsi"/>
          <w:i/>
          <w:iCs/>
          <w:noProof/>
          <w:color w:val="auto"/>
          <w:kern w:val="2"/>
          <w:lang w:eastAsia="en-US"/>
          <w14:ligatures w14:val="standardContextual"/>
        </w:rPr>
        <w:t>Figure 1</w:t>
      </w:r>
      <w:r w:rsidR="00824223" w:rsidRPr="001C443E">
        <w:rPr>
          <w:rFonts w:eastAsiaTheme="minorHAnsi"/>
          <w:i/>
          <w:iCs/>
          <w:noProof/>
          <w:color w:val="auto"/>
          <w:kern w:val="2"/>
          <w:lang w:eastAsia="en-US"/>
          <w14:ligatures w14:val="standardContextual"/>
        </w:rPr>
        <w:t>0</w:t>
      </w:r>
      <w:r w:rsidR="00824223" w:rsidRPr="00824223">
        <w:rPr>
          <w:rFonts w:eastAsiaTheme="minorHAnsi"/>
          <w:i/>
          <w:iCs/>
          <w:noProof/>
          <w:color w:val="auto"/>
          <w:kern w:val="2"/>
          <w:lang w:eastAsia="en-US"/>
          <w14:ligatures w14:val="standardContextual"/>
        </w:rPr>
        <w:t xml:space="preserve">: Radar plots for accuracy metrices of WQI prediction of Cressbrook </w:t>
      </w:r>
      <w:r w:rsidR="000D15C0">
        <w:rPr>
          <w:rFonts w:eastAsiaTheme="minorHAnsi"/>
          <w:i/>
          <w:iCs/>
          <w:color w:val="auto"/>
          <w:kern w:val="2"/>
          <w:lang w:eastAsia="en-US"/>
          <w14:ligatures w14:val="standardContextual"/>
        </w:rPr>
        <w:t>R</w:t>
      </w:r>
      <w:r w:rsidR="000D15C0" w:rsidRPr="001C443E">
        <w:rPr>
          <w:rFonts w:eastAsiaTheme="minorHAnsi"/>
          <w:i/>
          <w:iCs/>
          <w:color w:val="auto"/>
          <w:kern w:val="2"/>
          <w:lang w:eastAsia="en-US"/>
          <w14:ligatures w14:val="standardContextual"/>
        </w:rPr>
        <w:t>eservoir</w:t>
      </w:r>
      <w:r w:rsidR="000D15C0" w:rsidRPr="00673324">
        <w:rPr>
          <w:rFonts w:eastAsiaTheme="minorHAnsi"/>
          <w:i/>
          <w:iCs/>
          <w:color w:val="auto"/>
          <w:kern w:val="2"/>
          <w:lang w:eastAsia="en-US"/>
          <w14:ligatures w14:val="standardContextual"/>
        </w:rPr>
        <w:t xml:space="preserve"> </w:t>
      </w:r>
    </w:p>
    <w:p w14:paraId="4DBA4A08" w14:textId="77777777" w:rsidR="00A82220" w:rsidRPr="00FC19B4" w:rsidRDefault="00A82220" w:rsidP="00A82220">
      <w:pPr>
        <w:pStyle w:val="MDPI21heading1"/>
        <w:ind w:left="0"/>
        <w:rPr>
          <w:szCs w:val="20"/>
        </w:rPr>
      </w:pPr>
    </w:p>
    <w:p w14:paraId="51190ED6" w14:textId="0CD8C89C" w:rsidR="00A82220" w:rsidRPr="00FC19B4" w:rsidRDefault="00824223" w:rsidP="00440986">
      <w:pPr>
        <w:pStyle w:val="MDPI21heading1"/>
        <w:ind w:left="0"/>
        <w:jc w:val="right"/>
        <w:rPr>
          <w:szCs w:val="20"/>
        </w:rPr>
      </w:pPr>
      <w:r w:rsidRPr="00FC19B4">
        <w:rPr>
          <w:noProof/>
          <w:szCs w:val="20"/>
        </w:rPr>
        <w:lastRenderedPageBreak/>
        <w:drawing>
          <wp:inline distT="0" distB="0" distL="0" distR="0" wp14:anchorId="58BE30C8" wp14:editId="0BFF0B91">
            <wp:extent cx="2755900" cy="1621790"/>
            <wp:effectExtent l="0" t="0" r="6350" b="0"/>
            <wp:docPr id="1164168423" name="Picture 116416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5900" cy="1621790"/>
                    </a:xfrm>
                    <a:prstGeom prst="rect">
                      <a:avLst/>
                    </a:prstGeom>
                    <a:noFill/>
                  </pic:spPr>
                </pic:pic>
              </a:graphicData>
            </a:graphic>
          </wp:inline>
        </w:drawing>
      </w:r>
      <w:r w:rsidRPr="00FC19B4">
        <w:rPr>
          <w:noProof/>
          <w:szCs w:val="20"/>
        </w:rPr>
        <w:drawing>
          <wp:inline distT="0" distB="0" distL="0" distR="0" wp14:anchorId="4CACBD7A" wp14:editId="5CE9B530">
            <wp:extent cx="3133725" cy="1615440"/>
            <wp:effectExtent l="0" t="0" r="9525" b="3810"/>
            <wp:docPr id="684694755" name="Picture 68469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33725" cy="1615440"/>
                    </a:xfrm>
                    <a:prstGeom prst="rect">
                      <a:avLst/>
                    </a:prstGeom>
                    <a:noFill/>
                  </pic:spPr>
                </pic:pic>
              </a:graphicData>
            </a:graphic>
          </wp:inline>
        </w:drawing>
      </w:r>
    </w:p>
    <w:p w14:paraId="59348980" w14:textId="23347FAE" w:rsidR="00A82220" w:rsidRPr="00FC19B4" w:rsidRDefault="00824223" w:rsidP="00440986">
      <w:pPr>
        <w:pStyle w:val="MDPI21heading1"/>
        <w:ind w:left="0"/>
        <w:jc w:val="right"/>
        <w:rPr>
          <w:szCs w:val="20"/>
        </w:rPr>
      </w:pPr>
      <w:r w:rsidRPr="00FC19B4">
        <w:rPr>
          <w:noProof/>
          <w:szCs w:val="20"/>
        </w:rPr>
        <w:drawing>
          <wp:inline distT="0" distB="0" distL="0" distR="0" wp14:anchorId="703D2968" wp14:editId="4DD8F5C7">
            <wp:extent cx="3060700" cy="2341245"/>
            <wp:effectExtent l="0" t="0" r="6350" b="1905"/>
            <wp:docPr id="524827256" name="Picture 52482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0700" cy="2341245"/>
                    </a:xfrm>
                    <a:prstGeom prst="rect">
                      <a:avLst/>
                    </a:prstGeom>
                    <a:noFill/>
                  </pic:spPr>
                </pic:pic>
              </a:graphicData>
            </a:graphic>
          </wp:inline>
        </w:drawing>
      </w:r>
      <w:r w:rsidRPr="00FC19B4">
        <w:rPr>
          <w:noProof/>
          <w:szCs w:val="20"/>
        </w:rPr>
        <w:drawing>
          <wp:inline distT="0" distB="0" distL="0" distR="0" wp14:anchorId="15CD2168" wp14:editId="03B072E5">
            <wp:extent cx="2767965" cy="2298700"/>
            <wp:effectExtent l="0" t="0" r="0" b="6350"/>
            <wp:docPr id="1819377892" name="Picture 181937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7965" cy="2298700"/>
                    </a:xfrm>
                    <a:prstGeom prst="rect">
                      <a:avLst/>
                    </a:prstGeom>
                    <a:noFill/>
                  </pic:spPr>
                </pic:pic>
              </a:graphicData>
            </a:graphic>
          </wp:inline>
        </w:drawing>
      </w:r>
    </w:p>
    <w:p w14:paraId="03340BC5" w14:textId="3885520E" w:rsidR="00A82220" w:rsidRPr="00FC19B4" w:rsidRDefault="00824223" w:rsidP="00440986">
      <w:pPr>
        <w:pStyle w:val="MDPI21heading1"/>
        <w:ind w:left="0"/>
        <w:jc w:val="right"/>
        <w:rPr>
          <w:szCs w:val="20"/>
        </w:rPr>
      </w:pPr>
      <w:r w:rsidRPr="00FC19B4">
        <w:rPr>
          <w:noProof/>
          <w:szCs w:val="20"/>
        </w:rPr>
        <w:drawing>
          <wp:inline distT="0" distB="0" distL="0" distR="0" wp14:anchorId="59D59152" wp14:editId="228BF0B4">
            <wp:extent cx="3067050" cy="1664335"/>
            <wp:effectExtent l="0" t="0" r="0" b="0"/>
            <wp:docPr id="1481323626" name="Picture 148132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7050" cy="1664335"/>
                    </a:xfrm>
                    <a:prstGeom prst="rect">
                      <a:avLst/>
                    </a:prstGeom>
                    <a:noFill/>
                  </pic:spPr>
                </pic:pic>
              </a:graphicData>
            </a:graphic>
          </wp:inline>
        </w:drawing>
      </w:r>
      <w:r w:rsidRPr="00FC19B4">
        <w:rPr>
          <w:noProof/>
          <w:szCs w:val="20"/>
        </w:rPr>
        <w:drawing>
          <wp:inline distT="0" distB="0" distL="0" distR="0" wp14:anchorId="50D7BC96" wp14:editId="16F425E2">
            <wp:extent cx="2987040" cy="1652905"/>
            <wp:effectExtent l="0" t="0" r="3810" b="4445"/>
            <wp:docPr id="1939525550" name="Picture 193952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7040" cy="1652905"/>
                    </a:xfrm>
                    <a:prstGeom prst="rect">
                      <a:avLst/>
                    </a:prstGeom>
                    <a:noFill/>
                  </pic:spPr>
                </pic:pic>
              </a:graphicData>
            </a:graphic>
          </wp:inline>
        </w:drawing>
      </w:r>
    </w:p>
    <w:p w14:paraId="3E061A0C" w14:textId="17B8C2C2" w:rsidR="00A82220" w:rsidRPr="00FC19B4" w:rsidRDefault="00824223" w:rsidP="00824223">
      <w:pPr>
        <w:pStyle w:val="MDPI21heading1"/>
        <w:ind w:left="0"/>
        <w:jc w:val="center"/>
        <w:rPr>
          <w:szCs w:val="20"/>
        </w:rPr>
      </w:pPr>
      <w:r w:rsidRPr="00FC19B4">
        <w:rPr>
          <w:noProof/>
          <w:szCs w:val="20"/>
        </w:rPr>
        <w:drawing>
          <wp:inline distT="0" distB="0" distL="0" distR="0" wp14:anchorId="02F291CA" wp14:editId="39D0BB93">
            <wp:extent cx="2840990" cy="1505585"/>
            <wp:effectExtent l="0" t="0" r="0" b="0"/>
            <wp:docPr id="1464347830" name="Picture 146434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0990" cy="1505585"/>
                    </a:xfrm>
                    <a:prstGeom prst="rect">
                      <a:avLst/>
                    </a:prstGeom>
                    <a:noFill/>
                  </pic:spPr>
                </pic:pic>
              </a:graphicData>
            </a:graphic>
          </wp:inline>
        </w:drawing>
      </w:r>
    </w:p>
    <w:p w14:paraId="6E995E34" w14:textId="13A92CA6" w:rsidR="00AA3255" w:rsidRDefault="00824223" w:rsidP="00F22E34">
      <w:pPr>
        <w:spacing w:after="160" w:line="240" w:lineRule="auto"/>
        <w:jc w:val="center"/>
        <w:rPr>
          <w:rFonts w:eastAsiaTheme="minorHAnsi"/>
          <w:noProof/>
          <w:color w:val="auto"/>
          <w:kern w:val="2"/>
          <w:lang w:eastAsia="en-US"/>
          <w14:ligatures w14:val="standardContextual"/>
        </w:rPr>
      </w:pPr>
      <w:r w:rsidRPr="00824223">
        <w:rPr>
          <w:rFonts w:eastAsiaTheme="minorHAnsi"/>
          <w:i/>
          <w:iCs/>
          <w:noProof/>
          <w:color w:val="auto"/>
          <w:kern w:val="2"/>
          <w:lang w:eastAsia="en-US"/>
          <w14:ligatures w14:val="standardContextual"/>
        </w:rPr>
        <w:t>Figure 1</w:t>
      </w:r>
      <w:r w:rsidRPr="001C443E">
        <w:rPr>
          <w:rFonts w:eastAsiaTheme="minorHAnsi"/>
          <w:i/>
          <w:iCs/>
          <w:noProof/>
          <w:color w:val="auto"/>
          <w:kern w:val="2"/>
          <w:lang w:eastAsia="en-US"/>
          <w14:ligatures w14:val="standardContextual"/>
        </w:rPr>
        <w:t>1</w:t>
      </w:r>
      <w:r w:rsidRPr="00824223">
        <w:rPr>
          <w:rFonts w:eastAsiaTheme="minorHAnsi"/>
          <w:i/>
          <w:iCs/>
          <w:noProof/>
          <w:color w:val="auto"/>
          <w:kern w:val="2"/>
          <w:lang w:eastAsia="en-US"/>
          <w14:ligatures w14:val="standardContextual"/>
        </w:rPr>
        <w:t xml:space="preserve">: Radar plots for accuracy metrices of WQI prediction of Perseverance </w:t>
      </w:r>
      <w:r w:rsidR="000D15C0">
        <w:rPr>
          <w:rFonts w:eastAsiaTheme="minorHAnsi"/>
          <w:i/>
          <w:iCs/>
          <w:color w:val="auto"/>
          <w:kern w:val="2"/>
          <w:lang w:eastAsia="en-US"/>
          <w14:ligatures w14:val="standardContextual"/>
        </w:rPr>
        <w:t>R</w:t>
      </w:r>
      <w:r w:rsidR="000D15C0" w:rsidRPr="001C443E">
        <w:rPr>
          <w:rFonts w:eastAsiaTheme="minorHAnsi"/>
          <w:i/>
          <w:iCs/>
          <w:color w:val="auto"/>
          <w:kern w:val="2"/>
          <w:lang w:eastAsia="en-US"/>
          <w14:ligatures w14:val="standardContextual"/>
        </w:rPr>
        <w:t>eservoir</w:t>
      </w:r>
      <w:r w:rsidR="000D15C0" w:rsidRPr="00673324">
        <w:rPr>
          <w:rFonts w:eastAsiaTheme="minorHAnsi"/>
          <w:i/>
          <w:iCs/>
          <w:color w:val="auto"/>
          <w:kern w:val="2"/>
          <w:lang w:eastAsia="en-US"/>
          <w14:ligatures w14:val="standardContextual"/>
        </w:rPr>
        <w:t xml:space="preserve"> </w:t>
      </w:r>
      <w:r w:rsidR="0022090A">
        <w:rPr>
          <w:rFonts w:eastAsiaTheme="minorHAnsi"/>
          <w:noProof/>
          <w:color w:val="auto"/>
          <w:kern w:val="2"/>
          <w:lang w:eastAsia="en-US"/>
          <w14:ligatures w14:val="standardContextual"/>
        </w:rPr>
        <w:tab/>
      </w:r>
      <w:r w:rsidR="00AA3255" w:rsidRPr="00AA3255">
        <w:rPr>
          <w:rFonts w:eastAsiaTheme="minorHAnsi"/>
          <w:noProof/>
          <w:color w:val="auto"/>
          <w:kern w:val="2"/>
          <w:lang w:eastAsia="en-US"/>
          <w14:ligatures w14:val="standardContextual"/>
        </w:rPr>
        <w:t xml:space="preserve"> </w:t>
      </w:r>
    </w:p>
    <w:p w14:paraId="5F6024BE" w14:textId="336D90AF" w:rsidR="00DD6038" w:rsidRPr="00BF4F78" w:rsidRDefault="00DD6038" w:rsidP="00BF4F78">
      <w:pPr>
        <w:spacing w:after="160" w:line="259" w:lineRule="auto"/>
        <w:ind w:left="2040" w:firstLine="510"/>
        <w:rPr>
          <w:rFonts w:eastAsia="Times New Roman"/>
          <w:color w:val="auto"/>
          <w:lang w:eastAsia="en-US"/>
        </w:rPr>
      </w:pPr>
      <w:r w:rsidRPr="00BF4F78">
        <w:rPr>
          <w:rFonts w:eastAsia="Times New Roman"/>
          <w:color w:val="auto"/>
          <w:lang w:eastAsia="en-US"/>
        </w:rPr>
        <w:t xml:space="preserve">Upon scrutinising the radar </w:t>
      </w:r>
      <w:r w:rsidR="000D15C0" w:rsidRPr="00BF4F78">
        <w:rPr>
          <w:rFonts w:eastAsia="Times New Roman"/>
          <w:color w:val="auto"/>
          <w:lang w:eastAsia="en-US"/>
        </w:rPr>
        <w:t>plots</w:t>
      </w:r>
      <w:r w:rsidRPr="00BF4F78">
        <w:rPr>
          <w:rFonts w:eastAsia="Times New Roman"/>
          <w:color w:val="auto"/>
          <w:lang w:eastAsia="en-US"/>
        </w:rPr>
        <w:t xml:space="preserve"> of accuracy metrices for three reservoirs, some key obsevations can be synthesised as follows:</w:t>
      </w:r>
    </w:p>
    <w:p w14:paraId="066E6F2F" w14:textId="780C7B79" w:rsidR="00DD6038" w:rsidRPr="00F22E34" w:rsidRDefault="00DD6038" w:rsidP="00DD6038">
      <w:pPr>
        <w:numPr>
          <w:ilvl w:val="0"/>
          <w:numId w:val="27"/>
        </w:numPr>
        <w:tabs>
          <w:tab w:val="left" w:pos="990"/>
          <w:tab w:val="left" w:pos="1080"/>
          <w:tab w:val="left" w:pos="1350"/>
          <w:tab w:val="left" w:pos="2340"/>
        </w:tabs>
        <w:spacing w:after="160" w:line="240" w:lineRule="auto"/>
        <w:ind w:right="180"/>
        <w:rPr>
          <w:rFonts w:eastAsiaTheme="minorHAnsi"/>
          <w:noProof/>
          <w:color w:val="auto"/>
          <w:kern w:val="2"/>
          <w:lang w:eastAsia="en-US"/>
          <w14:ligatures w14:val="standardContextual"/>
        </w:rPr>
      </w:pPr>
      <w:r w:rsidRPr="00F22E34">
        <w:rPr>
          <w:rFonts w:eastAsiaTheme="minorHAnsi"/>
          <w:noProof/>
          <w:color w:val="auto"/>
          <w:kern w:val="2"/>
          <w:lang w:eastAsia="en-US"/>
          <w14:ligatures w14:val="standardContextual"/>
        </w:rPr>
        <w:t xml:space="preserve">For Cooby Reservoir </w:t>
      </w:r>
      <w:r w:rsidR="000D15C0" w:rsidRPr="00F22E34">
        <w:rPr>
          <w:rFonts w:eastAsiaTheme="minorHAnsi"/>
          <w:noProof/>
          <w:color w:val="auto"/>
          <w:kern w:val="2"/>
          <w:lang w:eastAsia="en-US"/>
          <w14:ligatures w14:val="standardContextual"/>
        </w:rPr>
        <w:t>C</w:t>
      </w:r>
      <w:r w:rsidRPr="00F22E34">
        <w:rPr>
          <w:rFonts w:eastAsiaTheme="minorHAnsi"/>
          <w:noProof/>
          <w:color w:val="auto"/>
          <w:kern w:val="2"/>
          <w:lang w:eastAsia="en-US"/>
          <w14:ligatures w14:val="standardContextual"/>
        </w:rPr>
        <w:t>harts (Figure 9)</w:t>
      </w:r>
      <w:r w:rsidR="000D15C0" w:rsidRPr="00F22E34">
        <w:rPr>
          <w:rFonts w:eastAsiaTheme="minorHAnsi"/>
          <w:noProof/>
          <w:color w:val="auto"/>
          <w:kern w:val="2"/>
          <w:lang w:eastAsia="en-US"/>
          <w14:ligatures w14:val="standardContextual"/>
        </w:rPr>
        <w:t>,</w:t>
      </w:r>
      <w:r w:rsidRPr="00F22E34">
        <w:rPr>
          <w:rFonts w:eastAsiaTheme="minorHAnsi"/>
          <w:noProof/>
          <w:color w:val="auto"/>
          <w:kern w:val="2"/>
          <w:lang w:eastAsia="en-US"/>
          <w14:ligatures w14:val="standardContextual"/>
        </w:rPr>
        <w:t xml:space="preserve"> the R</w:t>
      </w:r>
      <w:r w:rsidRPr="00F22E34">
        <w:rPr>
          <w:rFonts w:eastAsiaTheme="minorHAnsi"/>
          <w:noProof/>
          <w:color w:val="auto"/>
          <w:kern w:val="2"/>
          <w:vertAlign w:val="superscript"/>
          <w:lang w:eastAsia="en-US"/>
          <w14:ligatures w14:val="standardContextual"/>
        </w:rPr>
        <w:t>2</w:t>
      </w:r>
      <w:r w:rsidRPr="00F22E34">
        <w:rPr>
          <w:rFonts w:eastAsiaTheme="minorHAnsi"/>
          <w:noProof/>
          <w:color w:val="auto"/>
          <w:kern w:val="2"/>
          <w:lang w:eastAsia="en-US"/>
          <w14:ligatures w14:val="standardContextual"/>
        </w:rPr>
        <w:t xml:space="preserve"> values prominently reach 0.99, demonstrating the robust predictive capabilities of the models. Remarkably, </w:t>
      </w:r>
      <w:r w:rsidRPr="00F22E34">
        <w:rPr>
          <w:rFonts w:eastAsiaTheme="minorHAnsi"/>
          <w:noProof/>
          <w:color w:val="auto"/>
          <w:kern w:val="2"/>
          <w:lang w:eastAsia="en-US"/>
          <w14:ligatures w14:val="standardContextual"/>
        </w:rPr>
        <w:lastRenderedPageBreak/>
        <w:t>this high accuracy is maintained consistently except for the BiLSTM model, signifying its comparative deviation. The RMSE and MAE values align well with the R</w:t>
      </w:r>
      <w:r w:rsidRPr="00F22E34">
        <w:rPr>
          <w:rFonts w:eastAsiaTheme="minorHAnsi"/>
          <w:noProof/>
          <w:color w:val="auto"/>
          <w:kern w:val="2"/>
          <w:vertAlign w:val="superscript"/>
          <w:lang w:eastAsia="en-US"/>
          <w14:ligatures w14:val="standardContextual"/>
        </w:rPr>
        <w:t>2</w:t>
      </w:r>
      <w:r w:rsidRPr="00F22E34">
        <w:rPr>
          <w:rFonts w:eastAsiaTheme="minorHAnsi"/>
          <w:noProof/>
          <w:color w:val="auto"/>
          <w:kern w:val="2"/>
          <w:lang w:eastAsia="en-US"/>
          <w14:ligatures w14:val="standardContextual"/>
        </w:rPr>
        <w:t xml:space="preserve"> results, remaining relatively low, further underscoring the models' proficiency. There is some deviation in MAPE value in the case of SVR and AdaBoost models.</w:t>
      </w:r>
    </w:p>
    <w:p w14:paraId="55AC0F9A" w14:textId="11E9BEE1" w:rsidR="00DD6038" w:rsidRPr="00F22E34" w:rsidRDefault="00DD6038" w:rsidP="00DD6038">
      <w:pPr>
        <w:numPr>
          <w:ilvl w:val="0"/>
          <w:numId w:val="27"/>
        </w:numPr>
        <w:tabs>
          <w:tab w:val="left" w:pos="990"/>
          <w:tab w:val="left" w:pos="1080"/>
          <w:tab w:val="left" w:pos="1350"/>
          <w:tab w:val="left" w:pos="2340"/>
        </w:tabs>
        <w:spacing w:after="160" w:line="240" w:lineRule="auto"/>
        <w:ind w:right="180"/>
        <w:rPr>
          <w:rFonts w:eastAsiaTheme="minorHAnsi"/>
          <w:noProof/>
          <w:color w:val="auto"/>
          <w:kern w:val="2"/>
          <w:lang w:eastAsia="en-US"/>
          <w14:ligatures w14:val="standardContextual"/>
        </w:rPr>
      </w:pPr>
      <w:r w:rsidRPr="00F22E34">
        <w:rPr>
          <w:rFonts w:eastAsiaTheme="minorHAnsi"/>
          <w:noProof/>
          <w:color w:val="auto"/>
          <w:kern w:val="2"/>
          <w:lang w:eastAsia="en-US"/>
          <w14:ligatures w14:val="standardContextual"/>
        </w:rPr>
        <w:t>In the context of Cressbrook Reservoir (Figure 10), the radar chart</w:t>
      </w:r>
      <w:r w:rsidR="000D15C0" w:rsidRPr="00F22E34">
        <w:rPr>
          <w:rFonts w:eastAsiaTheme="minorHAnsi"/>
          <w:noProof/>
          <w:color w:val="auto"/>
          <w:kern w:val="2"/>
          <w:lang w:eastAsia="en-US"/>
          <w14:ligatures w14:val="standardContextual"/>
        </w:rPr>
        <w:t>s</w:t>
      </w:r>
      <w:r w:rsidRPr="00F22E34">
        <w:rPr>
          <w:rFonts w:eastAsiaTheme="minorHAnsi"/>
          <w:noProof/>
          <w:color w:val="auto"/>
          <w:kern w:val="2"/>
          <w:lang w:eastAsia="en-US"/>
          <w14:ligatures w14:val="standardContextual"/>
        </w:rPr>
        <w:t xml:space="preserve"> accentuate a trend that closely mirrors the Cooby Reservoir results. Once again, the models yield impressive R</w:t>
      </w:r>
      <w:r w:rsidRPr="00F22E34">
        <w:rPr>
          <w:rFonts w:eastAsiaTheme="minorHAnsi"/>
          <w:noProof/>
          <w:color w:val="auto"/>
          <w:kern w:val="2"/>
          <w:vertAlign w:val="superscript"/>
          <w:lang w:eastAsia="en-US"/>
          <w14:ligatures w14:val="standardContextual"/>
        </w:rPr>
        <w:t>2</w:t>
      </w:r>
      <w:r w:rsidRPr="00F22E34">
        <w:rPr>
          <w:rFonts w:eastAsiaTheme="minorHAnsi"/>
          <w:noProof/>
          <w:color w:val="auto"/>
          <w:kern w:val="2"/>
          <w:lang w:eastAsia="en-US"/>
          <w14:ligatures w14:val="standardContextual"/>
        </w:rPr>
        <w:t xml:space="preserve"> values near 0.99, underscoring their accuracy in predicting water quality. </w:t>
      </w:r>
    </w:p>
    <w:p w14:paraId="44DF6342" w14:textId="4F4C8332" w:rsidR="00DD6038" w:rsidRDefault="00DD6038" w:rsidP="001A40C4">
      <w:pPr>
        <w:pStyle w:val="ListParagraph"/>
        <w:numPr>
          <w:ilvl w:val="0"/>
          <w:numId w:val="27"/>
        </w:numPr>
        <w:tabs>
          <w:tab w:val="left" w:pos="990"/>
          <w:tab w:val="left" w:pos="1080"/>
          <w:tab w:val="left" w:pos="1350"/>
          <w:tab w:val="left" w:pos="2340"/>
        </w:tabs>
        <w:spacing w:after="160" w:line="240" w:lineRule="auto"/>
        <w:ind w:right="180"/>
        <w:rPr>
          <w:rFonts w:eastAsiaTheme="minorHAnsi"/>
          <w:noProof/>
          <w:color w:val="auto"/>
          <w:kern w:val="2"/>
          <w:lang w:eastAsia="en-US"/>
          <w14:ligatures w14:val="standardContextual"/>
        </w:rPr>
      </w:pPr>
      <w:r w:rsidRPr="00F22E34">
        <w:rPr>
          <w:rFonts w:eastAsiaTheme="minorHAnsi"/>
          <w:noProof/>
          <w:color w:val="auto"/>
          <w:kern w:val="2"/>
          <w:lang w:eastAsia="en-US"/>
          <w14:ligatures w14:val="standardContextual"/>
        </w:rPr>
        <w:t>The radar chart</w:t>
      </w:r>
      <w:r w:rsidR="000D15C0" w:rsidRPr="00F22E34">
        <w:rPr>
          <w:rFonts w:eastAsiaTheme="minorHAnsi"/>
          <w:noProof/>
          <w:color w:val="auto"/>
          <w:kern w:val="2"/>
          <w:lang w:eastAsia="en-US"/>
          <w14:ligatures w14:val="standardContextual"/>
        </w:rPr>
        <w:t>s</w:t>
      </w:r>
      <w:r w:rsidRPr="00F22E34">
        <w:rPr>
          <w:rFonts w:eastAsiaTheme="minorHAnsi"/>
          <w:noProof/>
          <w:color w:val="auto"/>
          <w:kern w:val="2"/>
          <w:lang w:eastAsia="en-US"/>
          <w14:ligatures w14:val="standardContextual"/>
        </w:rPr>
        <w:t xml:space="preserve"> for Perseverance Reservoir (Figure 11) offer insights parallel to those of Cooby and Cressbrook Reservoirs. </w:t>
      </w:r>
    </w:p>
    <w:p w14:paraId="3E7A58C9" w14:textId="77777777" w:rsidR="001A40C4" w:rsidRDefault="001A40C4" w:rsidP="00F22E34">
      <w:pPr>
        <w:pStyle w:val="ListParagraph"/>
        <w:tabs>
          <w:tab w:val="left" w:pos="990"/>
          <w:tab w:val="left" w:pos="1080"/>
          <w:tab w:val="left" w:pos="1350"/>
          <w:tab w:val="left" w:pos="2340"/>
        </w:tabs>
        <w:spacing w:after="160" w:line="240" w:lineRule="auto"/>
        <w:ind w:left="3330" w:right="180"/>
        <w:rPr>
          <w:rFonts w:eastAsiaTheme="minorHAnsi"/>
          <w:noProof/>
          <w:color w:val="auto"/>
          <w:kern w:val="2"/>
          <w:lang w:eastAsia="en-US"/>
          <w14:ligatures w14:val="standardContextual"/>
        </w:rPr>
      </w:pPr>
    </w:p>
    <w:p w14:paraId="1FFE6267" w14:textId="5726E29D" w:rsidR="00824223" w:rsidRPr="00A00923" w:rsidRDefault="001A40C4" w:rsidP="00BF4F78">
      <w:pPr>
        <w:pStyle w:val="ListParagraph"/>
        <w:numPr>
          <w:ilvl w:val="0"/>
          <w:numId w:val="27"/>
        </w:numPr>
        <w:tabs>
          <w:tab w:val="left" w:pos="990"/>
          <w:tab w:val="left" w:pos="1080"/>
          <w:tab w:val="left" w:pos="1350"/>
          <w:tab w:val="left" w:pos="2340"/>
        </w:tabs>
        <w:spacing w:after="160" w:line="240" w:lineRule="auto"/>
        <w:ind w:right="180"/>
        <w:rPr>
          <w:noProof/>
          <w:lang w:eastAsia="en-US"/>
        </w:rPr>
      </w:pPr>
      <w:r w:rsidRPr="001A40C4">
        <w:rPr>
          <w:rFonts w:eastAsiaTheme="minorHAnsi"/>
          <w:noProof/>
          <w:color w:val="auto"/>
          <w:kern w:val="2"/>
          <w:lang w:eastAsia="en-US"/>
          <w14:ligatures w14:val="standardContextual"/>
        </w:rPr>
        <w:t>The Coefficient of Efficiency (CE) and Willmott Index (d) continue to shine as indicators of an impressive match between observed and simulated data, substantiating the models' reliability for all three reservoirs.</w:t>
      </w:r>
    </w:p>
    <w:p w14:paraId="6EEDA19B" w14:textId="28DACF7F" w:rsidR="00AA3255" w:rsidRPr="001C443E" w:rsidRDefault="00AA3255" w:rsidP="00F22E34">
      <w:pPr>
        <w:pStyle w:val="MDPI21heading1"/>
        <w:ind w:left="2070"/>
        <w:rPr>
          <w:rFonts w:eastAsiaTheme="minorHAnsi"/>
          <w:i/>
          <w:iCs/>
          <w:noProof/>
          <w:color w:val="auto"/>
          <w:kern w:val="2"/>
          <w:lang w:eastAsia="en-US"/>
          <w14:ligatures w14:val="standardContextual"/>
        </w:rPr>
      </w:pPr>
      <w:r w:rsidRPr="00F22E34">
        <w:rPr>
          <w:szCs w:val="20"/>
          <w:lang w:eastAsia="zh-CN"/>
        </w:rPr>
        <w:t>4. Discussion:</w:t>
      </w:r>
      <w:r w:rsidRPr="001C443E">
        <w:rPr>
          <w:rFonts w:eastAsiaTheme="minorHAnsi"/>
          <w:i/>
          <w:iCs/>
          <w:noProof/>
          <w:color w:val="auto"/>
          <w:kern w:val="2"/>
          <w:lang w:eastAsia="en-US"/>
          <w14:ligatures w14:val="standardContextual"/>
        </w:rPr>
        <w:t xml:space="preserve"> </w:t>
      </w:r>
    </w:p>
    <w:p w14:paraId="34E8CDB8" w14:textId="6D56F6A1" w:rsidR="00AA3255" w:rsidRPr="00F22E34" w:rsidRDefault="00AA3255" w:rsidP="00F22E34">
      <w:pPr>
        <w:spacing w:after="160" w:line="259" w:lineRule="auto"/>
        <w:ind w:left="2040" w:firstLine="510"/>
        <w:rPr>
          <w:rFonts w:eastAsia="Times New Roman"/>
          <w:color w:val="auto"/>
          <w:lang w:eastAsia="en-US"/>
        </w:rPr>
      </w:pPr>
      <w:r w:rsidRPr="00532A2D">
        <w:rPr>
          <w:rFonts w:eastAsia="Times New Roman"/>
          <w:color w:val="auto"/>
          <w:lang w:eastAsia="en-US"/>
        </w:rPr>
        <w:t xml:space="preserve">Water quality data show a non-linear distribution and assessing the quality of water bodies traditionally involves time consuming field data collection and extensive laboratory analysis. Typically, traditional water quality index (WQI) analysis considers a selection of 10 to 25 parameters. However, there is a research gap for investigating the impact of climate extremes on water quality and </w:t>
      </w:r>
      <w:r w:rsidR="001A40C4" w:rsidRPr="00532A2D">
        <w:rPr>
          <w:rFonts w:eastAsia="Times New Roman"/>
          <w:color w:val="auto"/>
          <w:lang w:eastAsia="en-US"/>
        </w:rPr>
        <w:t>identify</w:t>
      </w:r>
      <w:r w:rsidRPr="00532A2D">
        <w:rPr>
          <w:rFonts w:eastAsia="Times New Roman"/>
          <w:color w:val="auto"/>
          <w:lang w:eastAsia="en-US"/>
        </w:rPr>
        <w:t xml:space="preserve"> the specific parameters that are affected.</w:t>
      </w:r>
      <w:r w:rsidRPr="00F22E34">
        <w:rPr>
          <w:rFonts w:eastAsia="Times New Roman"/>
          <w:color w:val="auto"/>
          <w:lang w:eastAsia="en-US"/>
        </w:rPr>
        <w:t xml:space="preserve"> </w:t>
      </w:r>
    </w:p>
    <w:p w14:paraId="6228EA67" w14:textId="6BEEB63F" w:rsidR="00AA3255" w:rsidRPr="00532A2D" w:rsidRDefault="00AA3255" w:rsidP="00F22E34">
      <w:pPr>
        <w:spacing w:after="160" w:line="259" w:lineRule="auto"/>
        <w:ind w:left="2040" w:firstLine="510"/>
        <w:rPr>
          <w:rFonts w:eastAsia="Times New Roman"/>
          <w:color w:val="auto"/>
          <w:lang w:eastAsia="en-US"/>
        </w:rPr>
      </w:pPr>
      <w:r w:rsidRPr="00532A2D">
        <w:rPr>
          <w:rFonts w:eastAsia="Times New Roman"/>
          <w:color w:val="auto"/>
          <w:lang w:eastAsia="en-US"/>
        </w:rPr>
        <w:t>This s</w:t>
      </w:r>
      <w:r w:rsidR="00037D17">
        <w:rPr>
          <w:rFonts w:eastAsia="Times New Roman"/>
          <w:color w:val="auto"/>
          <w:lang w:eastAsia="en-US"/>
        </w:rPr>
        <w:t>t</w:t>
      </w:r>
      <w:r w:rsidRPr="00532A2D">
        <w:rPr>
          <w:rFonts w:eastAsia="Times New Roman"/>
          <w:color w:val="auto"/>
          <w:lang w:eastAsia="en-US"/>
        </w:rPr>
        <w:t xml:space="preserve">udy took into consideration the parameters influenced by runoff </w:t>
      </w:r>
      <w:proofErr w:type="gramStart"/>
      <w:r w:rsidRPr="00532A2D">
        <w:rPr>
          <w:rFonts w:eastAsia="Times New Roman"/>
          <w:color w:val="auto"/>
          <w:lang w:eastAsia="en-US"/>
        </w:rPr>
        <w:t>in order to</w:t>
      </w:r>
      <w:proofErr w:type="gramEnd"/>
      <w:r w:rsidRPr="00532A2D">
        <w:rPr>
          <w:rFonts w:eastAsia="Times New Roman"/>
          <w:color w:val="auto"/>
          <w:lang w:eastAsia="en-US"/>
        </w:rPr>
        <w:t xml:space="preserve"> calculate the WQI, focusing on their </w:t>
      </w:r>
      <w:r w:rsidR="001A40C4" w:rsidRPr="00532A2D">
        <w:rPr>
          <w:rFonts w:eastAsia="Times New Roman"/>
          <w:color w:val="auto"/>
          <w:lang w:eastAsia="en-US"/>
        </w:rPr>
        <w:t>sensitivity</w:t>
      </w:r>
      <w:r w:rsidRPr="00532A2D">
        <w:rPr>
          <w:rFonts w:eastAsia="Times New Roman"/>
          <w:color w:val="auto"/>
          <w:lang w:eastAsia="en-US"/>
        </w:rPr>
        <w:t xml:space="preserve"> to climate extremes. </w:t>
      </w:r>
      <w:r w:rsidR="00B77059" w:rsidRPr="00532A2D">
        <w:rPr>
          <w:rFonts w:eastAsia="Times New Roman"/>
          <w:color w:val="auto"/>
          <w:lang w:eastAsia="en-US"/>
        </w:rPr>
        <w:t xml:space="preserve">Upon examining the Water Quality Index (WQI) over a 22-year period across various seasons and months, a noticeable pattern </w:t>
      </w:r>
      <w:r w:rsidR="00C11A4C" w:rsidRPr="00532A2D">
        <w:rPr>
          <w:rFonts w:eastAsia="Times New Roman"/>
          <w:color w:val="auto"/>
          <w:lang w:eastAsia="en-US"/>
        </w:rPr>
        <w:t>emerges,</w:t>
      </w:r>
      <w:r w:rsidR="00B77059" w:rsidRPr="00532A2D">
        <w:rPr>
          <w:rFonts w:eastAsia="Times New Roman"/>
          <w:color w:val="auto"/>
          <w:lang w:eastAsia="en-US"/>
        </w:rPr>
        <w:t xml:space="preserve"> water quality experiences deterioration during periods of extreme rainfall events. </w:t>
      </w:r>
      <w:r w:rsidRPr="00532A2D">
        <w:rPr>
          <w:rFonts w:eastAsia="Times New Roman"/>
          <w:color w:val="auto"/>
          <w:lang w:eastAsia="en-US"/>
        </w:rPr>
        <w:t xml:space="preserve">To predict the WQI accurately, the study explored the application of both machine learning and deep learning models, achieving the impressive accuracy of nearly 99%. This novel approach enhances the understanding of how climate </w:t>
      </w:r>
      <w:r w:rsidR="001A40C4" w:rsidRPr="00532A2D">
        <w:rPr>
          <w:rFonts w:eastAsia="Times New Roman"/>
          <w:color w:val="auto"/>
          <w:lang w:eastAsia="en-US"/>
        </w:rPr>
        <w:t>extremes</w:t>
      </w:r>
      <w:r w:rsidRPr="00532A2D">
        <w:rPr>
          <w:rFonts w:eastAsia="Times New Roman"/>
          <w:color w:val="auto"/>
          <w:lang w:eastAsia="en-US"/>
        </w:rPr>
        <w:t xml:space="preserve"> influence water quality and enables the </w:t>
      </w:r>
      <w:r w:rsidR="001A40C4" w:rsidRPr="00532A2D">
        <w:rPr>
          <w:rFonts w:eastAsia="Times New Roman"/>
          <w:color w:val="auto"/>
          <w:lang w:eastAsia="en-US"/>
        </w:rPr>
        <w:t>identification</w:t>
      </w:r>
      <w:r w:rsidRPr="00532A2D">
        <w:rPr>
          <w:rFonts w:eastAsia="Times New Roman"/>
          <w:color w:val="auto"/>
          <w:lang w:eastAsia="en-US"/>
        </w:rPr>
        <w:t xml:space="preserve"> of key parameters in this context. </w:t>
      </w:r>
    </w:p>
    <w:p w14:paraId="61CE8D8C" w14:textId="66BD785C" w:rsidR="0089620D" w:rsidRPr="00F22E34" w:rsidRDefault="008C77E8" w:rsidP="00F22E34">
      <w:pPr>
        <w:spacing w:after="160" w:line="259" w:lineRule="auto"/>
        <w:ind w:left="2040" w:firstLine="510"/>
        <w:rPr>
          <w:rFonts w:eastAsia="Times New Roman"/>
          <w:color w:val="auto"/>
          <w:lang w:eastAsia="en-US"/>
        </w:rPr>
      </w:pPr>
      <w:r w:rsidRPr="00F22E34">
        <w:rPr>
          <w:rFonts w:eastAsia="Times New Roman"/>
          <w:color w:val="auto"/>
          <w:lang w:eastAsia="en-US"/>
        </w:rPr>
        <w:t>However, it is important to note certain limitations. Data availability, especially for extreme events, may impact the models' robustness. Moreover, while machine learning and deep learning models offer remarkable predictive capabilities, they depend on historical patterns and may not fully capture unpredictable events.</w:t>
      </w:r>
    </w:p>
    <w:p w14:paraId="3A09AF1F" w14:textId="788F2629" w:rsidR="00AA3255" w:rsidRPr="00F22E34" w:rsidRDefault="008C77E8" w:rsidP="00F22E34">
      <w:pPr>
        <w:spacing w:after="160" w:line="259" w:lineRule="auto"/>
        <w:ind w:left="2040" w:firstLine="510"/>
        <w:rPr>
          <w:rFonts w:eastAsia="Times New Roman"/>
          <w:color w:val="auto"/>
          <w:lang w:eastAsia="en-US"/>
        </w:rPr>
      </w:pPr>
      <w:r w:rsidRPr="00F22E34">
        <w:rPr>
          <w:rFonts w:eastAsia="Times New Roman"/>
          <w:color w:val="auto"/>
          <w:lang w:eastAsia="en-US"/>
        </w:rPr>
        <w:t>Despite the limitations</w:t>
      </w:r>
      <w:r w:rsidR="00AA3255" w:rsidRPr="00F22E34">
        <w:rPr>
          <w:rFonts w:eastAsia="Times New Roman"/>
          <w:color w:val="auto"/>
          <w:lang w:eastAsia="en-US"/>
        </w:rPr>
        <w:t xml:space="preserve">, this study incorporated the use of ESRI ArcGIS Pro, a Geographic Information System (GIS) software, for the first time in water quality research. ArcGIS Pro </w:t>
      </w:r>
      <w:r w:rsidR="00AA3255" w:rsidRPr="00F22E34">
        <w:rPr>
          <w:rFonts w:eastAsia="Times New Roman"/>
          <w:color w:val="auto"/>
          <w:lang w:eastAsia="en-US"/>
        </w:rPr>
        <w:lastRenderedPageBreak/>
        <w:t xml:space="preserve">enabled the </w:t>
      </w:r>
      <w:proofErr w:type="spellStart"/>
      <w:r w:rsidR="00AA3255" w:rsidRPr="00F22E34">
        <w:rPr>
          <w:rFonts w:eastAsia="Times New Roman"/>
          <w:color w:val="auto"/>
          <w:lang w:eastAsia="en-US"/>
        </w:rPr>
        <w:t>visualisation</w:t>
      </w:r>
      <w:proofErr w:type="spellEnd"/>
      <w:r w:rsidR="00AA3255" w:rsidRPr="00F22E34">
        <w:rPr>
          <w:rFonts w:eastAsia="Times New Roman"/>
          <w:color w:val="auto"/>
          <w:lang w:eastAsia="en-US"/>
        </w:rPr>
        <w:t xml:space="preserve"> and analysis of spatial data, allowing for a comprehensive assessment of the status and variation of the WQI. The outcomes generated by ArcGIS Pro can be conveniently uploaded to the web, providing accessible information for users to monitor and comprehend the water quality status</w:t>
      </w:r>
      <w:r w:rsidR="009E355E" w:rsidRPr="00F22E34">
        <w:rPr>
          <w:rFonts w:eastAsia="Times New Roman"/>
          <w:color w:val="auto"/>
          <w:lang w:eastAsia="en-US"/>
        </w:rPr>
        <w:t>.</w:t>
      </w:r>
    </w:p>
    <w:p w14:paraId="6E5BC5F4" w14:textId="3FD26F8B" w:rsidR="009E355E" w:rsidRPr="00F22E34" w:rsidRDefault="009E355E" w:rsidP="00F22E34">
      <w:pPr>
        <w:spacing w:after="160" w:line="259" w:lineRule="auto"/>
        <w:ind w:left="2040" w:firstLine="510"/>
        <w:rPr>
          <w:rFonts w:eastAsia="Times New Roman"/>
          <w:color w:val="auto"/>
          <w:lang w:eastAsia="en-US"/>
        </w:rPr>
      </w:pPr>
      <w:r w:rsidRPr="00F22E34">
        <w:rPr>
          <w:rFonts w:eastAsia="Times New Roman"/>
          <w:color w:val="auto"/>
          <w:lang w:eastAsia="en-US"/>
        </w:rPr>
        <w:t>Moving forward, potential developments include expanding the range of variables considered, refining model algorithms, and incorporating dynamic modeling</w:t>
      </w:r>
      <w:r w:rsidR="005E5DB0" w:rsidRPr="00F22E34">
        <w:rPr>
          <w:rFonts w:eastAsia="Times New Roman"/>
          <w:color w:val="auto"/>
          <w:lang w:eastAsia="en-US"/>
        </w:rPr>
        <w:t xml:space="preserve"> can </w:t>
      </w:r>
      <w:r w:rsidR="00F62D1C" w:rsidRPr="00F22E34">
        <w:rPr>
          <w:rFonts w:eastAsia="Times New Roman"/>
          <w:color w:val="auto"/>
          <w:lang w:eastAsia="en-US"/>
        </w:rPr>
        <w:t xml:space="preserve">provide </w:t>
      </w:r>
      <w:r w:rsidR="00C11A4C" w:rsidRPr="00C11A4C">
        <w:rPr>
          <w:rFonts w:eastAsia="Times New Roman"/>
          <w:color w:val="auto"/>
          <w:lang w:eastAsia="en-US"/>
        </w:rPr>
        <w:t>a clearer</w:t>
      </w:r>
      <w:r w:rsidR="00F62D1C" w:rsidRPr="00F22E34">
        <w:rPr>
          <w:rFonts w:eastAsia="Times New Roman"/>
          <w:color w:val="auto"/>
          <w:lang w:eastAsia="en-US"/>
        </w:rPr>
        <w:t xml:space="preserve"> understanding </w:t>
      </w:r>
      <w:r w:rsidR="00DB7624" w:rsidRPr="00F22E34">
        <w:rPr>
          <w:rFonts w:eastAsia="Times New Roman"/>
          <w:color w:val="auto"/>
          <w:lang w:eastAsia="en-US"/>
        </w:rPr>
        <w:t>of water dynamics</w:t>
      </w:r>
      <w:r w:rsidRPr="00F22E34">
        <w:rPr>
          <w:rFonts w:eastAsia="Times New Roman"/>
          <w:color w:val="auto"/>
          <w:lang w:eastAsia="en-US"/>
        </w:rPr>
        <w:t>. This comprehensive approach aligns seamlessly with the broader aim of sustainable water resource management</w:t>
      </w:r>
      <w:r w:rsidRPr="00532A2D">
        <w:rPr>
          <w:rFonts w:eastAsia="Times New Roman"/>
          <w:color w:val="auto"/>
          <w:lang w:eastAsia="en-US"/>
        </w:rPr>
        <w:t>.</w:t>
      </w:r>
    </w:p>
    <w:p w14:paraId="7FD02390" w14:textId="09D0770E" w:rsidR="00AA3255" w:rsidRPr="001C443E" w:rsidRDefault="00AA3255" w:rsidP="00F22E34">
      <w:pPr>
        <w:pStyle w:val="MDPI21heading1"/>
        <w:ind w:left="2070"/>
        <w:rPr>
          <w:rFonts w:eastAsiaTheme="minorHAnsi"/>
          <w:i/>
          <w:iCs/>
          <w:noProof/>
          <w:color w:val="auto"/>
          <w:kern w:val="2"/>
          <w:lang w:eastAsia="en-US"/>
          <w14:ligatures w14:val="standardContextual"/>
        </w:rPr>
      </w:pPr>
      <w:r w:rsidRPr="00F22E34">
        <w:rPr>
          <w:szCs w:val="20"/>
          <w:lang w:eastAsia="zh-CN"/>
        </w:rPr>
        <w:t>5. Conclusion</w:t>
      </w:r>
      <w:r w:rsidR="00210EF4" w:rsidRPr="00F22E34">
        <w:rPr>
          <w:szCs w:val="20"/>
          <w:lang w:eastAsia="zh-CN"/>
        </w:rPr>
        <w:t xml:space="preserve"> and Future </w:t>
      </w:r>
      <w:r w:rsidR="00D50BF7">
        <w:rPr>
          <w:szCs w:val="20"/>
          <w:lang w:eastAsia="zh-CN"/>
        </w:rPr>
        <w:t>W</w:t>
      </w:r>
      <w:r w:rsidR="00210EF4" w:rsidRPr="00F22E34">
        <w:rPr>
          <w:szCs w:val="20"/>
          <w:lang w:eastAsia="zh-CN"/>
        </w:rPr>
        <w:t>orks</w:t>
      </w:r>
      <w:r w:rsidRPr="00F22E34">
        <w:rPr>
          <w:szCs w:val="20"/>
          <w:lang w:eastAsia="zh-CN"/>
        </w:rPr>
        <w:t>:</w:t>
      </w:r>
      <w:r w:rsidR="00253A4B">
        <w:rPr>
          <w:rFonts w:eastAsiaTheme="minorHAnsi"/>
          <w:i/>
          <w:iCs/>
          <w:noProof/>
          <w:color w:val="auto"/>
          <w:kern w:val="2"/>
          <w:lang w:eastAsia="en-US"/>
          <w14:ligatures w14:val="standardContextual"/>
        </w:rPr>
        <w:t xml:space="preserve"> </w:t>
      </w:r>
    </w:p>
    <w:p w14:paraId="6AFEDF84" w14:textId="61D075BE" w:rsidR="00AA3255" w:rsidRPr="00F22E34" w:rsidRDefault="00AA3255" w:rsidP="00F22E34">
      <w:pPr>
        <w:spacing w:after="160" w:line="259" w:lineRule="auto"/>
        <w:ind w:left="2040" w:firstLine="510"/>
        <w:rPr>
          <w:rFonts w:eastAsia="Times New Roman"/>
          <w:color w:val="auto"/>
          <w:lang w:eastAsia="en-US"/>
        </w:rPr>
      </w:pPr>
      <w:r w:rsidRPr="00532A2D">
        <w:rPr>
          <w:rFonts w:eastAsia="Times New Roman"/>
          <w:color w:val="auto"/>
          <w:lang w:eastAsia="en-US"/>
        </w:rPr>
        <w:t>Water is one of the most predominant natural resources on earth because of building and assisting the ecosystem on which all life depends. Different government</w:t>
      </w:r>
      <w:r w:rsidR="00D50BF7">
        <w:rPr>
          <w:rFonts w:eastAsia="Times New Roman"/>
          <w:color w:val="auto"/>
          <w:lang w:eastAsia="en-US"/>
        </w:rPr>
        <w:t>s</w:t>
      </w:r>
      <w:r w:rsidRPr="00532A2D">
        <w:rPr>
          <w:rFonts w:eastAsia="Times New Roman"/>
          <w:color w:val="auto"/>
          <w:lang w:eastAsia="en-US"/>
        </w:rPr>
        <w:t>, non-government, industrial and academic institutions are working for the protection and sustainability of this resource. Water quality prediction is crucial to ensure the proper management of potable water sources and it also can narrow down the detrimental effect arising from poor water quality. Data collection of water quality indicators is becoming accessible and manageable now a days for advanced technologies. Efficient analysis of these data to provide constructive guidelines and warning is a big challenge.</w:t>
      </w:r>
      <w:r w:rsidRPr="00F22E34">
        <w:rPr>
          <w:rFonts w:eastAsia="Times New Roman"/>
          <w:color w:val="auto"/>
          <w:lang w:eastAsia="en-US"/>
        </w:rPr>
        <w:t xml:space="preserve"> </w:t>
      </w:r>
    </w:p>
    <w:p w14:paraId="57B7C3CF" w14:textId="7EEDD7C0" w:rsidR="00607FB4" w:rsidRPr="00532A2D" w:rsidRDefault="00AA3255" w:rsidP="00F22E34">
      <w:pPr>
        <w:spacing w:after="160" w:line="259" w:lineRule="auto"/>
        <w:ind w:left="2040" w:firstLine="510"/>
        <w:rPr>
          <w:rFonts w:eastAsia="Times New Roman"/>
          <w:color w:val="auto"/>
          <w:lang w:eastAsia="en-US"/>
        </w:rPr>
      </w:pPr>
      <w:r w:rsidRPr="00532A2D">
        <w:rPr>
          <w:rFonts w:eastAsia="Times New Roman"/>
          <w:color w:val="auto"/>
          <w:lang w:eastAsia="en-US"/>
        </w:rPr>
        <w:t xml:space="preserve">The management of regional and remote water services under extreme weather conditions face new provocations by </w:t>
      </w:r>
      <w:r w:rsidR="001A40C4" w:rsidRPr="00532A2D">
        <w:rPr>
          <w:rFonts w:eastAsia="Times New Roman"/>
          <w:color w:val="auto"/>
          <w:lang w:eastAsia="en-US"/>
        </w:rPr>
        <w:t>increasing</w:t>
      </w:r>
      <w:r w:rsidRPr="00532A2D">
        <w:rPr>
          <w:rFonts w:eastAsia="Times New Roman"/>
          <w:color w:val="auto"/>
          <w:lang w:eastAsia="en-US"/>
        </w:rPr>
        <w:t xml:space="preserve"> the number of these events. The ability to </w:t>
      </w:r>
      <w:proofErr w:type="spellStart"/>
      <w:r w:rsidRPr="00532A2D">
        <w:rPr>
          <w:rFonts w:eastAsia="Times New Roman"/>
          <w:color w:val="auto"/>
          <w:lang w:eastAsia="en-US"/>
        </w:rPr>
        <w:t>recognise</w:t>
      </w:r>
      <w:proofErr w:type="spellEnd"/>
      <w:r w:rsidRPr="00532A2D">
        <w:rPr>
          <w:rFonts w:eastAsia="Times New Roman"/>
          <w:color w:val="auto"/>
          <w:lang w:eastAsia="en-US"/>
        </w:rPr>
        <w:t xml:space="preserve"> the cause and time of pollution may ease the challenges for water supply </w:t>
      </w:r>
      <w:r w:rsidR="001A40C4" w:rsidRPr="00532A2D">
        <w:rPr>
          <w:rFonts w:eastAsia="Times New Roman"/>
          <w:color w:val="auto"/>
          <w:lang w:eastAsia="en-US"/>
        </w:rPr>
        <w:t>authorities</w:t>
      </w:r>
      <w:r w:rsidRPr="00532A2D">
        <w:rPr>
          <w:rFonts w:eastAsia="Times New Roman"/>
          <w:color w:val="auto"/>
          <w:lang w:eastAsia="en-US"/>
        </w:rPr>
        <w:t xml:space="preserve"> to act in accordance with this and </w:t>
      </w:r>
      <w:r w:rsidR="001A40C4" w:rsidRPr="00532A2D">
        <w:rPr>
          <w:rFonts w:eastAsia="Times New Roman"/>
          <w:color w:val="auto"/>
          <w:lang w:eastAsia="en-US"/>
        </w:rPr>
        <w:t>effect-based</w:t>
      </w:r>
      <w:r w:rsidRPr="00532A2D">
        <w:rPr>
          <w:rFonts w:eastAsia="Times New Roman"/>
          <w:color w:val="auto"/>
          <w:lang w:eastAsia="en-US"/>
        </w:rPr>
        <w:t xml:space="preserve"> solution can deliver explanatory information to policy makers. This study explored the ability of four machine learning and two deep learning models in predictions of water quality index with five input parameters which are affected due to extreme rainfall. All the models are </w:t>
      </w:r>
      <w:r w:rsidR="001A40C4" w:rsidRPr="00532A2D">
        <w:rPr>
          <w:rFonts w:eastAsia="Times New Roman"/>
          <w:color w:val="auto"/>
          <w:lang w:eastAsia="en-US"/>
        </w:rPr>
        <w:t>evaluated</w:t>
      </w:r>
      <w:r w:rsidRPr="00532A2D">
        <w:rPr>
          <w:rFonts w:eastAsia="Times New Roman"/>
          <w:color w:val="auto"/>
          <w:lang w:eastAsia="en-US"/>
        </w:rPr>
        <w:t xml:space="preserve"> using </w:t>
      </w:r>
      <w:r w:rsidR="00F375D7" w:rsidRPr="00532A2D">
        <w:rPr>
          <w:rFonts w:eastAsia="Times New Roman"/>
          <w:color w:val="auto"/>
          <w:lang w:eastAsia="en-US"/>
        </w:rPr>
        <w:t>seven</w:t>
      </w:r>
      <w:r w:rsidRPr="00532A2D">
        <w:rPr>
          <w:rFonts w:eastAsia="Times New Roman"/>
          <w:color w:val="auto"/>
          <w:lang w:eastAsia="en-US"/>
        </w:rPr>
        <w:t xml:space="preserve"> accuracy measures.</w:t>
      </w:r>
      <w:r w:rsidR="00EF59B5" w:rsidRPr="00532A2D">
        <w:rPr>
          <w:rFonts w:eastAsia="Times New Roman"/>
          <w:color w:val="auto"/>
          <w:lang w:eastAsia="en-US"/>
        </w:rPr>
        <w:t xml:space="preserve"> This study shows that </w:t>
      </w:r>
      <w:proofErr w:type="spellStart"/>
      <w:r w:rsidR="00EF59B5" w:rsidRPr="00532A2D">
        <w:rPr>
          <w:rFonts w:eastAsia="Times New Roman"/>
          <w:color w:val="auto"/>
          <w:lang w:eastAsia="en-US"/>
        </w:rPr>
        <w:t>XGBoost</w:t>
      </w:r>
      <w:proofErr w:type="spellEnd"/>
      <w:r w:rsidR="00EF59B5" w:rsidRPr="00532A2D">
        <w:rPr>
          <w:rFonts w:eastAsia="Times New Roman"/>
          <w:color w:val="auto"/>
          <w:lang w:eastAsia="en-US"/>
        </w:rPr>
        <w:t xml:space="preserve"> and GRU yielded highest accuracy, showcasing an R2 value of 0.99. Conversely, Bidirectional LSTM (</w:t>
      </w:r>
      <w:proofErr w:type="spellStart"/>
      <w:r w:rsidR="00EF59B5" w:rsidRPr="00532A2D">
        <w:rPr>
          <w:rFonts w:eastAsia="Times New Roman"/>
          <w:color w:val="auto"/>
          <w:lang w:eastAsia="en-US"/>
        </w:rPr>
        <w:t>BiLSTM</w:t>
      </w:r>
      <w:proofErr w:type="spellEnd"/>
      <w:r w:rsidR="00EF59B5" w:rsidRPr="00532A2D">
        <w:rPr>
          <w:rFonts w:eastAsia="Times New Roman"/>
          <w:color w:val="auto"/>
          <w:lang w:eastAsia="en-US"/>
        </w:rPr>
        <w:t>) deep learning model demonstrated moderate accuracy, with results ranging from 88% to 90% for water quality prediction across all reservoirs.</w:t>
      </w:r>
      <w:r w:rsidRPr="00532A2D">
        <w:rPr>
          <w:rFonts w:eastAsia="Times New Roman"/>
          <w:color w:val="auto"/>
          <w:lang w:eastAsia="en-US"/>
        </w:rPr>
        <w:t xml:space="preserve"> The results of this research can offer a valuable contribution for the development of a rapid and </w:t>
      </w:r>
      <w:r w:rsidR="00D50BF7" w:rsidRPr="00532A2D">
        <w:rPr>
          <w:rFonts w:eastAsia="Times New Roman"/>
          <w:color w:val="auto"/>
          <w:lang w:eastAsia="en-US"/>
        </w:rPr>
        <w:t>cost-effective</w:t>
      </w:r>
      <w:r w:rsidRPr="00532A2D">
        <w:rPr>
          <w:rFonts w:eastAsia="Times New Roman"/>
          <w:color w:val="auto"/>
          <w:lang w:eastAsia="en-US"/>
        </w:rPr>
        <w:t xml:space="preserve"> water quality monitoring system that can be integrated with climate extremes. By leveraging the power of machine </w:t>
      </w:r>
      <w:r w:rsidR="00D50BF7" w:rsidRPr="00532A2D">
        <w:rPr>
          <w:rFonts w:eastAsia="Times New Roman"/>
          <w:color w:val="auto"/>
          <w:lang w:eastAsia="en-US"/>
        </w:rPr>
        <w:t>learning,</w:t>
      </w:r>
      <w:r w:rsidRPr="00532A2D">
        <w:rPr>
          <w:rFonts w:eastAsia="Times New Roman"/>
          <w:color w:val="auto"/>
          <w:lang w:eastAsia="en-US"/>
        </w:rPr>
        <w:t xml:space="preserve"> deep learning and GIS </w:t>
      </w:r>
      <w:r w:rsidR="008826BC" w:rsidRPr="00532A2D">
        <w:rPr>
          <w:rFonts w:eastAsia="Times New Roman"/>
          <w:color w:val="auto"/>
          <w:lang w:eastAsia="en-US"/>
        </w:rPr>
        <w:t>technologies,</w:t>
      </w:r>
      <w:r w:rsidRPr="00532A2D">
        <w:rPr>
          <w:rFonts w:eastAsia="Times New Roman"/>
          <w:color w:val="auto"/>
          <w:lang w:eastAsia="en-US"/>
        </w:rPr>
        <w:t xml:space="preserve"> this study contributes to the advancement of the efficient and accurate water quality assessment and management in the face of changing climate conditions.</w:t>
      </w:r>
    </w:p>
    <w:p w14:paraId="1E3492FF" w14:textId="7F2D46C9" w:rsidR="00607FB4" w:rsidRPr="00532A2D" w:rsidRDefault="0023359A" w:rsidP="00F22E34">
      <w:pPr>
        <w:spacing w:after="160" w:line="259" w:lineRule="auto"/>
        <w:ind w:left="2040" w:firstLine="510"/>
        <w:rPr>
          <w:rFonts w:eastAsia="Times New Roman"/>
          <w:color w:val="auto"/>
          <w:lang w:eastAsia="en-US"/>
        </w:rPr>
      </w:pPr>
      <w:r w:rsidRPr="00F22E34">
        <w:rPr>
          <w:rFonts w:eastAsia="Times New Roman"/>
          <w:color w:val="auto"/>
          <w:lang w:eastAsia="en-US"/>
        </w:rPr>
        <w:t>There is an opportunity to translate these findings into practical applications. Developing a real-time monitoring system that integrates the predictive models could enable water authorities to respond swiftly to fluctuations in water quality due to climate extremes. This could aid in implementing timely mitigation measures and ensuring safe water supply.</w:t>
      </w:r>
    </w:p>
    <w:p w14:paraId="48D367D3" w14:textId="2CF6D7B7" w:rsidR="00607FB4" w:rsidRPr="00F22E34" w:rsidRDefault="0023359A" w:rsidP="00F22E34">
      <w:pPr>
        <w:spacing w:after="160" w:line="259" w:lineRule="auto"/>
        <w:ind w:left="2040" w:firstLine="510"/>
        <w:rPr>
          <w:rFonts w:eastAsia="Times New Roman"/>
          <w:color w:val="auto"/>
          <w:lang w:eastAsia="en-US"/>
        </w:rPr>
      </w:pPr>
      <w:r w:rsidRPr="00F22E34">
        <w:rPr>
          <w:rFonts w:eastAsia="Times New Roman"/>
          <w:color w:val="auto"/>
          <w:lang w:eastAsia="en-US"/>
        </w:rPr>
        <w:lastRenderedPageBreak/>
        <w:t>To further enrich the accuracy and applicability of the models</w:t>
      </w:r>
      <w:r w:rsidR="00504EE4" w:rsidRPr="00F22E34">
        <w:rPr>
          <w:rFonts w:eastAsia="Times New Roman"/>
          <w:color w:val="auto"/>
          <w:lang w:eastAsia="en-US"/>
        </w:rPr>
        <w:t>, i</w:t>
      </w:r>
      <w:r w:rsidRPr="00F22E34">
        <w:rPr>
          <w:rFonts w:eastAsia="Times New Roman"/>
          <w:color w:val="auto"/>
          <w:lang w:eastAsia="en-US"/>
        </w:rPr>
        <w:t xml:space="preserve">ncorporating </w:t>
      </w:r>
      <w:r w:rsidR="00EE6BE0" w:rsidRPr="00F22E34">
        <w:rPr>
          <w:rFonts w:eastAsia="Times New Roman"/>
          <w:color w:val="auto"/>
          <w:lang w:eastAsia="en-US"/>
        </w:rPr>
        <w:t xml:space="preserve">more </w:t>
      </w:r>
      <w:r w:rsidRPr="00F22E34">
        <w:rPr>
          <w:rFonts w:eastAsia="Times New Roman"/>
          <w:color w:val="auto"/>
          <w:lang w:eastAsia="en-US"/>
        </w:rPr>
        <w:t xml:space="preserve">meteorological data, land use patterns, and pollution sources could provide a more comprehensive understanding of the factors impacting water quality. This holistic approach would enable a more accurate representation of the </w:t>
      </w:r>
      <w:r w:rsidR="008E59DF" w:rsidRPr="00F22E34">
        <w:rPr>
          <w:rFonts w:eastAsia="Times New Roman"/>
          <w:color w:val="auto"/>
          <w:lang w:eastAsia="en-US"/>
        </w:rPr>
        <w:t>interconnection</w:t>
      </w:r>
      <w:r w:rsidRPr="00F22E34">
        <w:rPr>
          <w:rFonts w:eastAsia="Times New Roman"/>
          <w:color w:val="auto"/>
          <w:lang w:eastAsia="en-US"/>
        </w:rPr>
        <w:t xml:space="preserve"> between climate extremes and water quality.</w:t>
      </w:r>
    </w:p>
    <w:p w14:paraId="09E93C79" w14:textId="1EC109A3" w:rsidR="00AA3255" w:rsidRDefault="00AA3255" w:rsidP="00F22E34">
      <w:pPr>
        <w:spacing w:after="160" w:line="259" w:lineRule="auto"/>
        <w:ind w:left="2040" w:firstLine="510"/>
        <w:rPr>
          <w:rFonts w:eastAsia="Times New Roman"/>
          <w:color w:val="auto"/>
          <w:lang w:eastAsia="en-US"/>
        </w:rPr>
      </w:pPr>
      <w:r w:rsidRPr="00F22E34">
        <w:rPr>
          <w:rFonts w:eastAsia="Times New Roman"/>
          <w:color w:val="auto"/>
          <w:lang w:eastAsia="en-US"/>
        </w:rPr>
        <w:t>In our future work, we will apply other advanced technology and remote sensing techniques to monitor and future prediction of water quality.</w:t>
      </w:r>
      <w:r w:rsidR="00CA58B6" w:rsidRPr="00F22E34">
        <w:rPr>
          <w:rFonts w:eastAsia="Times New Roman"/>
          <w:color w:val="auto"/>
          <w:lang w:eastAsia="en-US"/>
        </w:rPr>
        <w:t xml:space="preserve"> In addition to this, we will observe the trends and patterns of rainfall over extended periods to examine how water bodies respond to evolving climate conditions, facilitating proactive management strategies.</w:t>
      </w:r>
      <w:r w:rsidRPr="00F22E34">
        <w:rPr>
          <w:rFonts w:eastAsia="Times New Roman"/>
          <w:color w:val="auto"/>
          <w:lang w:eastAsia="en-US"/>
        </w:rPr>
        <w:t xml:space="preserve"> The execution will guide water manager and policy makers to get prepared to </w:t>
      </w:r>
      <w:r w:rsidR="00C11A4C" w:rsidRPr="00C11A4C">
        <w:rPr>
          <w:rFonts w:eastAsia="Times New Roman"/>
          <w:color w:val="auto"/>
          <w:lang w:eastAsia="en-US"/>
        </w:rPr>
        <w:t>deal with</w:t>
      </w:r>
      <w:r w:rsidRPr="00F22E34">
        <w:rPr>
          <w:rFonts w:eastAsia="Times New Roman"/>
          <w:color w:val="auto"/>
          <w:lang w:eastAsia="en-US"/>
        </w:rPr>
        <w:t xml:space="preserve"> extreme events with early warning. </w:t>
      </w:r>
    </w:p>
    <w:p w14:paraId="219E0C81" w14:textId="77777777" w:rsidR="00304B10" w:rsidRPr="00F22E34" w:rsidRDefault="00304B10" w:rsidP="00F22E34">
      <w:pPr>
        <w:spacing w:after="160" w:line="259" w:lineRule="auto"/>
        <w:ind w:left="2040" w:firstLine="510"/>
        <w:rPr>
          <w:rFonts w:eastAsia="Times New Roman"/>
          <w:color w:val="auto"/>
          <w:lang w:eastAsia="en-US"/>
        </w:rPr>
      </w:pPr>
    </w:p>
    <w:p w14:paraId="454429DF" w14:textId="5E421ED0" w:rsidR="00AA3255" w:rsidRPr="00304B10" w:rsidRDefault="00AA3255" w:rsidP="00304B10">
      <w:pPr>
        <w:pStyle w:val="MDPI17abstract"/>
        <w:rPr>
          <w:sz w:val="20"/>
          <w:szCs w:val="20"/>
        </w:rPr>
      </w:pPr>
      <w:r w:rsidRPr="00304B10">
        <w:rPr>
          <w:b/>
          <w:bCs/>
          <w:sz w:val="20"/>
          <w:szCs w:val="20"/>
        </w:rPr>
        <w:t>Author Contributions</w:t>
      </w:r>
      <w:r w:rsidRPr="00304B10">
        <w:rPr>
          <w:sz w:val="20"/>
          <w:szCs w:val="20"/>
        </w:rPr>
        <w:t>:</w:t>
      </w:r>
      <w:r w:rsidR="00FC19B4" w:rsidRPr="00304B10">
        <w:rPr>
          <w:sz w:val="20"/>
          <w:szCs w:val="20"/>
        </w:rPr>
        <w:t xml:space="preserve"> </w:t>
      </w:r>
      <w:r w:rsidR="001D78CE" w:rsidRPr="00304B10">
        <w:rPr>
          <w:sz w:val="20"/>
          <w:szCs w:val="20"/>
        </w:rPr>
        <w:t xml:space="preserve">Conceptualization: Syeda Zehan Farzana; Data collection and </w:t>
      </w:r>
      <w:r w:rsidR="004221B0" w:rsidRPr="00304B10">
        <w:rPr>
          <w:sz w:val="20"/>
          <w:szCs w:val="20"/>
        </w:rPr>
        <w:t>compilation:</w:t>
      </w:r>
      <w:r w:rsidR="001D78CE" w:rsidRPr="00304B10">
        <w:rPr>
          <w:sz w:val="20"/>
          <w:szCs w:val="20"/>
        </w:rPr>
        <w:t xml:space="preserve"> Syeda Zehan Farzana; Methods and analysis: Syeda Zehan Farzana; Writing – Original draft preparation: Syeda Zehan Farzana; Review and Editing: </w:t>
      </w:r>
      <w:proofErr w:type="spellStart"/>
      <w:r w:rsidR="001D78CE" w:rsidRPr="00304B10">
        <w:rPr>
          <w:sz w:val="20"/>
          <w:szCs w:val="20"/>
        </w:rPr>
        <w:t>DevRaj</w:t>
      </w:r>
      <w:proofErr w:type="spellEnd"/>
      <w:r w:rsidR="001D78CE" w:rsidRPr="00304B10">
        <w:rPr>
          <w:sz w:val="20"/>
          <w:szCs w:val="20"/>
        </w:rPr>
        <w:t xml:space="preserve"> Paudyal, Md. Jahangir Alam, Sreeni Chadalavada; Supervision: </w:t>
      </w:r>
      <w:proofErr w:type="spellStart"/>
      <w:r w:rsidR="001D78CE" w:rsidRPr="00304B10">
        <w:rPr>
          <w:sz w:val="20"/>
          <w:szCs w:val="20"/>
        </w:rPr>
        <w:t>DevRaj</w:t>
      </w:r>
      <w:proofErr w:type="spellEnd"/>
      <w:r w:rsidR="001D78CE" w:rsidRPr="00304B10">
        <w:rPr>
          <w:sz w:val="20"/>
          <w:szCs w:val="20"/>
        </w:rPr>
        <w:t xml:space="preserve"> Paudyal, Md. Jahangir Alam, Sreeni Chadalavada. All authors have read and agreed to the published version of the manuscript. </w:t>
      </w:r>
    </w:p>
    <w:p w14:paraId="3AE46491" w14:textId="55F9495E" w:rsidR="00BC6685" w:rsidRPr="00304B10" w:rsidRDefault="00BC6685" w:rsidP="00304B10">
      <w:pPr>
        <w:pStyle w:val="MDPI17abstract"/>
        <w:rPr>
          <w:sz w:val="20"/>
          <w:szCs w:val="20"/>
        </w:rPr>
      </w:pPr>
      <w:r w:rsidRPr="00304B10">
        <w:rPr>
          <w:b/>
          <w:bCs/>
          <w:sz w:val="20"/>
          <w:szCs w:val="20"/>
        </w:rPr>
        <w:t>Funding:</w:t>
      </w:r>
      <w:r w:rsidRPr="00304B10">
        <w:rPr>
          <w:sz w:val="20"/>
          <w:szCs w:val="20"/>
        </w:rPr>
        <w:t xml:space="preserve"> There is no funding for this paper.</w:t>
      </w:r>
    </w:p>
    <w:p w14:paraId="265AE0E1" w14:textId="236E495F" w:rsidR="00AA3255" w:rsidRPr="00304B10" w:rsidRDefault="004221B0" w:rsidP="00304B10">
      <w:pPr>
        <w:pStyle w:val="MDPI17abstract"/>
        <w:rPr>
          <w:sz w:val="20"/>
          <w:szCs w:val="20"/>
        </w:rPr>
      </w:pPr>
      <w:r w:rsidRPr="00304B10">
        <w:rPr>
          <w:b/>
          <w:bCs/>
          <w:sz w:val="20"/>
          <w:szCs w:val="20"/>
        </w:rPr>
        <w:t>Acknowledgement</w:t>
      </w:r>
      <w:r w:rsidR="001D78CE" w:rsidRPr="00304B10">
        <w:rPr>
          <w:b/>
          <w:bCs/>
          <w:sz w:val="20"/>
          <w:szCs w:val="20"/>
        </w:rPr>
        <w:t>:</w:t>
      </w:r>
      <w:r w:rsidR="001D78CE" w:rsidRPr="00304B10">
        <w:rPr>
          <w:sz w:val="20"/>
          <w:szCs w:val="20"/>
        </w:rPr>
        <w:t xml:space="preserve"> The authors would like to thank Toowoomba Regional Council (TRC) for providing the water quality data. This research has been supported by the Graduate </w:t>
      </w:r>
      <w:r w:rsidR="006777F0" w:rsidRPr="00304B10">
        <w:rPr>
          <w:sz w:val="20"/>
          <w:szCs w:val="20"/>
        </w:rPr>
        <w:t>R</w:t>
      </w:r>
      <w:r w:rsidR="001D78CE" w:rsidRPr="00304B10">
        <w:rPr>
          <w:sz w:val="20"/>
          <w:szCs w:val="20"/>
        </w:rPr>
        <w:t xml:space="preserve">esearch School, University of Southern Queensland and this is a part </w:t>
      </w:r>
      <w:r w:rsidR="00C11A4C" w:rsidRPr="00304B10">
        <w:rPr>
          <w:sz w:val="20"/>
          <w:szCs w:val="20"/>
        </w:rPr>
        <w:t>o</w:t>
      </w:r>
      <w:r w:rsidR="001D78CE" w:rsidRPr="00304B10">
        <w:rPr>
          <w:sz w:val="20"/>
          <w:szCs w:val="20"/>
        </w:rPr>
        <w:t>f the first author’s PhD project entitled “An integrated spatial decision support framework for m</w:t>
      </w:r>
      <w:r w:rsidR="001C443E" w:rsidRPr="00304B10">
        <w:rPr>
          <w:sz w:val="20"/>
          <w:szCs w:val="20"/>
        </w:rPr>
        <w:t>o</w:t>
      </w:r>
      <w:r w:rsidR="001D78CE" w:rsidRPr="00304B10">
        <w:rPr>
          <w:sz w:val="20"/>
          <w:szCs w:val="20"/>
        </w:rPr>
        <w:t>nitoring and management of surface water quality influenced by climate change’’.</w:t>
      </w:r>
    </w:p>
    <w:p w14:paraId="26EFA79A" w14:textId="77777777" w:rsidR="00304B10" w:rsidRDefault="001D78CE" w:rsidP="00231DDA">
      <w:pPr>
        <w:pStyle w:val="MDPI17abstract"/>
        <w:rPr>
          <w:sz w:val="20"/>
          <w:szCs w:val="20"/>
        </w:rPr>
      </w:pPr>
      <w:r w:rsidRPr="00304B10">
        <w:rPr>
          <w:b/>
          <w:bCs/>
          <w:sz w:val="20"/>
          <w:szCs w:val="20"/>
        </w:rPr>
        <w:t xml:space="preserve">Conflicts of </w:t>
      </w:r>
      <w:r w:rsidR="004221B0" w:rsidRPr="00304B10">
        <w:rPr>
          <w:b/>
          <w:bCs/>
          <w:sz w:val="20"/>
          <w:szCs w:val="20"/>
        </w:rPr>
        <w:t>Interest:</w:t>
      </w:r>
      <w:r w:rsidRPr="00304B10">
        <w:rPr>
          <w:sz w:val="20"/>
          <w:szCs w:val="20"/>
        </w:rPr>
        <w:t xml:space="preserve"> The authors declare no conflict of interest.</w:t>
      </w:r>
    </w:p>
    <w:p w14:paraId="5B4AE3E2" w14:textId="0D70440F" w:rsidR="001D78CE" w:rsidRPr="00304B10" w:rsidRDefault="001D78CE" w:rsidP="00304B10">
      <w:pPr>
        <w:pStyle w:val="MDPI17abstract"/>
        <w:rPr>
          <w:sz w:val="20"/>
          <w:szCs w:val="20"/>
        </w:rPr>
      </w:pPr>
      <w:r w:rsidRPr="00304B10">
        <w:rPr>
          <w:sz w:val="20"/>
          <w:szCs w:val="20"/>
        </w:rPr>
        <w:t xml:space="preserve"> </w:t>
      </w:r>
    </w:p>
    <w:p w14:paraId="0EB89D62" w14:textId="11F32392" w:rsidR="001D78CE" w:rsidRPr="00FC19B4" w:rsidRDefault="00FC19B4" w:rsidP="001D78CE">
      <w:pPr>
        <w:tabs>
          <w:tab w:val="left" w:pos="990"/>
          <w:tab w:val="left" w:pos="1080"/>
          <w:tab w:val="left" w:pos="1350"/>
        </w:tabs>
        <w:spacing w:after="160" w:line="240" w:lineRule="auto"/>
        <w:ind w:left="-180" w:right="180"/>
        <w:rPr>
          <w:rFonts w:eastAsiaTheme="minorHAnsi"/>
          <w:b/>
          <w:bCs/>
          <w:noProof/>
          <w:color w:val="auto"/>
          <w:kern w:val="2"/>
          <w:lang w:eastAsia="en-US"/>
          <w14:ligatures w14:val="standardContextual"/>
        </w:rPr>
      </w:pPr>
      <w:r w:rsidRPr="00FC19B4">
        <w:rPr>
          <w:rFonts w:eastAsiaTheme="minorHAnsi"/>
          <w:b/>
          <w:bCs/>
          <w:noProof/>
          <w:color w:val="auto"/>
          <w:kern w:val="2"/>
          <w:lang w:eastAsia="en-US"/>
          <w14:ligatures w14:val="standardContextual"/>
        </w:rPr>
        <w:t>References:</w:t>
      </w:r>
    </w:p>
    <w:p w14:paraId="02AE585A" w14:textId="77777777" w:rsidR="00F22E34" w:rsidRPr="00F22E34" w:rsidRDefault="001163FC" w:rsidP="00F22E34">
      <w:pPr>
        <w:pStyle w:val="EndNoteBibliography"/>
        <w:ind w:left="720" w:hanging="720"/>
      </w:pPr>
      <w:r w:rsidRPr="001163FC">
        <w:rPr>
          <w:snapToGrid w:val="0"/>
          <w:lang w:eastAsia="en-US" w:bidi="en-US"/>
        </w:rPr>
        <w:fldChar w:fldCharType="begin"/>
      </w:r>
      <w:r w:rsidRPr="001163FC">
        <w:rPr>
          <w:snapToGrid w:val="0"/>
          <w:lang w:eastAsia="en-US" w:bidi="en-US"/>
        </w:rPr>
        <w:instrText xml:space="preserve"> ADDIN EN.REFLIST </w:instrText>
      </w:r>
      <w:r w:rsidRPr="001163FC">
        <w:rPr>
          <w:snapToGrid w:val="0"/>
          <w:lang w:eastAsia="en-US" w:bidi="en-US"/>
        </w:rPr>
        <w:fldChar w:fldCharType="separate"/>
      </w:r>
      <w:r w:rsidR="00F22E34" w:rsidRPr="00F22E34">
        <w:t>[1]</w:t>
      </w:r>
      <w:r w:rsidR="00F22E34" w:rsidRPr="00F22E34">
        <w:tab/>
        <w:t xml:space="preserve">D. Wu, H. Wang, and R. Seidu, "Smart data driven quality prediction for urban water source management," </w:t>
      </w:r>
      <w:r w:rsidR="00F22E34" w:rsidRPr="00F22E34">
        <w:rPr>
          <w:i/>
        </w:rPr>
        <w:t xml:space="preserve">Future Generation Computer Systems, </w:t>
      </w:r>
      <w:r w:rsidR="00F22E34" w:rsidRPr="00F22E34">
        <w:t>vol. 107, pp. 418-432, 2020.</w:t>
      </w:r>
    </w:p>
    <w:p w14:paraId="4F0263A2" w14:textId="77777777" w:rsidR="00F22E34" w:rsidRPr="00F22E34" w:rsidRDefault="00F22E34" w:rsidP="00F22E34">
      <w:pPr>
        <w:pStyle w:val="EndNoteBibliography"/>
        <w:ind w:left="720" w:hanging="720"/>
      </w:pPr>
      <w:r w:rsidRPr="00F22E34">
        <w:t>[2]</w:t>
      </w:r>
      <w:r w:rsidRPr="00F22E34">
        <w:tab/>
        <w:t xml:space="preserve">H. Ritchie and M. Roser, "Urbanisation," </w:t>
      </w:r>
      <w:r w:rsidRPr="00F22E34">
        <w:rPr>
          <w:i/>
        </w:rPr>
        <w:t xml:space="preserve">Our world in data, </w:t>
      </w:r>
      <w:r w:rsidRPr="00F22E34">
        <w:t>2018.</w:t>
      </w:r>
    </w:p>
    <w:p w14:paraId="7EBADAC2" w14:textId="77777777" w:rsidR="00F22E34" w:rsidRPr="00F22E34" w:rsidRDefault="00F22E34" w:rsidP="00F22E34">
      <w:pPr>
        <w:pStyle w:val="EndNoteBibliography"/>
        <w:ind w:left="720" w:hanging="720"/>
      </w:pPr>
      <w:r w:rsidRPr="00F22E34">
        <w:t>[3]</w:t>
      </w:r>
      <w:r w:rsidRPr="00F22E34">
        <w:tab/>
        <w:t>J. A. Bakkes</w:t>
      </w:r>
      <w:r w:rsidRPr="00F22E34">
        <w:rPr>
          <w:i/>
        </w:rPr>
        <w:t xml:space="preserve"> et al.</w:t>
      </w:r>
      <w:r w:rsidRPr="00F22E34">
        <w:t xml:space="preserve">, </w:t>
      </w:r>
      <w:r w:rsidRPr="00F22E34">
        <w:rPr>
          <w:i/>
        </w:rPr>
        <w:t>Background report to the OECD Environmental Outlook to 2030: overviews, details, and methodology of model-based analysis</w:t>
      </w:r>
      <w:r w:rsidRPr="00F22E34">
        <w:t>. Netherlands Environmental Assessment Agency (MNP), 2008.</w:t>
      </w:r>
    </w:p>
    <w:p w14:paraId="3CFE24B9" w14:textId="77777777" w:rsidR="00F22E34" w:rsidRPr="00F22E34" w:rsidRDefault="00F22E34" w:rsidP="00F22E34">
      <w:pPr>
        <w:pStyle w:val="EndNoteBibliography"/>
        <w:ind w:left="720" w:hanging="720"/>
      </w:pPr>
      <w:r w:rsidRPr="00F22E34">
        <w:t>[4]</w:t>
      </w:r>
      <w:r w:rsidRPr="00F22E34">
        <w:tab/>
        <w:t xml:space="preserve">A. Nouraki, M. Alavi, M. Golabi, and M. Albaji, "Prediction of water quality parameters using machine learning models: a case study of the Karun River, Iran," </w:t>
      </w:r>
      <w:r w:rsidRPr="00F22E34">
        <w:rPr>
          <w:i/>
        </w:rPr>
        <w:t xml:space="preserve">Environmental Science and Pollution Research, </w:t>
      </w:r>
      <w:r w:rsidRPr="00F22E34">
        <w:t>vol. 28, no. 40, pp. 57060-57072, 2021.</w:t>
      </w:r>
    </w:p>
    <w:p w14:paraId="7E3D77B3" w14:textId="77777777" w:rsidR="00F22E34" w:rsidRPr="00F22E34" w:rsidRDefault="00F22E34" w:rsidP="00F22E34">
      <w:pPr>
        <w:pStyle w:val="EndNoteBibliography"/>
        <w:ind w:left="720" w:hanging="720"/>
      </w:pPr>
      <w:r w:rsidRPr="00F22E34">
        <w:t>[5]</w:t>
      </w:r>
      <w:r w:rsidRPr="00F22E34">
        <w:tab/>
        <w:t xml:space="preserve">J. Xu, X. Gao, Z. Yang, and T. Xu, "Trend and attribution analysis of runoff changes in the Weihe River basin in the last 50 years," </w:t>
      </w:r>
      <w:r w:rsidRPr="00F22E34">
        <w:rPr>
          <w:i/>
        </w:rPr>
        <w:t xml:space="preserve">Water, </w:t>
      </w:r>
      <w:r w:rsidRPr="00F22E34">
        <w:t>vol. 14, no. 1, p. 47, 2021.</w:t>
      </w:r>
    </w:p>
    <w:p w14:paraId="395E6AEA" w14:textId="77777777" w:rsidR="00F22E34" w:rsidRPr="00F22E34" w:rsidRDefault="00F22E34" w:rsidP="00F22E34">
      <w:pPr>
        <w:pStyle w:val="EndNoteBibliography"/>
        <w:ind w:left="720" w:hanging="720"/>
      </w:pPr>
      <w:r w:rsidRPr="00F22E34">
        <w:t>[6]</w:t>
      </w:r>
      <w:r w:rsidRPr="00F22E34">
        <w:tab/>
        <w:t xml:space="preserve">M. J. Alam and D. Dutta, "Predicting climate change impact on nutrient pollution in waterways: a case study in the upper catchment of the Latrobe River, Australia," </w:t>
      </w:r>
      <w:r w:rsidRPr="00F22E34">
        <w:rPr>
          <w:i/>
        </w:rPr>
        <w:t xml:space="preserve">Ecohydrology, </w:t>
      </w:r>
      <w:r w:rsidRPr="00F22E34">
        <w:t>vol. 6, no. 1, pp. 73-82, 2013.</w:t>
      </w:r>
    </w:p>
    <w:p w14:paraId="008AE229" w14:textId="77777777" w:rsidR="00F22E34" w:rsidRPr="00F22E34" w:rsidRDefault="00F22E34" w:rsidP="00F22E34">
      <w:pPr>
        <w:pStyle w:val="EndNoteBibliography"/>
        <w:ind w:left="720" w:hanging="720"/>
      </w:pPr>
      <w:r w:rsidRPr="00F22E34">
        <w:t>[7]</w:t>
      </w:r>
      <w:r w:rsidRPr="00F22E34">
        <w:tab/>
        <w:t xml:space="preserve">I. Delpla, A.-V. Jung, E. Baures, M. Clement, and O. Thomas, "Impacts of climate change on surface water quality in relation to drinking water production," </w:t>
      </w:r>
      <w:r w:rsidRPr="00F22E34">
        <w:rPr>
          <w:i/>
        </w:rPr>
        <w:t xml:space="preserve">Environment international, </w:t>
      </w:r>
      <w:r w:rsidRPr="00F22E34">
        <w:t>vol. 35, no. 8, pp. 1225-1233, 2009.</w:t>
      </w:r>
    </w:p>
    <w:p w14:paraId="51E5ECCE" w14:textId="77777777" w:rsidR="00F22E34" w:rsidRPr="00F22E34" w:rsidRDefault="00F22E34" w:rsidP="00F22E34">
      <w:pPr>
        <w:pStyle w:val="EndNoteBibliography"/>
        <w:ind w:left="720" w:hanging="720"/>
      </w:pPr>
      <w:r w:rsidRPr="00F22E34">
        <w:lastRenderedPageBreak/>
        <w:t>[8]</w:t>
      </w:r>
      <w:r w:rsidRPr="00F22E34">
        <w:tab/>
        <w:t xml:space="preserve">M. Van Vliet and J. Zwolsman, "Impact of summer droughts on the water quality of the Meuse river," </w:t>
      </w:r>
      <w:r w:rsidRPr="00F22E34">
        <w:rPr>
          <w:i/>
        </w:rPr>
        <w:t xml:space="preserve">Journal of Hydrology, </w:t>
      </w:r>
      <w:r w:rsidRPr="00F22E34">
        <w:t>vol. 353, no. 1-2, pp. 1-17, 2008.</w:t>
      </w:r>
    </w:p>
    <w:p w14:paraId="2B56230B" w14:textId="77777777" w:rsidR="00F22E34" w:rsidRPr="00F22E34" w:rsidRDefault="00F22E34" w:rsidP="00F22E34">
      <w:pPr>
        <w:pStyle w:val="EndNoteBibliography"/>
        <w:ind w:left="720" w:hanging="720"/>
      </w:pPr>
      <w:r w:rsidRPr="00F22E34">
        <w:t>[9]</w:t>
      </w:r>
      <w:r w:rsidRPr="00F22E34">
        <w:tab/>
        <w:t xml:space="preserve">L. Prathumratana, S. Sthiannopkao, and K. W. Kim, "The relationship of climatic and hydrological parameters to surface water quality in the lower Mekong River," </w:t>
      </w:r>
      <w:r w:rsidRPr="00F22E34">
        <w:rPr>
          <w:i/>
        </w:rPr>
        <w:t xml:space="preserve">Environment International, </w:t>
      </w:r>
      <w:r w:rsidRPr="00F22E34">
        <w:t>vol. 34, no. 6, pp. 860-866, 2008.</w:t>
      </w:r>
    </w:p>
    <w:p w14:paraId="4349B16E" w14:textId="77777777" w:rsidR="00F22E34" w:rsidRPr="00F22E34" w:rsidRDefault="00F22E34" w:rsidP="00F22E34">
      <w:pPr>
        <w:pStyle w:val="EndNoteBibliography"/>
        <w:ind w:left="720" w:hanging="720"/>
      </w:pPr>
      <w:r w:rsidRPr="00F22E34">
        <w:t>[10]</w:t>
      </w:r>
      <w:r w:rsidRPr="00F22E34">
        <w:tab/>
        <w:t xml:space="preserve">C. Evans, D. Monteith, and D. Cooper, "Long-term increases in surface water dissolved organic carbon: observations, possible causes and environmental impacts," </w:t>
      </w:r>
      <w:r w:rsidRPr="00F22E34">
        <w:rPr>
          <w:i/>
        </w:rPr>
        <w:t xml:space="preserve">Environmental Pollution, </w:t>
      </w:r>
      <w:r w:rsidRPr="00F22E34">
        <w:t>vol. 137, no. 1, pp. 55-71, 2005.</w:t>
      </w:r>
    </w:p>
    <w:p w14:paraId="2C9336AB" w14:textId="77777777" w:rsidR="00F22E34" w:rsidRPr="00F22E34" w:rsidRDefault="00F22E34" w:rsidP="00F22E34">
      <w:pPr>
        <w:pStyle w:val="EndNoteBibliography"/>
        <w:ind w:left="720" w:hanging="720"/>
      </w:pPr>
      <w:r w:rsidRPr="00F22E34">
        <w:t>[11]</w:t>
      </w:r>
      <w:r w:rsidRPr="00F22E34">
        <w:tab/>
        <w:t xml:space="preserve">Z. Zhu, P. A. Arp, A. Mazumder, F. Meng, C. P.-A. Bourque, and N. W. Foster, "Modeling stream water nutrient concentrations and loadings in response to weather condition and forest harvesting," </w:t>
      </w:r>
      <w:r w:rsidRPr="00F22E34">
        <w:rPr>
          <w:i/>
        </w:rPr>
        <w:t xml:space="preserve">Ecological Modelling, </w:t>
      </w:r>
      <w:r w:rsidRPr="00F22E34">
        <w:t>vol. 185, no. 2-4, pp. 231-243, 2005.</w:t>
      </w:r>
    </w:p>
    <w:p w14:paraId="19B24210" w14:textId="77777777" w:rsidR="00F22E34" w:rsidRPr="00F22E34" w:rsidRDefault="00F22E34" w:rsidP="00F22E34">
      <w:pPr>
        <w:pStyle w:val="EndNoteBibliography"/>
        <w:ind w:left="720" w:hanging="720"/>
      </w:pPr>
      <w:r w:rsidRPr="00F22E34">
        <w:t>[12]</w:t>
      </w:r>
      <w:r w:rsidRPr="00F22E34">
        <w:tab/>
        <w:t xml:space="preserve">Z.-z. Zhou, T.-l. Huang, W.-x. Ma, Y. Li, and K. Zeng, "Impacts of water quality variation and rainfall runoff on Jinpen Reservoir, in Northwest China," </w:t>
      </w:r>
      <w:r w:rsidRPr="00F22E34">
        <w:rPr>
          <w:i/>
        </w:rPr>
        <w:t xml:space="preserve">Water Science and Engineering, </w:t>
      </w:r>
      <w:r w:rsidRPr="00F22E34">
        <w:t>vol. 8, no. 4, pp. 301-308, 2015.</w:t>
      </w:r>
    </w:p>
    <w:p w14:paraId="5D85F22C" w14:textId="77777777" w:rsidR="00F22E34" w:rsidRPr="00F22E34" w:rsidRDefault="00F22E34" w:rsidP="00F22E34">
      <w:pPr>
        <w:pStyle w:val="EndNoteBibliography"/>
        <w:ind w:left="720" w:hanging="720"/>
      </w:pPr>
      <w:r w:rsidRPr="00F22E34">
        <w:t>[13]</w:t>
      </w:r>
      <w:r w:rsidRPr="00F22E34">
        <w:tab/>
        <w:t xml:space="preserve">Z. Witek and A. Jarosiewicz, "Long-Term Changes in Nutrient Status of River Water," </w:t>
      </w:r>
      <w:r w:rsidRPr="00F22E34">
        <w:rPr>
          <w:i/>
        </w:rPr>
        <w:t xml:space="preserve">Polish Journal of Environmental Studies, </w:t>
      </w:r>
      <w:r w:rsidRPr="00F22E34">
        <w:t>vol. 18, no. 6, 2009.</w:t>
      </w:r>
    </w:p>
    <w:p w14:paraId="33DA5F32" w14:textId="77777777" w:rsidR="00F22E34" w:rsidRPr="00F22E34" w:rsidRDefault="00F22E34" w:rsidP="00F22E34">
      <w:pPr>
        <w:pStyle w:val="EndNoteBibliography"/>
        <w:ind w:left="720" w:hanging="720"/>
      </w:pPr>
      <w:r w:rsidRPr="00F22E34">
        <w:t>[14]</w:t>
      </w:r>
      <w:r w:rsidRPr="00F22E34">
        <w:tab/>
        <w:t xml:space="preserve">A. Tiri, L. Belkhiri, and L. Mouni, "Evaluation of surface water quality for drinking purposes using fuzzy inference system," </w:t>
      </w:r>
      <w:r w:rsidRPr="00F22E34">
        <w:rPr>
          <w:i/>
        </w:rPr>
        <w:t xml:space="preserve">Groundwater for Sustainable Development, </w:t>
      </w:r>
      <w:r w:rsidRPr="00F22E34">
        <w:t>vol. 6, pp. 235-244, 2018.</w:t>
      </w:r>
    </w:p>
    <w:p w14:paraId="5D806C38" w14:textId="77777777" w:rsidR="00F22E34" w:rsidRPr="00F22E34" w:rsidRDefault="00F22E34" w:rsidP="00F22E34">
      <w:pPr>
        <w:pStyle w:val="EndNoteBibliography"/>
        <w:ind w:left="720" w:hanging="720"/>
      </w:pPr>
      <w:r w:rsidRPr="00F22E34">
        <w:t>[15]</w:t>
      </w:r>
      <w:r w:rsidRPr="00F22E34">
        <w:tab/>
        <w:t xml:space="preserve">R. K. Horton, "An index number system for rating water quality," </w:t>
      </w:r>
      <w:r w:rsidRPr="00F22E34">
        <w:rPr>
          <w:i/>
        </w:rPr>
        <w:t xml:space="preserve">Journal of Water Pollution Control Federation, </w:t>
      </w:r>
      <w:r w:rsidRPr="00F22E34">
        <w:t>vol. 37, no. 3, pp. 300-306, 1965.</w:t>
      </w:r>
    </w:p>
    <w:p w14:paraId="6734075F" w14:textId="77777777" w:rsidR="00F22E34" w:rsidRPr="00F22E34" w:rsidRDefault="00F22E34" w:rsidP="00F22E34">
      <w:pPr>
        <w:pStyle w:val="EndNoteBibliography"/>
        <w:ind w:left="720" w:hanging="720"/>
      </w:pPr>
      <w:r w:rsidRPr="00F22E34">
        <w:t>[16]</w:t>
      </w:r>
      <w:r w:rsidRPr="00F22E34">
        <w:tab/>
        <w:t xml:space="preserve">R. M. Brown, N. I. McClelland, R. A. Deininger, and R. G. Tozer, "A water quality index-do we dare," </w:t>
      </w:r>
      <w:r w:rsidRPr="00F22E34">
        <w:rPr>
          <w:i/>
        </w:rPr>
        <w:t xml:space="preserve">Water and Sewage Works, </w:t>
      </w:r>
      <w:r w:rsidRPr="00F22E34">
        <w:t>vol. 117, no. 10, 1970.</w:t>
      </w:r>
    </w:p>
    <w:p w14:paraId="4F14EC1A" w14:textId="77777777" w:rsidR="00F22E34" w:rsidRPr="00F22E34" w:rsidRDefault="00F22E34" w:rsidP="00F22E34">
      <w:pPr>
        <w:pStyle w:val="EndNoteBibliography"/>
        <w:ind w:left="720" w:hanging="720"/>
      </w:pPr>
      <w:r w:rsidRPr="00F22E34">
        <w:t>[17]</w:t>
      </w:r>
      <w:r w:rsidRPr="00F22E34">
        <w:tab/>
        <w:t xml:space="preserve">S. F. Pesce and D. A. Wunderlin, "Use of water quality indices to verify the impact of Córdoba City (Argentina) on Suquı́a River," </w:t>
      </w:r>
      <w:r w:rsidRPr="00F22E34">
        <w:rPr>
          <w:i/>
        </w:rPr>
        <w:t xml:space="preserve">Water Research, </w:t>
      </w:r>
      <w:r w:rsidRPr="00F22E34">
        <w:t>vol. 34, no. 11, pp. 2915-2926, 2000.</w:t>
      </w:r>
    </w:p>
    <w:p w14:paraId="2AC03508" w14:textId="77777777" w:rsidR="00F22E34" w:rsidRPr="00F22E34" w:rsidRDefault="00F22E34" w:rsidP="00F22E34">
      <w:pPr>
        <w:pStyle w:val="EndNoteBibliography"/>
        <w:ind w:left="720" w:hanging="720"/>
      </w:pPr>
      <w:r w:rsidRPr="00F22E34">
        <w:t>[18]</w:t>
      </w:r>
      <w:r w:rsidRPr="00F22E34">
        <w:tab/>
        <w:t xml:space="preserve">F. Khan, T. Husain, and A. Lumb, "Water quality evaluation and trend analysis in selected watersheds of the Atlantic region of Canada," </w:t>
      </w:r>
      <w:r w:rsidRPr="00F22E34">
        <w:rPr>
          <w:i/>
        </w:rPr>
        <w:t xml:space="preserve">Environmental Monitoring and Assessment, </w:t>
      </w:r>
      <w:r w:rsidRPr="00F22E34">
        <w:t>vol. 88, pp. 221-248, 2003.</w:t>
      </w:r>
    </w:p>
    <w:p w14:paraId="052376E0" w14:textId="77777777" w:rsidR="00F22E34" w:rsidRPr="00F22E34" w:rsidRDefault="00F22E34" w:rsidP="00F22E34">
      <w:pPr>
        <w:pStyle w:val="EndNoteBibliography"/>
        <w:ind w:left="720" w:hanging="720"/>
      </w:pPr>
      <w:r w:rsidRPr="00F22E34">
        <w:t>[19]</w:t>
      </w:r>
      <w:r w:rsidRPr="00F22E34">
        <w:tab/>
        <w:t xml:space="preserve">N. Štambuk-Giljanović, "Water quality evaluation by index in Dalmatia," </w:t>
      </w:r>
      <w:r w:rsidRPr="00F22E34">
        <w:rPr>
          <w:i/>
        </w:rPr>
        <w:t xml:space="preserve">Water Research, </w:t>
      </w:r>
      <w:r w:rsidRPr="00F22E34">
        <w:t>vol. 33, no. 16, pp. 3423-3440, 1999.</w:t>
      </w:r>
    </w:p>
    <w:p w14:paraId="17A87249" w14:textId="77777777" w:rsidR="00F22E34" w:rsidRPr="00F22E34" w:rsidRDefault="00F22E34" w:rsidP="00F22E34">
      <w:pPr>
        <w:pStyle w:val="EndNoteBibliography"/>
        <w:ind w:left="720" w:hanging="720"/>
      </w:pPr>
      <w:r w:rsidRPr="00F22E34">
        <w:t>[20]</w:t>
      </w:r>
      <w:r w:rsidRPr="00F22E34">
        <w:tab/>
        <w:t xml:space="preserve">A. Abdul Hameed M Jawad, A. Haider S, and M. Bahram K, "Application of water quality index for assessment of Dokan lake ecosystem, Kurdistan region, Iraq," </w:t>
      </w:r>
      <w:r w:rsidRPr="00F22E34">
        <w:rPr>
          <w:i/>
        </w:rPr>
        <w:t xml:space="preserve">Journal of Water Resource and Protection, </w:t>
      </w:r>
      <w:r w:rsidRPr="00F22E34">
        <w:t>vol. 2010, 2010.</w:t>
      </w:r>
    </w:p>
    <w:p w14:paraId="6A581E72" w14:textId="77777777" w:rsidR="00F22E34" w:rsidRPr="00F22E34" w:rsidRDefault="00F22E34" w:rsidP="00F22E34">
      <w:pPr>
        <w:pStyle w:val="EndNoteBibliography"/>
        <w:ind w:left="720" w:hanging="720"/>
      </w:pPr>
      <w:r w:rsidRPr="00F22E34">
        <w:t>[21]</w:t>
      </w:r>
      <w:r w:rsidRPr="00F22E34">
        <w:tab/>
        <w:t xml:space="preserve">M. El Osta, M. Masoud, A. Alqarawy, S. Elsayed, and M. Gad, "Groundwater suitability for drinking and irrigation using water quality indices and multivariate modeling in makkah Al-Mukarramah province, Saudi Arabia," </w:t>
      </w:r>
      <w:r w:rsidRPr="00F22E34">
        <w:rPr>
          <w:i/>
        </w:rPr>
        <w:t xml:space="preserve">Water, </w:t>
      </w:r>
      <w:r w:rsidRPr="00F22E34">
        <w:t>vol. 14, no. 3, p. 483, 2022.</w:t>
      </w:r>
    </w:p>
    <w:p w14:paraId="2523857C" w14:textId="77777777" w:rsidR="00F22E34" w:rsidRPr="00F22E34" w:rsidRDefault="00F22E34" w:rsidP="00F22E34">
      <w:pPr>
        <w:pStyle w:val="EndNoteBibliography"/>
        <w:ind w:left="720" w:hanging="720"/>
      </w:pPr>
      <w:r w:rsidRPr="00F22E34">
        <w:t>[22]</w:t>
      </w:r>
      <w:r w:rsidRPr="00F22E34">
        <w:tab/>
        <w:t xml:space="preserve">T. Abbasi and S. A. Abbasi, </w:t>
      </w:r>
      <w:r w:rsidRPr="00F22E34">
        <w:rPr>
          <w:i/>
        </w:rPr>
        <w:t>Water quality indices</w:t>
      </w:r>
      <w:r w:rsidRPr="00F22E34">
        <w:t>. Elsevier, 2012.</w:t>
      </w:r>
    </w:p>
    <w:p w14:paraId="2BCB11DB" w14:textId="77777777" w:rsidR="00F22E34" w:rsidRPr="00F22E34" w:rsidRDefault="00F22E34" w:rsidP="00F22E34">
      <w:pPr>
        <w:pStyle w:val="EndNoteBibliography"/>
        <w:ind w:left="720" w:hanging="720"/>
      </w:pPr>
      <w:r w:rsidRPr="00F22E34">
        <w:t>[23]</w:t>
      </w:r>
      <w:r w:rsidRPr="00F22E34">
        <w:tab/>
        <w:t xml:space="preserve">S. Chidiac, P. El Najjar, N. Ouaini, Y. El Rayess, and D. El Azzi, "A comprehensive review of water quality indices (WQIs): history, models, attempts and perspectives," </w:t>
      </w:r>
      <w:r w:rsidRPr="00F22E34">
        <w:rPr>
          <w:i/>
        </w:rPr>
        <w:t xml:space="preserve">Reviews in Environmental Science and Bio/Technology, </w:t>
      </w:r>
      <w:r w:rsidRPr="00F22E34">
        <w:t>vol. 22, no. 2, pp. 349-395, 2023.</w:t>
      </w:r>
    </w:p>
    <w:p w14:paraId="3E605ABF" w14:textId="77777777" w:rsidR="00F22E34" w:rsidRPr="00F22E34" w:rsidRDefault="00F22E34" w:rsidP="00F22E34">
      <w:pPr>
        <w:pStyle w:val="EndNoteBibliography"/>
        <w:ind w:left="720" w:hanging="720"/>
      </w:pPr>
      <w:r w:rsidRPr="00F22E34">
        <w:t>[24]</w:t>
      </w:r>
      <w:r w:rsidRPr="00F22E34">
        <w:tab/>
        <w:t xml:space="preserve">M. G. Uddin, S. Nash, and A. I. Olbert, "A review of water quality index models and their use for assessing surface water quality," </w:t>
      </w:r>
      <w:r w:rsidRPr="00F22E34">
        <w:rPr>
          <w:i/>
        </w:rPr>
        <w:t xml:space="preserve">Ecological Indicators, </w:t>
      </w:r>
      <w:r w:rsidRPr="00F22E34">
        <w:t>vol. 122, p. 107218, 2021.</w:t>
      </w:r>
    </w:p>
    <w:p w14:paraId="7ED9DB17" w14:textId="77777777" w:rsidR="00F22E34" w:rsidRPr="00F22E34" w:rsidRDefault="00F22E34" w:rsidP="00F22E34">
      <w:pPr>
        <w:pStyle w:val="EndNoteBibliography"/>
        <w:ind w:left="720" w:hanging="720"/>
      </w:pPr>
      <w:r w:rsidRPr="00F22E34">
        <w:t>[25]</w:t>
      </w:r>
      <w:r w:rsidRPr="00F22E34">
        <w:tab/>
        <w:t xml:space="preserve">A. Lumb, T. Sharma, and J.-F. Bibeault, "A review of genesis and evolution of water quality index (WQI) and some future directions," </w:t>
      </w:r>
      <w:r w:rsidRPr="00F22E34">
        <w:rPr>
          <w:i/>
        </w:rPr>
        <w:t xml:space="preserve">Water Quality, Exposure and Health, </w:t>
      </w:r>
      <w:r w:rsidRPr="00F22E34">
        <w:t>vol. 3, pp. 11-24, 2011.</w:t>
      </w:r>
    </w:p>
    <w:p w14:paraId="51D5868A" w14:textId="77777777" w:rsidR="00F22E34" w:rsidRPr="00F22E34" w:rsidRDefault="00F22E34" w:rsidP="00F22E34">
      <w:pPr>
        <w:pStyle w:val="EndNoteBibliography"/>
        <w:ind w:left="720" w:hanging="720"/>
      </w:pPr>
      <w:r w:rsidRPr="00F22E34">
        <w:rPr>
          <w:rFonts w:hint="eastAsia"/>
        </w:rPr>
        <w:t>[26]</w:t>
      </w:r>
      <w:r w:rsidRPr="00F22E34">
        <w:rPr>
          <w:rFonts w:hint="eastAsia"/>
        </w:rPr>
        <w:tab/>
        <w:t>A. Dadolahi</w:t>
      </w:r>
      <w:r w:rsidRPr="00F22E34">
        <w:rPr>
          <w:rFonts w:hint="eastAsia"/>
        </w:rPr>
        <w:t>‐</w:t>
      </w:r>
      <w:r w:rsidRPr="00F22E34">
        <w:rPr>
          <w:rFonts w:hint="eastAsia"/>
        </w:rPr>
        <w:t>Sohrab, F. Arjomand, and M. Fadaei</w:t>
      </w:r>
      <w:r w:rsidRPr="00F22E34">
        <w:rPr>
          <w:rFonts w:hint="eastAsia"/>
        </w:rPr>
        <w:t>‐</w:t>
      </w:r>
      <w:r w:rsidRPr="00F22E34">
        <w:rPr>
          <w:rFonts w:hint="eastAsia"/>
        </w:rPr>
        <w:t>Nasab,</w:t>
      </w:r>
      <w:r w:rsidRPr="00F22E34">
        <w:t xml:space="preserve"> "Water quality index as a simple indicator of watersheds pollution in southwestern part of I ran," </w:t>
      </w:r>
      <w:r w:rsidRPr="00F22E34">
        <w:rPr>
          <w:i/>
        </w:rPr>
        <w:t xml:space="preserve">Water and Environment Journal, </w:t>
      </w:r>
      <w:r w:rsidRPr="00F22E34">
        <w:t>vol. 26, no. 4, pp. 445-454, 2012.</w:t>
      </w:r>
    </w:p>
    <w:p w14:paraId="13BD504B" w14:textId="77777777" w:rsidR="00F22E34" w:rsidRPr="00F22E34" w:rsidRDefault="00F22E34" w:rsidP="00F22E34">
      <w:pPr>
        <w:pStyle w:val="EndNoteBibliography"/>
        <w:ind w:left="720" w:hanging="720"/>
      </w:pPr>
      <w:r w:rsidRPr="00F22E34">
        <w:t>[27]</w:t>
      </w:r>
      <w:r w:rsidRPr="00F22E34">
        <w:tab/>
        <w:t xml:space="preserve">P. R. Kannel, S. Lee, Y.-S. Lee, S. R. Kanel, and S. P. Khan, "Application of water quality indices and dissolved oxygen as indicators for river water classification and urban impact assessment," </w:t>
      </w:r>
      <w:r w:rsidRPr="00F22E34">
        <w:rPr>
          <w:i/>
        </w:rPr>
        <w:t xml:space="preserve">Environmental Monitoring and Assessment, </w:t>
      </w:r>
      <w:r w:rsidRPr="00F22E34">
        <w:t>vol. 132, pp. 93-110, 2007.</w:t>
      </w:r>
    </w:p>
    <w:p w14:paraId="78EA939F" w14:textId="77777777" w:rsidR="00F22E34" w:rsidRPr="00F22E34" w:rsidRDefault="00F22E34" w:rsidP="00F22E34">
      <w:pPr>
        <w:pStyle w:val="EndNoteBibliography"/>
        <w:ind w:left="720" w:hanging="720"/>
      </w:pPr>
      <w:r w:rsidRPr="00F22E34">
        <w:lastRenderedPageBreak/>
        <w:t>[28]</w:t>
      </w:r>
      <w:r w:rsidRPr="00F22E34">
        <w:tab/>
        <w:t xml:space="preserve">A. D. Sutadian, N. Muttil, A. G. Yilmaz, and B. Perera, "Development of river water quality indices- a review," </w:t>
      </w:r>
      <w:r w:rsidRPr="00F22E34">
        <w:rPr>
          <w:i/>
        </w:rPr>
        <w:t xml:space="preserve">Environmental Monitoring and Assessment, </w:t>
      </w:r>
      <w:r w:rsidRPr="00F22E34">
        <w:t>vol. 188, pp. 1-29, 2016.</w:t>
      </w:r>
    </w:p>
    <w:p w14:paraId="6D8F010D" w14:textId="77777777" w:rsidR="00F22E34" w:rsidRPr="00F22E34" w:rsidRDefault="00F22E34" w:rsidP="00F22E34">
      <w:pPr>
        <w:pStyle w:val="EndNoteBibliography"/>
        <w:ind w:left="720" w:hanging="720"/>
      </w:pPr>
      <w:r w:rsidRPr="00F22E34">
        <w:t>[29]</w:t>
      </w:r>
      <w:r w:rsidRPr="00F22E34">
        <w:tab/>
        <w:t xml:space="preserve">Z. Ma, H. Li, Z. Ye, J. Wen, Y. Hu, and Y. Liu, "Application of modified water quality index (WQI) in the assessment of coastal water quality in main aquaculture areas of Dalian, China," </w:t>
      </w:r>
      <w:r w:rsidRPr="00F22E34">
        <w:rPr>
          <w:i/>
        </w:rPr>
        <w:t xml:space="preserve">Marine Pollution Bulletin, </w:t>
      </w:r>
      <w:r w:rsidRPr="00F22E34">
        <w:t>vol. 157, p. 111285, 2020.</w:t>
      </w:r>
    </w:p>
    <w:p w14:paraId="6891ECAA" w14:textId="77777777" w:rsidR="00F22E34" w:rsidRPr="00F22E34" w:rsidRDefault="00F22E34" w:rsidP="00F22E34">
      <w:pPr>
        <w:pStyle w:val="EndNoteBibliography"/>
        <w:ind w:left="720" w:hanging="720"/>
      </w:pPr>
      <w:r w:rsidRPr="00F22E34">
        <w:t>[30]</w:t>
      </w:r>
      <w:r w:rsidRPr="00F22E34">
        <w:tab/>
        <w:t>K. Chen</w:t>
      </w:r>
      <w:r w:rsidRPr="00F22E34">
        <w:rPr>
          <w:i/>
        </w:rPr>
        <w:t xml:space="preserve"> et al.</w:t>
      </w:r>
      <w:r w:rsidRPr="00F22E34">
        <w:t xml:space="preserve">, "Comparative analysis of surface water quality prediction performance and identification of key water parameters using different machine learning models based on big data," </w:t>
      </w:r>
      <w:r w:rsidRPr="00F22E34">
        <w:rPr>
          <w:i/>
        </w:rPr>
        <w:t xml:space="preserve">Water research, </w:t>
      </w:r>
      <w:r w:rsidRPr="00F22E34">
        <w:t>vol. 171, p. 115454, 2020.</w:t>
      </w:r>
    </w:p>
    <w:p w14:paraId="2A235135" w14:textId="77777777" w:rsidR="00F22E34" w:rsidRPr="00F22E34" w:rsidRDefault="00F22E34" w:rsidP="00F22E34">
      <w:pPr>
        <w:pStyle w:val="EndNoteBibliography"/>
        <w:ind w:left="720" w:hanging="720"/>
      </w:pPr>
      <w:r w:rsidRPr="00F22E34">
        <w:t>[31]</w:t>
      </w:r>
      <w:r w:rsidRPr="00F22E34">
        <w:tab/>
        <w:t>H. Chen</w:t>
      </w:r>
      <w:r w:rsidRPr="00F22E34">
        <w:rPr>
          <w:i/>
        </w:rPr>
        <w:t xml:space="preserve"> et al.</w:t>
      </w:r>
      <w:r w:rsidRPr="00F22E34">
        <w:t xml:space="preserve">, "Water Quality Prediction Based on LSTM and Attention Mechanism: A Case Study of the Burnett River, Australia," </w:t>
      </w:r>
      <w:r w:rsidRPr="00F22E34">
        <w:rPr>
          <w:i/>
        </w:rPr>
        <w:t xml:space="preserve">Sustainability, </w:t>
      </w:r>
      <w:r w:rsidRPr="00F22E34">
        <w:t>vol. 14, no. 20, p. 13231, 2022.</w:t>
      </w:r>
    </w:p>
    <w:p w14:paraId="1AFAD3ED" w14:textId="77777777" w:rsidR="00F22E34" w:rsidRPr="00F22E34" w:rsidRDefault="00F22E34" w:rsidP="00F22E34">
      <w:pPr>
        <w:pStyle w:val="EndNoteBibliography"/>
        <w:ind w:left="720" w:hanging="720"/>
      </w:pPr>
      <w:r w:rsidRPr="00F22E34">
        <w:t>[32]</w:t>
      </w:r>
      <w:r w:rsidRPr="00F22E34">
        <w:tab/>
        <w:t xml:space="preserve">N. H. A. Malek, W. F. Wan Yaacob, S. A. Md Nasir, and N. Shaadan, "Prediction of Water Quality Classification of the Kelantan River Basin, Malaysia, Using Machine Learning Techniques," </w:t>
      </w:r>
      <w:r w:rsidRPr="00F22E34">
        <w:rPr>
          <w:i/>
        </w:rPr>
        <w:t xml:space="preserve">Water, </w:t>
      </w:r>
      <w:r w:rsidRPr="00F22E34">
        <w:t>vol. 14, no. 7, p. 1067, 2022.</w:t>
      </w:r>
    </w:p>
    <w:p w14:paraId="5E908BF7" w14:textId="77777777" w:rsidR="00F22E34" w:rsidRPr="00F22E34" w:rsidRDefault="00F22E34" w:rsidP="00F22E34">
      <w:pPr>
        <w:pStyle w:val="EndNoteBibliography"/>
        <w:ind w:left="720" w:hanging="720"/>
      </w:pPr>
      <w:r w:rsidRPr="00F22E34">
        <w:t>[33]</w:t>
      </w:r>
      <w:r w:rsidRPr="00F22E34">
        <w:tab/>
        <w:t xml:space="preserve">U. Ahmed, R. Mumtaz, H. Anwar, A. A. Shah, R. Irfan, and J. García-Nieto, "Efficient water quality prediction using supervised machine learning," </w:t>
      </w:r>
      <w:r w:rsidRPr="00F22E34">
        <w:rPr>
          <w:i/>
        </w:rPr>
        <w:t xml:space="preserve">Water, </w:t>
      </w:r>
      <w:r w:rsidRPr="00F22E34">
        <w:t>vol. 11, no. 11, p. 2210, 2019.</w:t>
      </w:r>
    </w:p>
    <w:p w14:paraId="0A6B79D4" w14:textId="77777777" w:rsidR="00F22E34" w:rsidRPr="00F22E34" w:rsidRDefault="00F22E34" w:rsidP="00F22E34">
      <w:pPr>
        <w:pStyle w:val="EndNoteBibliography"/>
        <w:ind w:left="720" w:hanging="720"/>
      </w:pPr>
      <w:r w:rsidRPr="00F22E34">
        <w:t>[34]</w:t>
      </w:r>
      <w:r w:rsidRPr="00F22E34">
        <w:tab/>
        <w:t xml:space="preserve">T. M. Tung and Z. M. Yaseen, "A survey on river water quality modelling using artificial intelligence models: 2000–2020," </w:t>
      </w:r>
      <w:r w:rsidRPr="00F22E34">
        <w:rPr>
          <w:i/>
        </w:rPr>
        <w:t xml:space="preserve">Journal of Hydrology, </w:t>
      </w:r>
      <w:r w:rsidRPr="00F22E34">
        <w:t>vol. 585, p. 124670, 2020.</w:t>
      </w:r>
    </w:p>
    <w:p w14:paraId="646C0E4F" w14:textId="77777777" w:rsidR="00F22E34" w:rsidRPr="00F22E34" w:rsidRDefault="00F22E34" w:rsidP="00F22E34">
      <w:pPr>
        <w:pStyle w:val="EndNoteBibliography"/>
        <w:ind w:left="720" w:hanging="720"/>
      </w:pPr>
      <w:r w:rsidRPr="00F22E34">
        <w:t>[35]</w:t>
      </w:r>
      <w:r w:rsidRPr="00F22E34">
        <w:tab/>
        <w:t xml:space="preserve">P. C. Deka, "Support vector machine applications in the field of hydrology: a review," </w:t>
      </w:r>
      <w:r w:rsidRPr="00F22E34">
        <w:rPr>
          <w:i/>
        </w:rPr>
        <w:t xml:space="preserve">Applied Soft Computing, </w:t>
      </w:r>
      <w:r w:rsidRPr="00F22E34">
        <w:t>vol. 19, pp. 372-386, 2014.</w:t>
      </w:r>
    </w:p>
    <w:p w14:paraId="2B9C698B" w14:textId="77777777" w:rsidR="00F22E34" w:rsidRPr="00F22E34" w:rsidRDefault="00F22E34" w:rsidP="00F22E34">
      <w:pPr>
        <w:pStyle w:val="EndNoteBibliography"/>
        <w:ind w:left="720" w:hanging="720"/>
      </w:pPr>
      <w:r w:rsidRPr="00F22E34">
        <w:t>[36]</w:t>
      </w:r>
      <w:r w:rsidRPr="00F22E34">
        <w:tab/>
        <w:t xml:space="preserve">B. Sengorur, R. Koklu, and A. Ates, "Water quality assessment using artificial intelligence techniques: SOM and ANN—A case study of Melen River Turkey," </w:t>
      </w:r>
      <w:r w:rsidRPr="00F22E34">
        <w:rPr>
          <w:i/>
        </w:rPr>
        <w:t xml:space="preserve">Water Quality, Exposure and Health, </w:t>
      </w:r>
      <w:r w:rsidRPr="00F22E34">
        <w:t>vol. 7, pp. 469-490, 2015.</w:t>
      </w:r>
    </w:p>
    <w:p w14:paraId="58B86DD3" w14:textId="77777777" w:rsidR="00F22E34" w:rsidRPr="00F22E34" w:rsidRDefault="00F22E34" w:rsidP="00F22E34">
      <w:pPr>
        <w:pStyle w:val="EndNoteBibliography"/>
        <w:ind w:left="720" w:hanging="720"/>
      </w:pPr>
      <w:r w:rsidRPr="00F22E34">
        <w:t>[37]</w:t>
      </w:r>
      <w:r w:rsidRPr="00F22E34">
        <w:tab/>
        <w:t xml:space="preserve">T. Xu, G. Coco, and M. Neale, "A predictive model of recreational water quality based on adaptive synthetic sampling algorithms and machine learning," </w:t>
      </w:r>
      <w:r w:rsidRPr="00F22E34">
        <w:rPr>
          <w:i/>
        </w:rPr>
        <w:t xml:space="preserve">Water research, </w:t>
      </w:r>
      <w:r w:rsidRPr="00F22E34">
        <w:t>vol. 177, p. 115788, 2020.</w:t>
      </w:r>
    </w:p>
    <w:p w14:paraId="6A779C28" w14:textId="6E38AD10" w:rsidR="00F22E34" w:rsidRPr="00F22E34" w:rsidRDefault="00F22E34" w:rsidP="00F22E34">
      <w:pPr>
        <w:pStyle w:val="EndNoteBibliography"/>
        <w:ind w:left="720" w:hanging="720"/>
      </w:pPr>
      <w:r w:rsidRPr="00F22E34">
        <w:t>[38]</w:t>
      </w:r>
      <w:r w:rsidRPr="00F22E34">
        <w:tab/>
        <w:t xml:space="preserve">E. Lutins. "Ensemble Methods in Machine Learning: What are They and Why Use Them?" </w:t>
      </w:r>
      <w:hyperlink r:id="rId48" w:history="1">
        <w:r w:rsidRPr="00F22E34">
          <w:rPr>
            <w:rStyle w:val="Hyperlink"/>
          </w:rPr>
          <w:t>https://towardsdatascience.com/ensemble-methods-in-machine-learning-what-are-they-and-why-use-them</w:t>
        </w:r>
      </w:hyperlink>
      <w:r w:rsidRPr="00F22E34">
        <w:t xml:space="preserve"> (accessed 8th June, 2023).</w:t>
      </w:r>
    </w:p>
    <w:p w14:paraId="13B69189" w14:textId="77777777" w:rsidR="00F22E34" w:rsidRPr="00F22E34" w:rsidRDefault="00F22E34" w:rsidP="00F22E34">
      <w:pPr>
        <w:pStyle w:val="EndNoteBibliography"/>
        <w:ind w:left="720" w:hanging="720"/>
      </w:pPr>
      <w:r w:rsidRPr="00F22E34">
        <w:t>[39]</w:t>
      </w:r>
      <w:r w:rsidRPr="00F22E34">
        <w:tab/>
        <w:t xml:space="preserve">H. Lu and X. Ma, "Hybrid decision tree-based machine learning models for short-term water quality prediction," </w:t>
      </w:r>
      <w:r w:rsidRPr="00F22E34">
        <w:rPr>
          <w:i/>
        </w:rPr>
        <w:t xml:space="preserve">Chemosphere, </w:t>
      </w:r>
      <w:r w:rsidRPr="00F22E34">
        <w:t>vol. 249, p. 126169, 2020.</w:t>
      </w:r>
    </w:p>
    <w:p w14:paraId="04032388" w14:textId="6CB9B60B" w:rsidR="00F22E34" w:rsidRPr="00F22E34" w:rsidRDefault="00F22E34" w:rsidP="00F22E34">
      <w:pPr>
        <w:pStyle w:val="EndNoteBibliography"/>
        <w:ind w:left="720" w:hanging="720"/>
      </w:pPr>
      <w:r w:rsidRPr="00F22E34">
        <w:t>[40]</w:t>
      </w:r>
      <w:r w:rsidRPr="00F22E34">
        <w:tab/>
        <w:t xml:space="preserve">L. Chen. "Basic Ensemble Learning (Random Forest, AdaBoost, Gradient Boosting)- Step by Step Explained." </w:t>
      </w:r>
      <w:hyperlink r:id="rId49" w:history="1">
        <w:r w:rsidRPr="00F22E34">
          <w:rPr>
            <w:rStyle w:val="Hyperlink"/>
          </w:rPr>
          <w:t>https://towardsdatascience.com/basic-ensemble-learning-random-forest-adaboost-gradient-boosting-step-by-step-explained</w:t>
        </w:r>
      </w:hyperlink>
      <w:r w:rsidRPr="00F22E34">
        <w:t xml:space="preserve"> (accessed 8th June, 2023).</w:t>
      </w:r>
    </w:p>
    <w:p w14:paraId="709B6FC0" w14:textId="7FB34D01" w:rsidR="00F22E34" w:rsidRPr="00F22E34" w:rsidRDefault="00F22E34" w:rsidP="00F22E34">
      <w:pPr>
        <w:pStyle w:val="EndNoteBibliography"/>
        <w:ind w:left="720" w:hanging="720"/>
      </w:pPr>
      <w:r w:rsidRPr="00F22E34">
        <w:t>[41]</w:t>
      </w:r>
      <w:r w:rsidRPr="00F22E34">
        <w:tab/>
        <w:t xml:space="preserve">T. Masui. "All You Need to Know about Gradient Boosting Algorithm." </w:t>
      </w:r>
      <w:hyperlink r:id="rId50" w:history="1">
        <w:r w:rsidRPr="00F22E34">
          <w:rPr>
            <w:rStyle w:val="Hyperlink"/>
          </w:rPr>
          <w:t>https://towardsdatascience.com/all-you-need-to-know-about-gradient-boosting-algorithm</w:t>
        </w:r>
      </w:hyperlink>
      <w:r w:rsidRPr="00F22E34">
        <w:t xml:space="preserve"> (accessed 8th June, 2023).</w:t>
      </w:r>
    </w:p>
    <w:p w14:paraId="0767E8DB" w14:textId="77777777" w:rsidR="00F22E34" w:rsidRPr="00F22E34" w:rsidRDefault="00F22E34" w:rsidP="00F22E34">
      <w:pPr>
        <w:pStyle w:val="EndNoteBibliography"/>
        <w:ind w:left="720" w:hanging="720"/>
      </w:pPr>
      <w:r w:rsidRPr="00F22E34">
        <w:t>[42]</w:t>
      </w:r>
      <w:r w:rsidRPr="00F22E34">
        <w:tab/>
        <w:t xml:space="preserve">T. H. Aldhyani, M. Al-Yaari, H. Alkahtani, and M. Maashi, "Water quality prediction using artificial intelligence algorithms," </w:t>
      </w:r>
      <w:r w:rsidRPr="00F22E34">
        <w:rPr>
          <w:i/>
        </w:rPr>
        <w:t xml:space="preserve">Applied Bionics and Biomechanics, </w:t>
      </w:r>
      <w:r w:rsidRPr="00F22E34">
        <w:t>vol. 2020, 2020.</w:t>
      </w:r>
    </w:p>
    <w:p w14:paraId="0B3E144C" w14:textId="77777777" w:rsidR="00F22E34" w:rsidRPr="00F22E34" w:rsidRDefault="00F22E34" w:rsidP="00F22E34">
      <w:pPr>
        <w:pStyle w:val="EndNoteBibliography"/>
        <w:ind w:left="720" w:hanging="720"/>
      </w:pPr>
      <w:r w:rsidRPr="00F22E34">
        <w:t>[43]</w:t>
      </w:r>
      <w:r w:rsidRPr="00F22E34">
        <w:tab/>
        <w:t>Z. Chen</w:t>
      </w:r>
      <w:r w:rsidRPr="00F22E34">
        <w:rPr>
          <w:i/>
        </w:rPr>
        <w:t xml:space="preserve"> et al.</w:t>
      </w:r>
      <w:r w:rsidRPr="00F22E34">
        <w:t xml:space="preserve">, "A transfer Learning-Based LSTM strategy for imputing Large-Scale consecutive missing data and its application in a water quality prediction system," </w:t>
      </w:r>
      <w:r w:rsidRPr="00F22E34">
        <w:rPr>
          <w:i/>
        </w:rPr>
        <w:t xml:space="preserve">Journal of Hydrology, </w:t>
      </w:r>
      <w:r w:rsidRPr="00F22E34">
        <w:t>vol. 602, p. 126573, 2021.</w:t>
      </w:r>
    </w:p>
    <w:p w14:paraId="560E21D0" w14:textId="64F62A63" w:rsidR="00F22E34" w:rsidRPr="00F22E34" w:rsidRDefault="00F22E34" w:rsidP="00F22E34">
      <w:pPr>
        <w:pStyle w:val="EndNoteBibliography"/>
        <w:ind w:left="720" w:hanging="720"/>
      </w:pPr>
      <w:r w:rsidRPr="00F22E34">
        <w:t>[44]</w:t>
      </w:r>
      <w:r w:rsidRPr="00F22E34">
        <w:tab/>
        <w:t xml:space="preserve">A. Sugandhi. "What is Long Short Term Memory (LSTM) - Complete Guide." Knowledge Hut. </w:t>
      </w:r>
      <w:hyperlink r:id="rId51" w:history="1">
        <w:r w:rsidRPr="00F22E34">
          <w:rPr>
            <w:rStyle w:val="Hyperlink"/>
          </w:rPr>
          <w:t>https://www.knowledgehut.com/blog/web-development/long-short-term-memory</w:t>
        </w:r>
      </w:hyperlink>
      <w:r w:rsidRPr="00F22E34">
        <w:t xml:space="preserve"> (accessed 8th June, 2023).</w:t>
      </w:r>
    </w:p>
    <w:p w14:paraId="64620B34" w14:textId="77777777" w:rsidR="00F22E34" w:rsidRPr="00F22E34" w:rsidRDefault="00F22E34" w:rsidP="00F22E34">
      <w:pPr>
        <w:pStyle w:val="EndNoteBibliography"/>
        <w:ind w:left="720" w:hanging="720"/>
      </w:pPr>
      <w:r w:rsidRPr="00F22E34">
        <w:t>[45]</w:t>
      </w:r>
      <w:r w:rsidRPr="00F22E34">
        <w:tab/>
        <w:t xml:space="preserve"> J. Zhou, F. Chu, X. Li, H. Ma, F. Xiao, and L. Sun, "Water quality prediction approach based on t-SNE and SA-BiLSTM," in </w:t>
      </w:r>
      <w:r w:rsidRPr="00F22E34">
        <w:rPr>
          <w:i/>
        </w:rPr>
        <w:t>2020 IEEE 22nd International Conference on High Performance Computing and Communications; IEEE 18th International Conference on Smart City; IEEE 6th International Conference on Data Science and Systems (HPCC/SmartCity/DSS)</w:t>
      </w:r>
      <w:r w:rsidRPr="00F22E34">
        <w:t xml:space="preserve">, 2020: IEEE, pp. 708-714. </w:t>
      </w:r>
    </w:p>
    <w:p w14:paraId="3B8495E0" w14:textId="2F291CC5" w:rsidR="00F22E34" w:rsidRPr="00F22E34" w:rsidRDefault="00F22E34" w:rsidP="00F22E34">
      <w:pPr>
        <w:pStyle w:val="EndNoteBibliography"/>
        <w:ind w:left="720" w:hanging="720"/>
      </w:pPr>
      <w:r w:rsidRPr="00F22E34">
        <w:t>[46]</w:t>
      </w:r>
      <w:r w:rsidRPr="00F22E34">
        <w:tab/>
        <w:t xml:space="preserve">S. Kostadinov. "Understanding GRU Networks." Towards Data Science. </w:t>
      </w:r>
      <w:hyperlink r:id="rId52" w:history="1">
        <w:r w:rsidRPr="00F22E34">
          <w:rPr>
            <w:rStyle w:val="Hyperlink"/>
          </w:rPr>
          <w:t>https://towardsdatascience.com/understanding-gru-networks</w:t>
        </w:r>
      </w:hyperlink>
      <w:r w:rsidRPr="00F22E34">
        <w:t xml:space="preserve"> (accessed 9th June, 2023).</w:t>
      </w:r>
    </w:p>
    <w:p w14:paraId="512B76E0" w14:textId="42B5CD55" w:rsidR="00F22E34" w:rsidRPr="00F22E34" w:rsidRDefault="00F22E34" w:rsidP="00F22E34">
      <w:pPr>
        <w:pStyle w:val="EndNoteBibliography"/>
        <w:ind w:left="720" w:hanging="720"/>
      </w:pPr>
      <w:r w:rsidRPr="00F22E34">
        <w:lastRenderedPageBreak/>
        <w:t>[47]</w:t>
      </w:r>
      <w:r w:rsidRPr="00F22E34">
        <w:tab/>
        <w:t xml:space="preserve">J. Xu, K. Wang, C. Lin, L. Xiao, X. Huang, and Y. Zhang, "FM-GRU: A Time Series Prediction Method for Water Quality Based on seq2seq Framework," </w:t>
      </w:r>
      <w:r w:rsidRPr="00F22E34">
        <w:rPr>
          <w:i/>
        </w:rPr>
        <w:t xml:space="preserve">Water, </w:t>
      </w:r>
      <w:r w:rsidRPr="00F22E34">
        <w:t xml:space="preserve">vol. 13, no. 8, p. 1031, 2021. [Online]. Available: </w:t>
      </w:r>
      <w:hyperlink r:id="rId53" w:history="1">
        <w:r w:rsidRPr="00F22E34">
          <w:rPr>
            <w:rStyle w:val="Hyperlink"/>
          </w:rPr>
          <w:t>https://www.mdpi.com/2073-4441/13/8/1031</w:t>
        </w:r>
      </w:hyperlink>
      <w:r w:rsidRPr="00F22E34">
        <w:t>.</w:t>
      </w:r>
    </w:p>
    <w:p w14:paraId="3AE36B36" w14:textId="77777777" w:rsidR="00F22E34" w:rsidRPr="00F22E34" w:rsidRDefault="00F22E34" w:rsidP="00F22E34">
      <w:pPr>
        <w:pStyle w:val="EndNoteBibliography"/>
        <w:ind w:left="720" w:hanging="720"/>
      </w:pPr>
      <w:r w:rsidRPr="00F22E34">
        <w:t>[48]</w:t>
      </w:r>
      <w:r w:rsidRPr="00F22E34">
        <w:tab/>
        <w:t xml:space="preserve">K. Miles, J. Byrnes, and K. Bannon, "Review of Regional Water Quality and Security, Review and Reform Strategy," Infrastucture Australia, 2010, vol. 1. </w:t>
      </w:r>
    </w:p>
    <w:p w14:paraId="507E9F89" w14:textId="77777777" w:rsidR="00F22E34" w:rsidRPr="00F22E34" w:rsidRDefault="00F22E34" w:rsidP="00F22E34">
      <w:pPr>
        <w:pStyle w:val="EndNoteBibliography"/>
        <w:ind w:left="720" w:hanging="720"/>
      </w:pPr>
      <w:r w:rsidRPr="00F22E34">
        <w:t>[49]</w:t>
      </w:r>
      <w:r w:rsidRPr="00F22E34">
        <w:tab/>
        <w:t xml:space="preserve">P. R. Wyrwoll, A. Manero, K. S. Taylor, E. Rose, and R. Quentin Grafton, "Measuring the gaps in drinking water quality and policy across regional and remote Australia," </w:t>
      </w:r>
      <w:r w:rsidRPr="00F22E34">
        <w:rPr>
          <w:i/>
        </w:rPr>
        <w:t xml:space="preserve">npj Clean Water, </w:t>
      </w:r>
      <w:r w:rsidRPr="00F22E34">
        <w:t>vol. 5, no. 1, pp. 1-14, 2022.</w:t>
      </w:r>
    </w:p>
    <w:p w14:paraId="77B2774D" w14:textId="19CE79F5" w:rsidR="00F22E34" w:rsidRPr="00F22E34" w:rsidRDefault="00F22E34" w:rsidP="00F22E34">
      <w:pPr>
        <w:pStyle w:val="EndNoteBibliography"/>
        <w:ind w:left="720" w:hanging="720"/>
      </w:pPr>
      <w:r w:rsidRPr="00F22E34">
        <w:t>[50]</w:t>
      </w:r>
      <w:r w:rsidRPr="00F22E34">
        <w:tab/>
        <w:t xml:space="preserve">T. R. Council. "Where our water comes from." TRC. </w:t>
      </w:r>
      <w:hyperlink r:id="rId54" w:history="1">
        <w:r w:rsidRPr="00F22E34">
          <w:rPr>
            <w:rStyle w:val="Hyperlink"/>
          </w:rPr>
          <w:t>https://www.tr.qld.gov.au/environment-water-waste/water-supply-dams/dams-bores/13244-where-our-water-comes-from</w:t>
        </w:r>
      </w:hyperlink>
      <w:r w:rsidRPr="00F22E34">
        <w:t xml:space="preserve"> (accessed 9th June, 2023).</w:t>
      </w:r>
    </w:p>
    <w:p w14:paraId="0368E8D9" w14:textId="50A9F973" w:rsidR="00F22E34" w:rsidRPr="00F22E34" w:rsidRDefault="00F22E34" w:rsidP="00F22E34">
      <w:pPr>
        <w:pStyle w:val="EndNoteBibliography"/>
        <w:ind w:left="720" w:hanging="720"/>
      </w:pPr>
      <w:r w:rsidRPr="00F22E34">
        <w:t>[51]</w:t>
      </w:r>
      <w:r w:rsidRPr="00F22E34">
        <w:tab/>
        <w:t xml:space="preserve">Climate Data Org. "Toowoomba Climate, (Australia)." </w:t>
      </w:r>
      <w:hyperlink r:id="rId55" w:history="1">
        <w:r w:rsidRPr="00F22E34">
          <w:rPr>
            <w:rStyle w:val="Hyperlink"/>
          </w:rPr>
          <w:t>https://en.climate-data.org/oceania/australia/queensland/toowoomba-66/</w:t>
        </w:r>
      </w:hyperlink>
      <w:r w:rsidRPr="00F22E34">
        <w:t xml:space="preserve"> (accessed 9th June, 2023).</w:t>
      </w:r>
    </w:p>
    <w:p w14:paraId="690EED49" w14:textId="77777777" w:rsidR="00F22E34" w:rsidRPr="00F22E34" w:rsidRDefault="00F22E34" w:rsidP="00F22E34">
      <w:pPr>
        <w:pStyle w:val="EndNoteBibliography"/>
        <w:ind w:left="720" w:hanging="720"/>
      </w:pPr>
      <w:r w:rsidRPr="00F22E34">
        <w:t>[52]</w:t>
      </w:r>
      <w:r w:rsidRPr="00F22E34">
        <w:tab/>
        <w:t xml:space="preserve">M. Amos, G. Baxter, N. Finch, A. Lisle, and P. Murray, "I just want to count them! Considerations when choosing a deer population monitoring method," </w:t>
      </w:r>
      <w:r w:rsidRPr="00F22E34">
        <w:rPr>
          <w:i/>
        </w:rPr>
        <w:t xml:space="preserve">Wildlife Biology, </w:t>
      </w:r>
      <w:r w:rsidRPr="00F22E34">
        <w:t>vol. 20, no. 6, pp. 362-370, 2014.</w:t>
      </w:r>
    </w:p>
    <w:p w14:paraId="01E5E053" w14:textId="77777777" w:rsidR="00F22E34" w:rsidRPr="00F22E34" w:rsidRDefault="00F22E34" w:rsidP="00F22E34">
      <w:pPr>
        <w:pStyle w:val="EndNoteBibliography"/>
        <w:ind w:left="720" w:hanging="720"/>
      </w:pPr>
      <w:r w:rsidRPr="00F22E34">
        <w:t>[53]</w:t>
      </w:r>
      <w:r w:rsidRPr="00F22E34">
        <w:tab/>
      </w:r>
      <w:r w:rsidRPr="00F22E34">
        <w:rPr>
          <w:i/>
        </w:rPr>
        <w:t>Queensland Water Quality Guidelines (2009), Version 3, ISBN 978-0-9806986-0-2</w:t>
      </w:r>
      <w:r w:rsidRPr="00F22E34">
        <w:t xml:space="preserve">. </w:t>
      </w:r>
    </w:p>
    <w:p w14:paraId="04B40DE1" w14:textId="0E49D576" w:rsidR="00F22E34" w:rsidRPr="00F22E34" w:rsidRDefault="00F22E34" w:rsidP="00F22E34">
      <w:pPr>
        <w:pStyle w:val="EndNoteBibliography"/>
        <w:ind w:left="720" w:hanging="720"/>
      </w:pPr>
      <w:r w:rsidRPr="00F22E34">
        <w:t>[54]</w:t>
      </w:r>
      <w:r w:rsidRPr="00F22E34">
        <w:tab/>
        <w:t xml:space="preserve">N. E. Observatory. "Chlorophyll." NASA. </w:t>
      </w:r>
      <w:hyperlink r:id="rId56" w:history="1">
        <w:r w:rsidRPr="00F22E34">
          <w:rPr>
            <w:rStyle w:val="Hyperlink"/>
          </w:rPr>
          <w:t>https://earthobservatory.nasa.gov/global-maps/MY1DMM_CHLORA</w:t>
        </w:r>
      </w:hyperlink>
      <w:r w:rsidRPr="00F22E34">
        <w:t xml:space="preserve"> (accessed 12th June, 2023).</w:t>
      </w:r>
    </w:p>
    <w:p w14:paraId="41230B6E" w14:textId="4E1A4F7F" w:rsidR="00F22E34" w:rsidRPr="00F22E34" w:rsidRDefault="00F22E34" w:rsidP="00F22E34">
      <w:pPr>
        <w:pStyle w:val="EndNoteBibliography"/>
        <w:ind w:left="720" w:hanging="720"/>
      </w:pPr>
      <w:r w:rsidRPr="00F22E34">
        <w:t>[55]</w:t>
      </w:r>
      <w:r w:rsidRPr="00F22E34">
        <w:tab/>
        <w:t xml:space="preserve">C. M. Museum. "Using your Secchi Disk." </w:t>
      </w:r>
      <w:hyperlink r:id="rId57" w:history="1">
        <w:r w:rsidRPr="00F22E34">
          <w:rPr>
            <w:rStyle w:val="Hyperlink"/>
          </w:rPr>
          <w:t>https://www.calvertmarinemuseum.com/293/Using-Your-Secchi-Disc</w:t>
        </w:r>
      </w:hyperlink>
      <w:r w:rsidRPr="00F22E34">
        <w:t xml:space="preserve"> (accessed 12th June, 2023).</w:t>
      </w:r>
    </w:p>
    <w:p w14:paraId="259E6BBE" w14:textId="77777777" w:rsidR="00F22E34" w:rsidRPr="00F22E34" w:rsidRDefault="00F22E34" w:rsidP="00F22E34">
      <w:pPr>
        <w:pStyle w:val="EndNoteBibliography"/>
        <w:ind w:left="720" w:hanging="720"/>
      </w:pPr>
      <w:r w:rsidRPr="00F22E34">
        <w:t>[56]</w:t>
      </w:r>
      <w:r w:rsidRPr="00F22E34">
        <w:tab/>
        <w:t xml:space="preserve"> A. F. Rusydi, "Correlation between conductivity and total dissolved solid in various type of water: A review," in </w:t>
      </w:r>
      <w:r w:rsidRPr="00F22E34">
        <w:rPr>
          <w:i/>
        </w:rPr>
        <w:t>IOP Conference Series: Earth and Environmental Science</w:t>
      </w:r>
      <w:r w:rsidRPr="00F22E34">
        <w:t xml:space="preserve">, 2018, vol. 118: IOP Publishing, p. 012019. </w:t>
      </w:r>
    </w:p>
    <w:p w14:paraId="6B5C83E2" w14:textId="77777777" w:rsidR="00F22E34" w:rsidRPr="00F22E34" w:rsidRDefault="00F22E34" w:rsidP="00F22E34">
      <w:pPr>
        <w:pStyle w:val="EndNoteBibliography"/>
        <w:ind w:left="720" w:hanging="720"/>
      </w:pPr>
      <w:r w:rsidRPr="00F22E34">
        <w:t>[57]</w:t>
      </w:r>
      <w:r w:rsidRPr="00F22E34">
        <w:tab/>
        <w:t xml:space="preserve">A. K. Singh, M. Sathya, S. Verma, and S. Jayakumar, "Spatiotemporal variation of water quality index in Kanwar wetland, Begusarai, India," </w:t>
      </w:r>
      <w:r w:rsidRPr="00F22E34">
        <w:rPr>
          <w:i/>
        </w:rPr>
        <w:t xml:space="preserve">Sustainable Water Resources Management, </w:t>
      </w:r>
      <w:r w:rsidRPr="00F22E34">
        <w:t>vol. 6, pp. 1-8, 2020.</w:t>
      </w:r>
    </w:p>
    <w:p w14:paraId="08A7B50F" w14:textId="77777777" w:rsidR="00F22E34" w:rsidRPr="00F22E34" w:rsidRDefault="00F22E34" w:rsidP="00F22E34">
      <w:pPr>
        <w:pStyle w:val="EndNoteBibliography"/>
        <w:ind w:left="720" w:hanging="720"/>
        <w:rPr>
          <w:rFonts w:hint="eastAsia"/>
        </w:rPr>
      </w:pPr>
      <w:r w:rsidRPr="00F22E34">
        <w:t>[58]</w:t>
      </w:r>
      <w:r w:rsidRPr="00F22E34">
        <w:tab/>
        <w:t>J. A. Cotruvo, " W</w:t>
      </w:r>
      <w:r w:rsidRPr="00F22E34">
        <w:rPr>
          <w:rFonts w:hint="eastAsia"/>
        </w:rPr>
        <w:t xml:space="preserve">HO guidelines for drinking water quality: first addendum to the fourth edition," </w:t>
      </w:r>
      <w:r w:rsidRPr="00F22E34">
        <w:rPr>
          <w:rFonts w:hint="eastAsia"/>
          <w:i/>
        </w:rPr>
        <w:t>Journal</w:t>
      </w:r>
      <w:r w:rsidRPr="00F22E34">
        <w:rPr>
          <w:rFonts w:hint="eastAsia"/>
          <w:i/>
        </w:rPr>
        <w:t>‐</w:t>
      </w:r>
      <w:r w:rsidRPr="00F22E34">
        <w:rPr>
          <w:rFonts w:hint="eastAsia"/>
          <w:i/>
        </w:rPr>
        <w:t xml:space="preserve">American Water Works Association, </w:t>
      </w:r>
      <w:r w:rsidRPr="00F22E34">
        <w:rPr>
          <w:rFonts w:hint="eastAsia"/>
        </w:rPr>
        <w:t>vol. 109, no. 7, pp. 44-51, 2017.</w:t>
      </w:r>
    </w:p>
    <w:p w14:paraId="6CE125AE" w14:textId="20F2BEE6" w:rsidR="00F22E34" w:rsidRPr="00F22E34" w:rsidRDefault="00F22E34" w:rsidP="00F22E34">
      <w:pPr>
        <w:pStyle w:val="EndNoteBibliography"/>
        <w:ind w:left="720" w:hanging="720"/>
      </w:pPr>
      <w:r w:rsidRPr="00F22E34">
        <w:t>[59]</w:t>
      </w:r>
      <w:r w:rsidRPr="00F22E34">
        <w:tab/>
        <w:t xml:space="preserve">Esri. " Chart." </w:t>
      </w:r>
      <w:hyperlink r:id="rId58" w:history="1">
        <w:r w:rsidRPr="00F22E34">
          <w:rPr>
            <w:rStyle w:val="Hyperlink"/>
          </w:rPr>
          <w:t>https://pro.arcgis.com/en/pro-app/3.0/help/analysis/geoprocessing/charts</w:t>
        </w:r>
      </w:hyperlink>
      <w:r w:rsidRPr="00F22E34">
        <w:t xml:space="preserve"> (accessed 7th June, 2023).</w:t>
      </w:r>
    </w:p>
    <w:p w14:paraId="10D97AA4" w14:textId="69C174A9" w:rsidR="00F22E34" w:rsidRPr="00F22E34" w:rsidRDefault="00F22E34" w:rsidP="00F22E34">
      <w:pPr>
        <w:pStyle w:val="EndNoteBibliography"/>
        <w:ind w:left="720" w:hanging="720"/>
      </w:pPr>
      <w:r w:rsidRPr="00F22E34">
        <w:t>[60]</w:t>
      </w:r>
      <w:r w:rsidRPr="00F22E34">
        <w:tab/>
        <w:t xml:space="preserve">Bureau of Meteorology. "Climate Glossary." BOM. </w:t>
      </w:r>
      <w:hyperlink r:id="rId59" w:history="1">
        <w:r w:rsidRPr="00F22E34">
          <w:rPr>
            <w:rStyle w:val="Hyperlink"/>
          </w:rPr>
          <w:t>http://www.bom.gov.au/climate/glossary/seasons.shtml</w:t>
        </w:r>
      </w:hyperlink>
      <w:r w:rsidRPr="00F22E34">
        <w:t xml:space="preserve"> (accessed 13th June, 2023).</w:t>
      </w:r>
    </w:p>
    <w:p w14:paraId="54176D1B" w14:textId="77777777" w:rsidR="00F22E34" w:rsidRPr="00F22E34" w:rsidRDefault="00F22E34" w:rsidP="00F22E34">
      <w:pPr>
        <w:pStyle w:val="EndNoteBibliography"/>
        <w:ind w:left="720" w:hanging="720"/>
      </w:pPr>
      <w:r w:rsidRPr="00F22E34">
        <w:t>[61]</w:t>
      </w:r>
      <w:r w:rsidRPr="00F22E34">
        <w:tab/>
        <w:t xml:space="preserve">A. Gnauck, "Interpolation and approximation of water quality time series and process identification," </w:t>
      </w:r>
      <w:r w:rsidRPr="00F22E34">
        <w:rPr>
          <w:i/>
        </w:rPr>
        <w:t xml:space="preserve">Analytical and Bioanalytical Chemistry, </w:t>
      </w:r>
      <w:r w:rsidRPr="00F22E34">
        <w:t>vol. 380, pp. 484-492, 2004.</w:t>
      </w:r>
    </w:p>
    <w:p w14:paraId="45BB79C2" w14:textId="77777777" w:rsidR="00F22E34" w:rsidRPr="00F22E34" w:rsidRDefault="00F22E34" w:rsidP="00F22E34">
      <w:pPr>
        <w:pStyle w:val="EndNoteBibliography"/>
        <w:ind w:left="720" w:hanging="720"/>
      </w:pPr>
      <w:r w:rsidRPr="00F22E34">
        <w:t>[62]</w:t>
      </w:r>
      <w:r w:rsidRPr="00F22E34">
        <w:tab/>
        <w:t xml:space="preserve"> P. Swetha, A. H. K. Rasheed, and V. Harigovindan, "Random Forest Regression based Water Quality Prediction for Smart Aquaculture," in </w:t>
      </w:r>
      <w:r w:rsidRPr="00F22E34">
        <w:rPr>
          <w:i/>
        </w:rPr>
        <w:t>2023 4th International Conference on Computing and Communication Systems (I3CS)</w:t>
      </w:r>
      <w:r w:rsidRPr="00F22E34">
        <w:t xml:space="preserve">, 2023: IEEE, pp. 1-5. </w:t>
      </w:r>
    </w:p>
    <w:p w14:paraId="0754CE28" w14:textId="1C3844E7" w:rsidR="00F22E34" w:rsidRPr="00F22E34" w:rsidRDefault="00F22E34" w:rsidP="00F22E34">
      <w:pPr>
        <w:pStyle w:val="EndNoteBibliography"/>
        <w:ind w:left="720" w:hanging="720"/>
      </w:pPr>
      <w:r w:rsidRPr="00F22E34">
        <w:t>[63]</w:t>
      </w:r>
      <w:r w:rsidRPr="00F22E34">
        <w:tab/>
        <w:t xml:space="preserve">T. Peddisetty. "Support Vector Regression in Python." Towards Data Science. </w:t>
      </w:r>
      <w:hyperlink r:id="rId60" w:history="1">
        <w:r w:rsidRPr="00F22E34">
          <w:rPr>
            <w:rStyle w:val="Hyperlink"/>
          </w:rPr>
          <w:t>https://towardsdatascience.com/baby-steps-towards-data-science-support-vector-regression-in-python</w:t>
        </w:r>
      </w:hyperlink>
      <w:r w:rsidRPr="00F22E34">
        <w:t xml:space="preserve"> (accessed 14th June, 2023).</w:t>
      </w:r>
    </w:p>
    <w:p w14:paraId="46966A68" w14:textId="73F255F5" w:rsidR="00F22E34" w:rsidRPr="00F22E34" w:rsidRDefault="00F22E34" w:rsidP="00F22E34">
      <w:pPr>
        <w:pStyle w:val="EndNoteBibliography"/>
        <w:ind w:left="720" w:hanging="720"/>
      </w:pPr>
      <w:r w:rsidRPr="00F22E34">
        <w:t>[64]</w:t>
      </w:r>
      <w:r w:rsidRPr="00F22E34">
        <w:tab/>
        <w:t xml:space="preserve">F. a. Schapire. "sklearn.ensemble.AdaBoostRegressor." </w:t>
      </w:r>
      <w:hyperlink r:id="rId61" w:history="1">
        <w:r w:rsidRPr="00F22E34">
          <w:rPr>
            <w:rStyle w:val="Hyperlink"/>
          </w:rPr>
          <w:t>https://scikit-learn.org/stable/modules/ensemble.html#adaboost</w:t>
        </w:r>
      </w:hyperlink>
      <w:r w:rsidRPr="00F22E34">
        <w:t xml:space="preserve"> (accessed 15th June, 2023).</w:t>
      </w:r>
    </w:p>
    <w:p w14:paraId="78C711E3" w14:textId="77777777" w:rsidR="00F22E34" w:rsidRPr="00F22E34" w:rsidRDefault="00F22E34" w:rsidP="00F22E34">
      <w:pPr>
        <w:pStyle w:val="EndNoteBibliography"/>
        <w:ind w:left="720" w:hanging="720"/>
      </w:pPr>
      <w:r w:rsidRPr="00F22E34">
        <w:t>[65]</w:t>
      </w:r>
      <w:r w:rsidRPr="00F22E34">
        <w:tab/>
        <w:t xml:space="preserve"> T. Chen and C. Guestrin, "Xgboost: A scalable tree boosting system," in </w:t>
      </w:r>
      <w:r w:rsidRPr="00F22E34">
        <w:rPr>
          <w:i/>
        </w:rPr>
        <w:t>Proceedings of the 22nd ACM SIGKDD International Conference on Knowledge Discovery and Data Mining</w:t>
      </w:r>
      <w:r w:rsidRPr="00F22E34">
        <w:t xml:space="preserve">, 2016, pp. 785-794. </w:t>
      </w:r>
    </w:p>
    <w:p w14:paraId="5BA9E2D3" w14:textId="77777777" w:rsidR="00F22E34" w:rsidRPr="00F22E34" w:rsidRDefault="00F22E34" w:rsidP="00F22E34">
      <w:pPr>
        <w:pStyle w:val="EndNoteBibliography"/>
        <w:ind w:left="720" w:hanging="720"/>
      </w:pPr>
      <w:r w:rsidRPr="00F22E34">
        <w:t>[66]</w:t>
      </w:r>
      <w:r w:rsidRPr="00F22E34">
        <w:tab/>
        <w:t xml:space="preserve">H. Kang, S. Yang, J. Huang, and J. Oh, "Time series prediction of wastewater flow rate by bidirectional LSTM deep learning," </w:t>
      </w:r>
      <w:r w:rsidRPr="00F22E34">
        <w:rPr>
          <w:i/>
        </w:rPr>
        <w:t xml:space="preserve">International Journal of Control, Automation and Systems, </w:t>
      </w:r>
      <w:r w:rsidRPr="00F22E34">
        <w:t>vol. 18, pp. 3023-3030, 2020.</w:t>
      </w:r>
    </w:p>
    <w:p w14:paraId="4317DD9E" w14:textId="77777777" w:rsidR="00F22E34" w:rsidRPr="00F22E34" w:rsidRDefault="00F22E34" w:rsidP="00F22E34">
      <w:pPr>
        <w:pStyle w:val="EndNoteBibliography"/>
        <w:ind w:left="720" w:hanging="720"/>
      </w:pPr>
      <w:r w:rsidRPr="00F22E34">
        <w:t>[67]</w:t>
      </w:r>
      <w:r w:rsidRPr="00F22E34">
        <w:tab/>
        <w:t xml:space="preserve">Y.-g. Zhang, J. Tang, Z.-y. He, J. Tan, and C. Li, "A novel displacement prediction method using gated recurrent unit model with time series analysis in the Erdaohe landslide," </w:t>
      </w:r>
      <w:r w:rsidRPr="00F22E34">
        <w:rPr>
          <w:i/>
        </w:rPr>
        <w:t xml:space="preserve">Natural Hazards, </w:t>
      </w:r>
      <w:r w:rsidRPr="00F22E34">
        <w:t>vol. 105, pp. 783-813, 2021.</w:t>
      </w:r>
    </w:p>
    <w:p w14:paraId="11AC6CF3" w14:textId="77777777" w:rsidR="00F22E34" w:rsidRPr="00F22E34" w:rsidRDefault="00F22E34" w:rsidP="00F22E34">
      <w:pPr>
        <w:pStyle w:val="EndNoteBibliography"/>
        <w:ind w:left="720" w:hanging="720"/>
      </w:pPr>
      <w:r w:rsidRPr="00F22E34">
        <w:lastRenderedPageBreak/>
        <w:t>[68]</w:t>
      </w:r>
      <w:r w:rsidRPr="00F22E34">
        <w:tab/>
        <w:t xml:space="preserve">N. J. Nagelkerke, "A note on a general definition of the coefficient of determination," </w:t>
      </w:r>
      <w:r w:rsidRPr="00F22E34">
        <w:rPr>
          <w:i/>
        </w:rPr>
        <w:t xml:space="preserve">Biometrika, </w:t>
      </w:r>
      <w:r w:rsidRPr="00F22E34">
        <w:t>vol. 78, no. 3, pp. 691-692, 1991.</w:t>
      </w:r>
    </w:p>
    <w:p w14:paraId="26859635" w14:textId="77777777" w:rsidR="00F22E34" w:rsidRPr="00F22E34" w:rsidRDefault="00F22E34" w:rsidP="00F22E34">
      <w:pPr>
        <w:pStyle w:val="EndNoteBibliography"/>
        <w:ind w:left="720" w:hanging="720"/>
      </w:pPr>
      <w:r w:rsidRPr="00F22E34">
        <w:t>[69]</w:t>
      </w:r>
      <w:r w:rsidRPr="00F22E34">
        <w:tab/>
        <w:t xml:space="preserve">A. Singh, R. Singh, A. S. Kumar, A. Kumar, S. Hanwat, and V. Tripathi, "Evaluation of soft computing and regression-based techniques for the estimation of evaporation," </w:t>
      </w:r>
      <w:r w:rsidRPr="00F22E34">
        <w:rPr>
          <w:i/>
        </w:rPr>
        <w:t xml:space="preserve">Journal of Water and Climate Change, </w:t>
      </w:r>
      <w:r w:rsidRPr="00F22E34">
        <w:t>vol. 12, no. 1, pp. 32-43, 2021.</w:t>
      </w:r>
    </w:p>
    <w:p w14:paraId="4646EECA" w14:textId="77777777" w:rsidR="00F22E34" w:rsidRPr="00F22E34" w:rsidRDefault="00F22E34" w:rsidP="00F22E34">
      <w:pPr>
        <w:pStyle w:val="EndNoteBibliography"/>
        <w:ind w:left="720" w:hanging="720"/>
      </w:pPr>
      <w:r w:rsidRPr="00F22E34">
        <w:t>[70]</w:t>
      </w:r>
      <w:r w:rsidRPr="00F22E34">
        <w:tab/>
        <w:t xml:space="preserve">S. Heddam, "Use of optimally pruned extreme learning machine (OP-ELM) in forecasting dissolved oxygen concentration (DO) several hours in advance: a case study from the Klamath River, Oregon, USA," </w:t>
      </w:r>
      <w:r w:rsidRPr="00F22E34">
        <w:rPr>
          <w:i/>
        </w:rPr>
        <w:t xml:space="preserve">Environmental Processes, </w:t>
      </w:r>
      <w:r w:rsidRPr="00F22E34">
        <w:t>vol. 3, no. 4, pp. 909-937, 2016.</w:t>
      </w:r>
    </w:p>
    <w:p w14:paraId="50D01BEC" w14:textId="77777777" w:rsidR="00F22E34" w:rsidRPr="00F22E34" w:rsidRDefault="00F22E34" w:rsidP="00F22E34">
      <w:pPr>
        <w:pStyle w:val="EndNoteBibliography"/>
        <w:ind w:left="720" w:hanging="720"/>
      </w:pPr>
      <w:r w:rsidRPr="00F22E34">
        <w:t>[71]</w:t>
      </w:r>
      <w:r w:rsidRPr="00F22E34">
        <w:tab/>
        <w:t>C. J. Willmott</w:t>
      </w:r>
      <w:r w:rsidRPr="00F22E34">
        <w:rPr>
          <w:i/>
        </w:rPr>
        <w:t xml:space="preserve"> et al.</w:t>
      </w:r>
      <w:r w:rsidRPr="00F22E34">
        <w:t xml:space="preserve">, "Statistics for the evaluation and comparison of models," </w:t>
      </w:r>
      <w:r w:rsidRPr="00F22E34">
        <w:rPr>
          <w:i/>
        </w:rPr>
        <w:t xml:space="preserve">Journal of Geophysical Research: Oceans, </w:t>
      </w:r>
      <w:r w:rsidRPr="00F22E34">
        <w:t>vol. 90, no. C5, pp. 8995-9005, 1985.</w:t>
      </w:r>
    </w:p>
    <w:p w14:paraId="14DD79BE" w14:textId="56B91ECE" w:rsidR="00F22E34" w:rsidRPr="00F22E34" w:rsidRDefault="00F22E34" w:rsidP="00F22E34">
      <w:pPr>
        <w:pStyle w:val="EndNoteBibliography"/>
        <w:ind w:left="720" w:hanging="720"/>
      </w:pPr>
      <w:r w:rsidRPr="00F22E34">
        <w:t>[72]</w:t>
      </w:r>
      <w:r w:rsidRPr="00F22E34">
        <w:tab/>
        <w:t xml:space="preserve">W. Rowe. "Mean Square Error &amp; R2 Score Clearly Explained." bmc. </w:t>
      </w:r>
      <w:hyperlink r:id="rId62" w:history="1">
        <w:r w:rsidRPr="00F22E34">
          <w:rPr>
            <w:rStyle w:val="Hyperlink"/>
          </w:rPr>
          <w:t>https://www.bmc.com/blogs/mean-squared-error-r2-and-variance-in-regression-analysis</w:t>
        </w:r>
      </w:hyperlink>
      <w:r w:rsidRPr="00F22E34">
        <w:t xml:space="preserve"> (accessed 15th June, 2023).</w:t>
      </w:r>
    </w:p>
    <w:p w14:paraId="50A5DB84" w14:textId="77777777" w:rsidR="00F22E34" w:rsidRPr="00F22E34" w:rsidRDefault="00F22E34" w:rsidP="00F22E34">
      <w:pPr>
        <w:pStyle w:val="EndNoteBibliography"/>
        <w:ind w:left="720" w:hanging="720"/>
      </w:pPr>
      <w:r w:rsidRPr="00F22E34">
        <w:t>[73]</w:t>
      </w:r>
      <w:r w:rsidRPr="00F22E34">
        <w:tab/>
        <w:t xml:space="preserve"> T. Tang, S. Wang, Z. Wang, Y. Chen, and Y. Wen, "Data-Driven Comprehensive Evaluation Model Based on the Radar Chart for the Operating State of XLPE Cables," in </w:t>
      </w:r>
      <w:r w:rsidRPr="00F22E34">
        <w:rPr>
          <w:i/>
        </w:rPr>
        <w:t>2022 4th Asia Energy and Electrical Engineering Symposium (AEEES)</w:t>
      </w:r>
      <w:r w:rsidRPr="00F22E34">
        <w:t xml:space="preserve">, 2022: IEEE, pp. 644-649. </w:t>
      </w:r>
    </w:p>
    <w:p w14:paraId="7AA24D15" w14:textId="77777777" w:rsidR="00F22E34" w:rsidRPr="00F22E34" w:rsidRDefault="00F22E34" w:rsidP="00F22E34">
      <w:pPr>
        <w:pStyle w:val="EndNoteBibliography"/>
        <w:ind w:left="720" w:hanging="720"/>
      </w:pPr>
      <w:r w:rsidRPr="00F22E34">
        <w:t>[74]</w:t>
      </w:r>
      <w:r w:rsidRPr="00F22E34">
        <w:tab/>
        <w:t xml:space="preserve">M. J. Saary, "Radar plots: a useful way for presenting multivariate health care data," </w:t>
      </w:r>
      <w:r w:rsidRPr="00F22E34">
        <w:rPr>
          <w:i/>
        </w:rPr>
        <w:t xml:space="preserve">Journal of Clinical Epidemiology, </w:t>
      </w:r>
      <w:r w:rsidRPr="00F22E34">
        <w:t>vol. 61, no. 4, pp. 311-317, 2008.</w:t>
      </w:r>
    </w:p>
    <w:p w14:paraId="3D7D9067" w14:textId="05E34387" w:rsidR="006B19FC" w:rsidRPr="00FC19B4" w:rsidRDefault="001163FC" w:rsidP="005677F1">
      <w:pPr>
        <w:pStyle w:val="MDPI63Notes"/>
        <w:rPr>
          <w:sz w:val="20"/>
        </w:rPr>
      </w:pPr>
      <w:r w:rsidRPr="001163FC">
        <w:fldChar w:fldCharType="end"/>
      </w:r>
    </w:p>
    <w:sectPr w:rsidR="006B19FC" w:rsidRPr="00FC19B4" w:rsidSect="0071362A">
      <w:headerReference w:type="even" r:id="rId63"/>
      <w:headerReference w:type="default" r:id="rId64"/>
      <w:footerReference w:type="default" r:id="rId65"/>
      <w:headerReference w:type="first" r:id="rId66"/>
      <w:footerReference w:type="first" r:id="rId67"/>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E44E0" w14:textId="77777777" w:rsidR="002E659D" w:rsidRDefault="002E659D">
      <w:pPr>
        <w:spacing w:line="240" w:lineRule="auto"/>
      </w:pPr>
      <w:r>
        <w:separator/>
      </w:r>
    </w:p>
  </w:endnote>
  <w:endnote w:type="continuationSeparator" w:id="0">
    <w:p w14:paraId="30BC4102" w14:textId="77777777" w:rsidR="002E659D" w:rsidRDefault="002E659D">
      <w:pPr>
        <w:spacing w:line="240" w:lineRule="auto"/>
      </w:pPr>
      <w:r>
        <w:continuationSeparator/>
      </w:r>
    </w:p>
  </w:endnote>
  <w:endnote w:type="continuationNotice" w:id="1">
    <w:p w14:paraId="20D8092B" w14:textId="77777777" w:rsidR="002E659D" w:rsidRDefault="002E65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51318" w14:textId="77777777" w:rsidR="00EC0A49" w:rsidRPr="005A3DDA" w:rsidRDefault="00EC0A49" w:rsidP="00EC0A49">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D28D2" w14:textId="77777777" w:rsidR="009A1BC7" w:rsidRDefault="009A1BC7" w:rsidP="00B91ADB">
    <w:pPr>
      <w:pBdr>
        <w:top w:val="single" w:sz="4" w:space="0" w:color="000000"/>
      </w:pBdr>
      <w:tabs>
        <w:tab w:val="right" w:pos="8844"/>
      </w:tabs>
      <w:adjustRightInd w:val="0"/>
      <w:snapToGrid w:val="0"/>
      <w:spacing w:before="480" w:line="100" w:lineRule="exact"/>
      <w:jc w:val="left"/>
      <w:rPr>
        <w:i/>
        <w:sz w:val="16"/>
        <w:szCs w:val="16"/>
      </w:rPr>
    </w:pPr>
  </w:p>
  <w:p w14:paraId="7363F95F" w14:textId="77777777" w:rsidR="00EC0A49" w:rsidRPr="00372FCD" w:rsidRDefault="00EC0A49" w:rsidP="00E47435">
    <w:pPr>
      <w:tabs>
        <w:tab w:val="right" w:pos="10466"/>
      </w:tabs>
      <w:adjustRightInd w:val="0"/>
      <w:snapToGrid w:val="0"/>
      <w:spacing w:line="240" w:lineRule="auto"/>
      <w:rPr>
        <w:sz w:val="16"/>
        <w:szCs w:val="16"/>
        <w:lang w:val="fr-CH"/>
      </w:rPr>
    </w:pPr>
    <w:r w:rsidRPr="000A2C53">
      <w:rPr>
        <w:i/>
        <w:sz w:val="16"/>
        <w:szCs w:val="16"/>
      </w:rPr>
      <w:t>Geosciences</w:t>
    </w:r>
    <w:r>
      <w:rPr>
        <w:i/>
        <w:sz w:val="16"/>
        <w:szCs w:val="16"/>
      </w:rPr>
      <w:t xml:space="preserve"> </w:t>
    </w:r>
    <w:r w:rsidR="00E87BAC">
      <w:rPr>
        <w:b/>
        <w:bCs/>
        <w:iCs/>
        <w:sz w:val="16"/>
        <w:szCs w:val="16"/>
      </w:rPr>
      <w:t>2023</w:t>
    </w:r>
    <w:r w:rsidR="00522BF7" w:rsidRPr="00522BF7">
      <w:rPr>
        <w:bCs/>
        <w:iCs/>
        <w:sz w:val="16"/>
        <w:szCs w:val="16"/>
      </w:rPr>
      <w:t>,</w:t>
    </w:r>
    <w:r w:rsidR="00E87BAC">
      <w:rPr>
        <w:bCs/>
        <w:i/>
        <w:iCs/>
        <w:sz w:val="16"/>
        <w:szCs w:val="16"/>
      </w:rPr>
      <w:t xml:space="preserve"> 13</w:t>
    </w:r>
    <w:r w:rsidR="00522BF7" w:rsidRPr="00522BF7">
      <w:rPr>
        <w:bCs/>
        <w:iCs/>
        <w:sz w:val="16"/>
        <w:szCs w:val="16"/>
      </w:rPr>
      <w:t xml:space="preserve">, </w:t>
    </w:r>
    <w:r w:rsidR="008E7FC1">
      <w:rPr>
        <w:bCs/>
        <w:iCs/>
        <w:sz w:val="16"/>
        <w:szCs w:val="16"/>
      </w:rPr>
      <w:t>x</w:t>
    </w:r>
    <w:r w:rsidR="009A1BC7">
      <w:rPr>
        <w:bCs/>
        <w:iCs/>
        <w:sz w:val="16"/>
        <w:szCs w:val="16"/>
      </w:rPr>
      <w:t>. https://doi.org/10.3390/xxxxx</w:t>
    </w:r>
    <w:r w:rsidR="00E47435" w:rsidRPr="00372FCD">
      <w:rPr>
        <w:sz w:val="16"/>
        <w:szCs w:val="16"/>
        <w:lang w:val="fr-CH"/>
      </w:rPr>
      <w:tab/>
    </w:r>
    <w:r w:rsidRPr="00372FCD">
      <w:rPr>
        <w:sz w:val="16"/>
        <w:szCs w:val="16"/>
        <w:lang w:val="fr-CH"/>
      </w:rPr>
      <w:t>www.mdpi.com/journal/</w:t>
    </w:r>
    <w:r w:rsidRPr="000A2C53">
      <w:rPr>
        <w:sz w:val="16"/>
        <w:szCs w:val="16"/>
      </w:rPr>
      <w:t>geosciences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80010" w14:textId="77777777" w:rsidR="002E659D" w:rsidRDefault="002E659D">
      <w:pPr>
        <w:spacing w:line="240" w:lineRule="auto"/>
      </w:pPr>
      <w:r>
        <w:separator/>
      </w:r>
    </w:p>
  </w:footnote>
  <w:footnote w:type="continuationSeparator" w:id="0">
    <w:p w14:paraId="5D1890B2" w14:textId="77777777" w:rsidR="002E659D" w:rsidRDefault="002E659D">
      <w:pPr>
        <w:spacing w:line="240" w:lineRule="auto"/>
      </w:pPr>
      <w:r>
        <w:continuationSeparator/>
      </w:r>
    </w:p>
  </w:footnote>
  <w:footnote w:type="continuationNotice" w:id="1">
    <w:p w14:paraId="03C44853" w14:textId="77777777" w:rsidR="002E659D" w:rsidRDefault="002E659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7CD5" w14:textId="77777777" w:rsidR="00EC0A49" w:rsidRDefault="00EC0A49" w:rsidP="00EC0A4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D442F" w14:textId="77777777" w:rsidR="009A1BC7" w:rsidRDefault="00EC0A49" w:rsidP="00E47435">
    <w:pPr>
      <w:tabs>
        <w:tab w:val="right" w:pos="10466"/>
      </w:tabs>
      <w:adjustRightInd w:val="0"/>
      <w:snapToGrid w:val="0"/>
      <w:spacing w:line="240" w:lineRule="auto"/>
      <w:rPr>
        <w:sz w:val="16"/>
      </w:rPr>
    </w:pPr>
    <w:r>
      <w:rPr>
        <w:i/>
        <w:sz w:val="16"/>
      </w:rPr>
      <w:t xml:space="preserve">Geosciences </w:t>
    </w:r>
    <w:r w:rsidR="00E87BAC">
      <w:rPr>
        <w:b/>
        <w:sz w:val="16"/>
      </w:rPr>
      <w:t>2023</w:t>
    </w:r>
    <w:r w:rsidR="00522BF7" w:rsidRPr="00522BF7">
      <w:rPr>
        <w:sz w:val="16"/>
      </w:rPr>
      <w:t>,</w:t>
    </w:r>
    <w:r w:rsidR="00E87BAC">
      <w:rPr>
        <w:i/>
        <w:sz w:val="16"/>
      </w:rPr>
      <w:t xml:space="preserve"> 13</w:t>
    </w:r>
    <w:r w:rsidR="008E7FC1">
      <w:rPr>
        <w:sz w:val="16"/>
      </w:rPr>
      <w:t>, x FOR PEER REVIEW</w:t>
    </w:r>
    <w:r w:rsidR="00E47435">
      <w:rPr>
        <w:sz w:val="16"/>
      </w:rPr>
      <w:tab/>
    </w:r>
    <w:r w:rsidR="008E7FC1">
      <w:rPr>
        <w:sz w:val="16"/>
      </w:rPr>
      <w:fldChar w:fldCharType="begin"/>
    </w:r>
    <w:r w:rsidR="008E7FC1">
      <w:rPr>
        <w:sz w:val="16"/>
      </w:rPr>
      <w:instrText xml:space="preserve"> PAGE   \* MERGEFORMAT </w:instrText>
    </w:r>
    <w:r w:rsidR="008E7FC1">
      <w:rPr>
        <w:sz w:val="16"/>
      </w:rPr>
      <w:fldChar w:fldCharType="separate"/>
    </w:r>
    <w:r w:rsidR="00DC05EF">
      <w:rPr>
        <w:sz w:val="16"/>
      </w:rPr>
      <w:t>5</w:t>
    </w:r>
    <w:r w:rsidR="008E7FC1">
      <w:rPr>
        <w:sz w:val="16"/>
      </w:rPr>
      <w:fldChar w:fldCharType="end"/>
    </w:r>
    <w:r w:rsidR="008E7FC1">
      <w:rPr>
        <w:sz w:val="16"/>
      </w:rPr>
      <w:t xml:space="preserve"> of </w:t>
    </w:r>
    <w:r w:rsidR="008E7FC1">
      <w:rPr>
        <w:sz w:val="16"/>
      </w:rPr>
      <w:fldChar w:fldCharType="begin"/>
    </w:r>
    <w:r w:rsidR="008E7FC1">
      <w:rPr>
        <w:sz w:val="16"/>
      </w:rPr>
      <w:instrText xml:space="preserve"> NUMPAGES   \* MERGEFORMAT </w:instrText>
    </w:r>
    <w:r w:rsidR="008E7FC1">
      <w:rPr>
        <w:sz w:val="16"/>
      </w:rPr>
      <w:fldChar w:fldCharType="separate"/>
    </w:r>
    <w:r w:rsidR="00DC05EF">
      <w:rPr>
        <w:sz w:val="16"/>
      </w:rPr>
      <w:t>5</w:t>
    </w:r>
    <w:r w:rsidR="008E7FC1">
      <w:rPr>
        <w:sz w:val="16"/>
      </w:rPr>
      <w:fldChar w:fldCharType="end"/>
    </w:r>
  </w:p>
  <w:p w14:paraId="2E3D70D4" w14:textId="77777777" w:rsidR="00EC0A49" w:rsidRPr="003B3707" w:rsidRDefault="00EC0A49" w:rsidP="00B91ADB">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9A1BC7" w:rsidRPr="00E47435" w14:paraId="386B8CE4" w14:textId="77777777" w:rsidTr="00166BA0">
      <w:trPr>
        <w:trHeight w:val="686"/>
      </w:trPr>
      <w:tc>
        <w:tcPr>
          <w:tcW w:w="3679" w:type="dxa"/>
          <w:shd w:val="clear" w:color="auto" w:fill="auto"/>
          <w:vAlign w:val="center"/>
        </w:tcPr>
        <w:p w14:paraId="51423553" w14:textId="77777777" w:rsidR="009A1BC7" w:rsidRPr="00672E53" w:rsidRDefault="00454BD2" w:rsidP="00E47435">
          <w:pPr>
            <w:pStyle w:val="Header"/>
            <w:pBdr>
              <w:bottom w:val="none" w:sz="0" w:space="0" w:color="auto"/>
            </w:pBdr>
            <w:jc w:val="left"/>
            <w:rPr>
              <w:rFonts w:eastAsia="DengXian"/>
              <w:b/>
              <w:bCs/>
            </w:rPr>
          </w:pPr>
          <w:r w:rsidRPr="00672E53">
            <w:rPr>
              <w:rFonts w:eastAsia="DengXian"/>
              <w:b/>
              <w:bCs/>
              <w:noProof/>
            </w:rPr>
            <w:drawing>
              <wp:inline distT="0" distB="0" distL="0" distR="0" wp14:anchorId="4E0ECAAB" wp14:editId="2881E567">
                <wp:extent cx="1724660" cy="436245"/>
                <wp:effectExtent l="0" t="0" r="0" b="0"/>
                <wp:docPr id="1" name="Picture 1" descr="C:\Users\home\AppData\Local\Temp\HZ$D.082.3315\geoscience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315\geoscience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660" cy="436245"/>
                        </a:xfrm>
                        <a:prstGeom prst="rect">
                          <a:avLst/>
                        </a:prstGeom>
                        <a:noFill/>
                        <a:ln>
                          <a:noFill/>
                        </a:ln>
                      </pic:spPr>
                    </pic:pic>
                  </a:graphicData>
                </a:graphic>
              </wp:inline>
            </w:drawing>
          </w:r>
        </w:p>
      </w:tc>
      <w:tc>
        <w:tcPr>
          <w:tcW w:w="4535" w:type="dxa"/>
          <w:shd w:val="clear" w:color="auto" w:fill="auto"/>
          <w:vAlign w:val="center"/>
        </w:tcPr>
        <w:p w14:paraId="74048AB0" w14:textId="77777777" w:rsidR="009A1BC7" w:rsidRPr="00672E53" w:rsidRDefault="009A1BC7" w:rsidP="00E47435">
          <w:pPr>
            <w:pStyle w:val="Header"/>
            <w:pBdr>
              <w:bottom w:val="none" w:sz="0" w:space="0" w:color="auto"/>
            </w:pBdr>
            <w:rPr>
              <w:rFonts w:eastAsia="DengXian"/>
              <w:b/>
              <w:bCs/>
            </w:rPr>
          </w:pPr>
        </w:p>
      </w:tc>
      <w:tc>
        <w:tcPr>
          <w:tcW w:w="2273" w:type="dxa"/>
          <w:shd w:val="clear" w:color="auto" w:fill="auto"/>
          <w:vAlign w:val="center"/>
        </w:tcPr>
        <w:p w14:paraId="6D498476" w14:textId="77777777" w:rsidR="009A1BC7" w:rsidRPr="00672E53" w:rsidRDefault="00166BA0" w:rsidP="00166BA0">
          <w:pPr>
            <w:pStyle w:val="Header"/>
            <w:pBdr>
              <w:bottom w:val="none" w:sz="0" w:space="0" w:color="auto"/>
            </w:pBdr>
            <w:jc w:val="right"/>
            <w:rPr>
              <w:rFonts w:eastAsia="DengXian"/>
              <w:b/>
              <w:bCs/>
            </w:rPr>
          </w:pPr>
          <w:r>
            <w:rPr>
              <w:rFonts w:eastAsia="DengXian"/>
              <w:b/>
              <w:bCs/>
              <w:noProof/>
            </w:rPr>
            <w:drawing>
              <wp:inline distT="0" distB="0" distL="0" distR="0" wp14:anchorId="1A4A6DBF" wp14:editId="3460FD3F">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1108E192" w14:textId="77777777" w:rsidR="00EC0A49" w:rsidRPr="009A1BC7" w:rsidRDefault="00EC0A49" w:rsidP="00B91ADB">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F1007"/>
    <w:multiLevelType w:val="hybridMultilevel"/>
    <w:tmpl w:val="3E966360"/>
    <w:lvl w:ilvl="0" w:tplc="C4E8A2C0">
      <w:start w:val="1"/>
      <w:numFmt w:val="bullet"/>
      <w:lvlText w:val=""/>
      <w:lvlJc w:val="left"/>
      <w:pPr>
        <w:tabs>
          <w:tab w:val="num" w:pos="720"/>
        </w:tabs>
        <w:ind w:left="720" w:hanging="360"/>
      </w:pPr>
      <w:rPr>
        <w:rFonts w:ascii="Wingdings" w:hAnsi="Wingdings" w:hint="default"/>
      </w:rPr>
    </w:lvl>
    <w:lvl w:ilvl="1" w:tplc="49104CB4" w:tentative="1">
      <w:start w:val="1"/>
      <w:numFmt w:val="bullet"/>
      <w:lvlText w:val=""/>
      <w:lvlJc w:val="left"/>
      <w:pPr>
        <w:tabs>
          <w:tab w:val="num" w:pos="1440"/>
        </w:tabs>
        <w:ind w:left="1440" w:hanging="360"/>
      </w:pPr>
      <w:rPr>
        <w:rFonts w:ascii="Wingdings" w:hAnsi="Wingdings" w:hint="default"/>
      </w:rPr>
    </w:lvl>
    <w:lvl w:ilvl="2" w:tplc="2B604B52" w:tentative="1">
      <w:start w:val="1"/>
      <w:numFmt w:val="bullet"/>
      <w:lvlText w:val=""/>
      <w:lvlJc w:val="left"/>
      <w:pPr>
        <w:tabs>
          <w:tab w:val="num" w:pos="2160"/>
        </w:tabs>
        <w:ind w:left="2160" w:hanging="360"/>
      </w:pPr>
      <w:rPr>
        <w:rFonts w:ascii="Wingdings" w:hAnsi="Wingdings" w:hint="default"/>
      </w:rPr>
    </w:lvl>
    <w:lvl w:ilvl="3" w:tplc="F1AE5558" w:tentative="1">
      <w:start w:val="1"/>
      <w:numFmt w:val="bullet"/>
      <w:lvlText w:val=""/>
      <w:lvlJc w:val="left"/>
      <w:pPr>
        <w:tabs>
          <w:tab w:val="num" w:pos="2880"/>
        </w:tabs>
        <w:ind w:left="2880" w:hanging="360"/>
      </w:pPr>
      <w:rPr>
        <w:rFonts w:ascii="Wingdings" w:hAnsi="Wingdings" w:hint="default"/>
      </w:rPr>
    </w:lvl>
    <w:lvl w:ilvl="4" w:tplc="686A14B6" w:tentative="1">
      <w:start w:val="1"/>
      <w:numFmt w:val="bullet"/>
      <w:lvlText w:val=""/>
      <w:lvlJc w:val="left"/>
      <w:pPr>
        <w:tabs>
          <w:tab w:val="num" w:pos="3600"/>
        </w:tabs>
        <w:ind w:left="3600" w:hanging="360"/>
      </w:pPr>
      <w:rPr>
        <w:rFonts w:ascii="Wingdings" w:hAnsi="Wingdings" w:hint="default"/>
      </w:rPr>
    </w:lvl>
    <w:lvl w:ilvl="5" w:tplc="04B6F2D8" w:tentative="1">
      <w:start w:val="1"/>
      <w:numFmt w:val="bullet"/>
      <w:lvlText w:val=""/>
      <w:lvlJc w:val="left"/>
      <w:pPr>
        <w:tabs>
          <w:tab w:val="num" w:pos="4320"/>
        </w:tabs>
        <w:ind w:left="4320" w:hanging="360"/>
      </w:pPr>
      <w:rPr>
        <w:rFonts w:ascii="Wingdings" w:hAnsi="Wingdings" w:hint="default"/>
      </w:rPr>
    </w:lvl>
    <w:lvl w:ilvl="6" w:tplc="F1DADE4E" w:tentative="1">
      <w:start w:val="1"/>
      <w:numFmt w:val="bullet"/>
      <w:lvlText w:val=""/>
      <w:lvlJc w:val="left"/>
      <w:pPr>
        <w:tabs>
          <w:tab w:val="num" w:pos="5040"/>
        </w:tabs>
        <w:ind w:left="5040" w:hanging="360"/>
      </w:pPr>
      <w:rPr>
        <w:rFonts w:ascii="Wingdings" w:hAnsi="Wingdings" w:hint="default"/>
      </w:rPr>
    </w:lvl>
    <w:lvl w:ilvl="7" w:tplc="D12E658C" w:tentative="1">
      <w:start w:val="1"/>
      <w:numFmt w:val="bullet"/>
      <w:lvlText w:val=""/>
      <w:lvlJc w:val="left"/>
      <w:pPr>
        <w:tabs>
          <w:tab w:val="num" w:pos="5760"/>
        </w:tabs>
        <w:ind w:left="5760" w:hanging="360"/>
      </w:pPr>
      <w:rPr>
        <w:rFonts w:ascii="Wingdings" w:hAnsi="Wingdings" w:hint="default"/>
      </w:rPr>
    </w:lvl>
    <w:lvl w:ilvl="8" w:tplc="1954119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B468F5"/>
    <w:multiLevelType w:val="hybridMultilevel"/>
    <w:tmpl w:val="21029266"/>
    <w:lvl w:ilvl="0" w:tplc="4E72E3A8">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201E66"/>
    <w:multiLevelType w:val="hybridMultilevel"/>
    <w:tmpl w:val="9170E9B2"/>
    <w:lvl w:ilvl="0" w:tplc="DCDC69BA">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CD964A8"/>
    <w:multiLevelType w:val="hybridMultilevel"/>
    <w:tmpl w:val="89E8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626054BD"/>
    <w:multiLevelType w:val="hybridMultilevel"/>
    <w:tmpl w:val="FFFFFFFF"/>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628547EF"/>
    <w:multiLevelType w:val="hybridMultilevel"/>
    <w:tmpl w:val="89A89374"/>
    <w:lvl w:ilvl="0" w:tplc="BADACD24">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416B97"/>
    <w:multiLevelType w:val="hybridMultilevel"/>
    <w:tmpl w:val="B294461E"/>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4"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225375"/>
    <w:multiLevelType w:val="hybridMultilevel"/>
    <w:tmpl w:val="7958C22E"/>
    <w:lvl w:ilvl="0" w:tplc="2490EA70">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9848159">
    <w:abstractNumId w:val="5"/>
  </w:num>
  <w:num w:numId="2" w16cid:durableId="1671299617">
    <w:abstractNumId w:val="7"/>
  </w:num>
  <w:num w:numId="3" w16cid:durableId="1658876026">
    <w:abstractNumId w:val="4"/>
  </w:num>
  <w:num w:numId="4" w16cid:durableId="7138873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1436401">
    <w:abstractNumId w:val="6"/>
  </w:num>
  <w:num w:numId="6" w16cid:durableId="1478064783">
    <w:abstractNumId w:val="10"/>
  </w:num>
  <w:num w:numId="7" w16cid:durableId="2131510367">
    <w:abstractNumId w:val="3"/>
  </w:num>
  <w:num w:numId="8" w16cid:durableId="535117674">
    <w:abstractNumId w:val="10"/>
  </w:num>
  <w:num w:numId="9" w16cid:durableId="200436782">
    <w:abstractNumId w:val="3"/>
  </w:num>
  <w:num w:numId="10" w16cid:durableId="1021512276">
    <w:abstractNumId w:val="10"/>
  </w:num>
  <w:num w:numId="11" w16cid:durableId="1423180785">
    <w:abstractNumId w:val="3"/>
  </w:num>
  <w:num w:numId="12" w16cid:durableId="1546866070">
    <w:abstractNumId w:val="14"/>
  </w:num>
  <w:num w:numId="13" w16cid:durableId="801773195">
    <w:abstractNumId w:val="10"/>
  </w:num>
  <w:num w:numId="14" w16cid:durableId="940603375">
    <w:abstractNumId w:val="3"/>
  </w:num>
  <w:num w:numId="15" w16cid:durableId="636492690">
    <w:abstractNumId w:val="1"/>
  </w:num>
  <w:num w:numId="16" w16cid:durableId="1856264178">
    <w:abstractNumId w:val="9"/>
  </w:num>
  <w:num w:numId="17" w16cid:durableId="91048145">
    <w:abstractNumId w:val="1"/>
  </w:num>
  <w:num w:numId="18" w16cid:durableId="1083379905">
    <w:abstractNumId w:val="10"/>
  </w:num>
  <w:num w:numId="19" w16cid:durableId="1374885178">
    <w:abstractNumId w:val="3"/>
  </w:num>
  <w:num w:numId="20" w16cid:durableId="2098092393">
    <w:abstractNumId w:val="1"/>
  </w:num>
  <w:num w:numId="21" w16cid:durableId="1837190925">
    <w:abstractNumId w:val="15"/>
  </w:num>
  <w:num w:numId="22" w16cid:durableId="1820152273">
    <w:abstractNumId w:val="2"/>
  </w:num>
  <w:num w:numId="23" w16cid:durableId="508180822">
    <w:abstractNumId w:val="12"/>
  </w:num>
  <w:num w:numId="24" w16cid:durableId="616107797">
    <w:abstractNumId w:val="8"/>
  </w:num>
  <w:num w:numId="25" w16cid:durableId="30690096">
    <w:abstractNumId w:val="11"/>
  </w:num>
  <w:num w:numId="26" w16cid:durableId="179324503">
    <w:abstractNumId w:val="0"/>
  </w:num>
  <w:num w:numId="27" w16cid:durableId="340898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A2765"/>
    <w:rsid w:val="00003CFD"/>
    <w:rsid w:val="00010EAD"/>
    <w:rsid w:val="000161EA"/>
    <w:rsid w:val="00027D4E"/>
    <w:rsid w:val="00032AF5"/>
    <w:rsid w:val="000341F7"/>
    <w:rsid w:val="000353AE"/>
    <w:rsid w:val="00037D17"/>
    <w:rsid w:val="00047905"/>
    <w:rsid w:val="00050ED2"/>
    <w:rsid w:val="00051924"/>
    <w:rsid w:val="000625DF"/>
    <w:rsid w:val="0006471D"/>
    <w:rsid w:val="000657C7"/>
    <w:rsid w:val="000720A4"/>
    <w:rsid w:val="00076BCD"/>
    <w:rsid w:val="00077312"/>
    <w:rsid w:val="00081A64"/>
    <w:rsid w:val="0008580A"/>
    <w:rsid w:val="00091061"/>
    <w:rsid w:val="000A68E3"/>
    <w:rsid w:val="000A7EB7"/>
    <w:rsid w:val="000B39D6"/>
    <w:rsid w:val="000B6D9F"/>
    <w:rsid w:val="000C0310"/>
    <w:rsid w:val="000C0719"/>
    <w:rsid w:val="000C44D9"/>
    <w:rsid w:val="000D06EE"/>
    <w:rsid w:val="000D153A"/>
    <w:rsid w:val="000D15C0"/>
    <w:rsid w:val="000D3AF0"/>
    <w:rsid w:val="000E1E81"/>
    <w:rsid w:val="000E62AE"/>
    <w:rsid w:val="000E7AAB"/>
    <w:rsid w:val="000E7C82"/>
    <w:rsid w:val="000F1E5B"/>
    <w:rsid w:val="000F49D1"/>
    <w:rsid w:val="000F4C15"/>
    <w:rsid w:val="000F5948"/>
    <w:rsid w:val="00100EEB"/>
    <w:rsid w:val="001014E9"/>
    <w:rsid w:val="00112234"/>
    <w:rsid w:val="001157E8"/>
    <w:rsid w:val="001163FC"/>
    <w:rsid w:val="001176E6"/>
    <w:rsid w:val="001219B0"/>
    <w:rsid w:val="001371BE"/>
    <w:rsid w:val="00153E35"/>
    <w:rsid w:val="001634B5"/>
    <w:rsid w:val="00164592"/>
    <w:rsid w:val="00166BA0"/>
    <w:rsid w:val="00166C93"/>
    <w:rsid w:val="00167FD7"/>
    <w:rsid w:val="001711F6"/>
    <w:rsid w:val="001818D5"/>
    <w:rsid w:val="00186AF6"/>
    <w:rsid w:val="001924F4"/>
    <w:rsid w:val="001A2CA2"/>
    <w:rsid w:val="001A40C4"/>
    <w:rsid w:val="001A5AA9"/>
    <w:rsid w:val="001A7593"/>
    <w:rsid w:val="001B02A9"/>
    <w:rsid w:val="001C443E"/>
    <w:rsid w:val="001C5496"/>
    <w:rsid w:val="001C6CF4"/>
    <w:rsid w:val="001D0AAD"/>
    <w:rsid w:val="001D78CE"/>
    <w:rsid w:val="001E2AEB"/>
    <w:rsid w:val="001F10A3"/>
    <w:rsid w:val="001F3772"/>
    <w:rsid w:val="001F4584"/>
    <w:rsid w:val="00210011"/>
    <w:rsid w:val="00210EF4"/>
    <w:rsid w:val="00211036"/>
    <w:rsid w:val="0021183B"/>
    <w:rsid w:val="00214AFB"/>
    <w:rsid w:val="0022090A"/>
    <w:rsid w:val="00225A60"/>
    <w:rsid w:val="00231DDA"/>
    <w:rsid w:val="00232E71"/>
    <w:rsid w:val="0023359A"/>
    <w:rsid w:val="002350C7"/>
    <w:rsid w:val="00237DE8"/>
    <w:rsid w:val="0024434A"/>
    <w:rsid w:val="0024588E"/>
    <w:rsid w:val="00247D02"/>
    <w:rsid w:val="00251187"/>
    <w:rsid w:val="0025327C"/>
    <w:rsid w:val="00253A4B"/>
    <w:rsid w:val="00261718"/>
    <w:rsid w:val="00266052"/>
    <w:rsid w:val="0027220C"/>
    <w:rsid w:val="002750E5"/>
    <w:rsid w:val="002763AD"/>
    <w:rsid w:val="00276748"/>
    <w:rsid w:val="00276F4E"/>
    <w:rsid w:val="002813CF"/>
    <w:rsid w:val="00283FBE"/>
    <w:rsid w:val="002852D2"/>
    <w:rsid w:val="002868A9"/>
    <w:rsid w:val="00291CB6"/>
    <w:rsid w:val="00293622"/>
    <w:rsid w:val="00295879"/>
    <w:rsid w:val="002A1CFC"/>
    <w:rsid w:val="002C3B0A"/>
    <w:rsid w:val="002D1243"/>
    <w:rsid w:val="002E18EB"/>
    <w:rsid w:val="002E4C29"/>
    <w:rsid w:val="002E659D"/>
    <w:rsid w:val="002F5A06"/>
    <w:rsid w:val="002F5E47"/>
    <w:rsid w:val="00304B10"/>
    <w:rsid w:val="003126F8"/>
    <w:rsid w:val="00320B7C"/>
    <w:rsid w:val="00326141"/>
    <w:rsid w:val="00335524"/>
    <w:rsid w:val="00336AB4"/>
    <w:rsid w:val="00347DA7"/>
    <w:rsid w:val="003568BC"/>
    <w:rsid w:val="003619EC"/>
    <w:rsid w:val="00363181"/>
    <w:rsid w:val="00373AD0"/>
    <w:rsid w:val="00377092"/>
    <w:rsid w:val="003771B5"/>
    <w:rsid w:val="00381F0D"/>
    <w:rsid w:val="00386217"/>
    <w:rsid w:val="00387FC3"/>
    <w:rsid w:val="003A326A"/>
    <w:rsid w:val="003D065F"/>
    <w:rsid w:val="003D0955"/>
    <w:rsid w:val="003D2F2F"/>
    <w:rsid w:val="003E250B"/>
    <w:rsid w:val="003E5AF8"/>
    <w:rsid w:val="003F2480"/>
    <w:rsid w:val="003F779B"/>
    <w:rsid w:val="00401D30"/>
    <w:rsid w:val="0040201C"/>
    <w:rsid w:val="004038D4"/>
    <w:rsid w:val="004074E8"/>
    <w:rsid w:val="00412A22"/>
    <w:rsid w:val="00417EBA"/>
    <w:rsid w:val="004221B0"/>
    <w:rsid w:val="00426ABC"/>
    <w:rsid w:val="00430BE8"/>
    <w:rsid w:val="00432032"/>
    <w:rsid w:val="00440986"/>
    <w:rsid w:val="00444954"/>
    <w:rsid w:val="00445800"/>
    <w:rsid w:val="00454BD2"/>
    <w:rsid w:val="004577E5"/>
    <w:rsid w:val="00470C28"/>
    <w:rsid w:val="004718D5"/>
    <w:rsid w:val="004740CB"/>
    <w:rsid w:val="00483570"/>
    <w:rsid w:val="00485DB9"/>
    <w:rsid w:val="00490B76"/>
    <w:rsid w:val="00493974"/>
    <w:rsid w:val="004A164C"/>
    <w:rsid w:val="004A34B2"/>
    <w:rsid w:val="004B0657"/>
    <w:rsid w:val="004B1898"/>
    <w:rsid w:val="004B6A72"/>
    <w:rsid w:val="004B7FF4"/>
    <w:rsid w:val="004C3B47"/>
    <w:rsid w:val="004C713E"/>
    <w:rsid w:val="004C728B"/>
    <w:rsid w:val="004D0C8C"/>
    <w:rsid w:val="004D4E7D"/>
    <w:rsid w:val="004E0989"/>
    <w:rsid w:val="004E0F3F"/>
    <w:rsid w:val="004E38A6"/>
    <w:rsid w:val="004E7844"/>
    <w:rsid w:val="004F15A5"/>
    <w:rsid w:val="00503DA8"/>
    <w:rsid w:val="00504EE4"/>
    <w:rsid w:val="00504EE7"/>
    <w:rsid w:val="00513CBD"/>
    <w:rsid w:val="00522BF7"/>
    <w:rsid w:val="00526DA1"/>
    <w:rsid w:val="00532A2D"/>
    <w:rsid w:val="005453E7"/>
    <w:rsid w:val="00557329"/>
    <w:rsid w:val="00562AD5"/>
    <w:rsid w:val="00562DF1"/>
    <w:rsid w:val="005677F1"/>
    <w:rsid w:val="00567FEA"/>
    <w:rsid w:val="00575C33"/>
    <w:rsid w:val="005835CE"/>
    <w:rsid w:val="005841BA"/>
    <w:rsid w:val="005851A0"/>
    <w:rsid w:val="005959D6"/>
    <w:rsid w:val="00597FB1"/>
    <w:rsid w:val="005B78E5"/>
    <w:rsid w:val="005C5D99"/>
    <w:rsid w:val="005C6E6D"/>
    <w:rsid w:val="005D00B4"/>
    <w:rsid w:val="005D49E4"/>
    <w:rsid w:val="005D4E97"/>
    <w:rsid w:val="005E2D79"/>
    <w:rsid w:val="005E45B1"/>
    <w:rsid w:val="005E5DB0"/>
    <w:rsid w:val="005E64DF"/>
    <w:rsid w:val="005F183B"/>
    <w:rsid w:val="005F2092"/>
    <w:rsid w:val="005F5B28"/>
    <w:rsid w:val="00607FB4"/>
    <w:rsid w:val="0062025E"/>
    <w:rsid w:val="00634FDE"/>
    <w:rsid w:val="0063794F"/>
    <w:rsid w:val="0064265E"/>
    <w:rsid w:val="00643AB7"/>
    <w:rsid w:val="0065039C"/>
    <w:rsid w:val="00650C8B"/>
    <w:rsid w:val="00670B60"/>
    <w:rsid w:val="00672E53"/>
    <w:rsid w:val="00673324"/>
    <w:rsid w:val="0067408A"/>
    <w:rsid w:val="00677724"/>
    <w:rsid w:val="006777F0"/>
    <w:rsid w:val="00677A6F"/>
    <w:rsid w:val="00680F3D"/>
    <w:rsid w:val="00681440"/>
    <w:rsid w:val="006839D8"/>
    <w:rsid w:val="00686E56"/>
    <w:rsid w:val="0068752D"/>
    <w:rsid w:val="00692393"/>
    <w:rsid w:val="00692804"/>
    <w:rsid w:val="00693967"/>
    <w:rsid w:val="006946DB"/>
    <w:rsid w:val="006B12E6"/>
    <w:rsid w:val="006B19FC"/>
    <w:rsid w:val="006B6D5A"/>
    <w:rsid w:val="006C088A"/>
    <w:rsid w:val="006C2A11"/>
    <w:rsid w:val="006C3143"/>
    <w:rsid w:val="006C7CA3"/>
    <w:rsid w:val="006D0BF2"/>
    <w:rsid w:val="006D1314"/>
    <w:rsid w:val="006D2D2F"/>
    <w:rsid w:val="006D3198"/>
    <w:rsid w:val="006D70C2"/>
    <w:rsid w:val="006E1AD9"/>
    <w:rsid w:val="006E5066"/>
    <w:rsid w:val="006F6858"/>
    <w:rsid w:val="00705E90"/>
    <w:rsid w:val="00707561"/>
    <w:rsid w:val="00712B4C"/>
    <w:rsid w:val="0071329D"/>
    <w:rsid w:val="007133A1"/>
    <w:rsid w:val="0071362A"/>
    <w:rsid w:val="00713941"/>
    <w:rsid w:val="00730E5B"/>
    <w:rsid w:val="00737593"/>
    <w:rsid w:val="00742F70"/>
    <w:rsid w:val="0074320D"/>
    <w:rsid w:val="0074703B"/>
    <w:rsid w:val="00755ADA"/>
    <w:rsid w:val="00760A5D"/>
    <w:rsid w:val="0076236F"/>
    <w:rsid w:val="00762E49"/>
    <w:rsid w:val="007757B0"/>
    <w:rsid w:val="00777658"/>
    <w:rsid w:val="007908DD"/>
    <w:rsid w:val="00790A68"/>
    <w:rsid w:val="007935B9"/>
    <w:rsid w:val="0079530F"/>
    <w:rsid w:val="007A0E84"/>
    <w:rsid w:val="007A5BF8"/>
    <w:rsid w:val="007A7973"/>
    <w:rsid w:val="007B477A"/>
    <w:rsid w:val="007B5259"/>
    <w:rsid w:val="007B7273"/>
    <w:rsid w:val="007C46E7"/>
    <w:rsid w:val="007D0CD9"/>
    <w:rsid w:val="007D38FC"/>
    <w:rsid w:val="007D4866"/>
    <w:rsid w:val="007E0F8D"/>
    <w:rsid w:val="007E2997"/>
    <w:rsid w:val="007E5CBE"/>
    <w:rsid w:val="007F0CDC"/>
    <w:rsid w:val="007F7336"/>
    <w:rsid w:val="007F7636"/>
    <w:rsid w:val="00811BA2"/>
    <w:rsid w:val="0081235F"/>
    <w:rsid w:val="00814998"/>
    <w:rsid w:val="008159FF"/>
    <w:rsid w:val="00824223"/>
    <w:rsid w:val="00825D5D"/>
    <w:rsid w:val="00830C6B"/>
    <w:rsid w:val="00846400"/>
    <w:rsid w:val="008464D0"/>
    <w:rsid w:val="008476F9"/>
    <w:rsid w:val="00850266"/>
    <w:rsid w:val="0085423D"/>
    <w:rsid w:val="00854E68"/>
    <w:rsid w:val="00856DCD"/>
    <w:rsid w:val="00861A9E"/>
    <w:rsid w:val="008826BC"/>
    <w:rsid w:val="0088692F"/>
    <w:rsid w:val="00887458"/>
    <w:rsid w:val="00895FCA"/>
    <w:rsid w:val="0089620D"/>
    <w:rsid w:val="008A0DB4"/>
    <w:rsid w:val="008A7A55"/>
    <w:rsid w:val="008A7B3D"/>
    <w:rsid w:val="008B0BC7"/>
    <w:rsid w:val="008B57DE"/>
    <w:rsid w:val="008C77E8"/>
    <w:rsid w:val="008C7B73"/>
    <w:rsid w:val="008D11F0"/>
    <w:rsid w:val="008D1709"/>
    <w:rsid w:val="008E23EE"/>
    <w:rsid w:val="008E59DF"/>
    <w:rsid w:val="008E7FC1"/>
    <w:rsid w:val="008F0796"/>
    <w:rsid w:val="008F0993"/>
    <w:rsid w:val="008F1B0F"/>
    <w:rsid w:val="008F41E4"/>
    <w:rsid w:val="008F51C7"/>
    <w:rsid w:val="00903910"/>
    <w:rsid w:val="00917463"/>
    <w:rsid w:val="00925D21"/>
    <w:rsid w:val="00927124"/>
    <w:rsid w:val="009356FF"/>
    <w:rsid w:val="009458D6"/>
    <w:rsid w:val="009552FE"/>
    <w:rsid w:val="00955814"/>
    <w:rsid w:val="009567AF"/>
    <w:rsid w:val="00975A72"/>
    <w:rsid w:val="00977408"/>
    <w:rsid w:val="00977F95"/>
    <w:rsid w:val="0098545C"/>
    <w:rsid w:val="00986073"/>
    <w:rsid w:val="00993906"/>
    <w:rsid w:val="00996D4D"/>
    <w:rsid w:val="009A1BC7"/>
    <w:rsid w:val="009A6D4E"/>
    <w:rsid w:val="009B0528"/>
    <w:rsid w:val="009B4328"/>
    <w:rsid w:val="009B4B57"/>
    <w:rsid w:val="009C5F94"/>
    <w:rsid w:val="009D66A5"/>
    <w:rsid w:val="009D6953"/>
    <w:rsid w:val="009D7E44"/>
    <w:rsid w:val="009E355E"/>
    <w:rsid w:val="009E4747"/>
    <w:rsid w:val="009F70E6"/>
    <w:rsid w:val="00A00923"/>
    <w:rsid w:val="00A02B5B"/>
    <w:rsid w:val="00A12063"/>
    <w:rsid w:val="00A20E12"/>
    <w:rsid w:val="00A27E16"/>
    <w:rsid w:val="00A27FD7"/>
    <w:rsid w:val="00A3467F"/>
    <w:rsid w:val="00A368CE"/>
    <w:rsid w:val="00A373CA"/>
    <w:rsid w:val="00A40C99"/>
    <w:rsid w:val="00A7404D"/>
    <w:rsid w:val="00A74F88"/>
    <w:rsid w:val="00A82220"/>
    <w:rsid w:val="00A825C5"/>
    <w:rsid w:val="00A907A7"/>
    <w:rsid w:val="00A90ED8"/>
    <w:rsid w:val="00A9227B"/>
    <w:rsid w:val="00A95A6E"/>
    <w:rsid w:val="00AA1004"/>
    <w:rsid w:val="00AA184C"/>
    <w:rsid w:val="00AA3255"/>
    <w:rsid w:val="00AA41A0"/>
    <w:rsid w:val="00AC082C"/>
    <w:rsid w:val="00AC09C5"/>
    <w:rsid w:val="00AD2D49"/>
    <w:rsid w:val="00AF58C1"/>
    <w:rsid w:val="00B06E4B"/>
    <w:rsid w:val="00B0769F"/>
    <w:rsid w:val="00B10DC4"/>
    <w:rsid w:val="00B13B14"/>
    <w:rsid w:val="00B157C5"/>
    <w:rsid w:val="00B16105"/>
    <w:rsid w:val="00B33B38"/>
    <w:rsid w:val="00B340FB"/>
    <w:rsid w:val="00B3732C"/>
    <w:rsid w:val="00B50B16"/>
    <w:rsid w:val="00B50DB8"/>
    <w:rsid w:val="00B520A9"/>
    <w:rsid w:val="00B57039"/>
    <w:rsid w:val="00B617D8"/>
    <w:rsid w:val="00B62A3C"/>
    <w:rsid w:val="00B66BFB"/>
    <w:rsid w:val="00B706CD"/>
    <w:rsid w:val="00B717BA"/>
    <w:rsid w:val="00B72FEC"/>
    <w:rsid w:val="00B77059"/>
    <w:rsid w:val="00B82A32"/>
    <w:rsid w:val="00B91ADB"/>
    <w:rsid w:val="00B972C0"/>
    <w:rsid w:val="00BB33A4"/>
    <w:rsid w:val="00BB443F"/>
    <w:rsid w:val="00BB7F6F"/>
    <w:rsid w:val="00BC2383"/>
    <w:rsid w:val="00BC6685"/>
    <w:rsid w:val="00BD4BE6"/>
    <w:rsid w:val="00BD6C58"/>
    <w:rsid w:val="00BE2E13"/>
    <w:rsid w:val="00BE69B4"/>
    <w:rsid w:val="00BF4F78"/>
    <w:rsid w:val="00BF677A"/>
    <w:rsid w:val="00C00A21"/>
    <w:rsid w:val="00C067D4"/>
    <w:rsid w:val="00C11A4C"/>
    <w:rsid w:val="00C261E4"/>
    <w:rsid w:val="00C32F18"/>
    <w:rsid w:val="00C33F9B"/>
    <w:rsid w:val="00C418FA"/>
    <w:rsid w:val="00C42233"/>
    <w:rsid w:val="00C477D6"/>
    <w:rsid w:val="00C524AB"/>
    <w:rsid w:val="00C52F2B"/>
    <w:rsid w:val="00C53745"/>
    <w:rsid w:val="00C54285"/>
    <w:rsid w:val="00C55968"/>
    <w:rsid w:val="00C56658"/>
    <w:rsid w:val="00C666DF"/>
    <w:rsid w:val="00C66D8E"/>
    <w:rsid w:val="00C708A1"/>
    <w:rsid w:val="00C72BC7"/>
    <w:rsid w:val="00C76363"/>
    <w:rsid w:val="00C76AE7"/>
    <w:rsid w:val="00C76ED9"/>
    <w:rsid w:val="00C8261A"/>
    <w:rsid w:val="00C9090B"/>
    <w:rsid w:val="00CA1570"/>
    <w:rsid w:val="00CA45BD"/>
    <w:rsid w:val="00CA58B6"/>
    <w:rsid w:val="00CB4614"/>
    <w:rsid w:val="00CB58F8"/>
    <w:rsid w:val="00CB6437"/>
    <w:rsid w:val="00CB67D0"/>
    <w:rsid w:val="00CB75E3"/>
    <w:rsid w:val="00CB7EFB"/>
    <w:rsid w:val="00CC08E2"/>
    <w:rsid w:val="00CC1889"/>
    <w:rsid w:val="00CC458E"/>
    <w:rsid w:val="00CC48B9"/>
    <w:rsid w:val="00CC78A3"/>
    <w:rsid w:val="00CD36EB"/>
    <w:rsid w:val="00CE1643"/>
    <w:rsid w:val="00CF5F9B"/>
    <w:rsid w:val="00CF6386"/>
    <w:rsid w:val="00D02E8A"/>
    <w:rsid w:val="00D04D78"/>
    <w:rsid w:val="00D061F8"/>
    <w:rsid w:val="00D167E7"/>
    <w:rsid w:val="00D176C2"/>
    <w:rsid w:val="00D20CC0"/>
    <w:rsid w:val="00D26DDE"/>
    <w:rsid w:val="00D31460"/>
    <w:rsid w:val="00D363E0"/>
    <w:rsid w:val="00D434A2"/>
    <w:rsid w:val="00D44A08"/>
    <w:rsid w:val="00D44D06"/>
    <w:rsid w:val="00D50BF7"/>
    <w:rsid w:val="00D57AF1"/>
    <w:rsid w:val="00D81B8F"/>
    <w:rsid w:val="00D81D73"/>
    <w:rsid w:val="00D84858"/>
    <w:rsid w:val="00D85FA7"/>
    <w:rsid w:val="00D9239A"/>
    <w:rsid w:val="00D9497F"/>
    <w:rsid w:val="00DB2BA9"/>
    <w:rsid w:val="00DB42A4"/>
    <w:rsid w:val="00DB758F"/>
    <w:rsid w:val="00DB7624"/>
    <w:rsid w:val="00DB7818"/>
    <w:rsid w:val="00DC00FB"/>
    <w:rsid w:val="00DC0487"/>
    <w:rsid w:val="00DC05EF"/>
    <w:rsid w:val="00DC481A"/>
    <w:rsid w:val="00DD244B"/>
    <w:rsid w:val="00DD2A23"/>
    <w:rsid w:val="00DD5C75"/>
    <w:rsid w:val="00DD6038"/>
    <w:rsid w:val="00DE52CA"/>
    <w:rsid w:val="00DE7D05"/>
    <w:rsid w:val="00DF155F"/>
    <w:rsid w:val="00DF42A8"/>
    <w:rsid w:val="00DF6C86"/>
    <w:rsid w:val="00E00B5D"/>
    <w:rsid w:val="00E07424"/>
    <w:rsid w:val="00E11986"/>
    <w:rsid w:val="00E33E86"/>
    <w:rsid w:val="00E47435"/>
    <w:rsid w:val="00E5249A"/>
    <w:rsid w:val="00E52709"/>
    <w:rsid w:val="00E53782"/>
    <w:rsid w:val="00E54865"/>
    <w:rsid w:val="00E557F6"/>
    <w:rsid w:val="00E607E3"/>
    <w:rsid w:val="00E6222E"/>
    <w:rsid w:val="00E666F3"/>
    <w:rsid w:val="00E84082"/>
    <w:rsid w:val="00E84781"/>
    <w:rsid w:val="00E84B89"/>
    <w:rsid w:val="00E853CF"/>
    <w:rsid w:val="00E867B0"/>
    <w:rsid w:val="00E87BAC"/>
    <w:rsid w:val="00E957D5"/>
    <w:rsid w:val="00EA724C"/>
    <w:rsid w:val="00EB4610"/>
    <w:rsid w:val="00EB694A"/>
    <w:rsid w:val="00EB7285"/>
    <w:rsid w:val="00EB7497"/>
    <w:rsid w:val="00EC0A49"/>
    <w:rsid w:val="00EC2F29"/>
    <w:rsid w:val="00EC46F1"/>
    <w:rsid w:val="00EC5F5D"/>
    <w:rsid w:val="00EC7C49"/>
    <w:rsid w:val="00ED2E30"/>
    <w:rsid w:val="00ED63B4"/>
    <w:rsid w:val="00ED7C83"/>
    <w:rsid w:val="00EE534A"/>
    <w:rsid w:val="00EE6BE0"/>
    <w:rsid w:val="00EF59B5"/>
    <w:rsid w:val="00F0073D"/>
    <w:rsid w:val="00F03BD5"/>
    <w:rsid w:val="00F11CC3"/>
    <w:rsid w:val="00F12EC6"/>
    <w:rsid w:val="00F17A89"/>
    <w:rsid w:val="00F22E34"/>
    <w:rsid w:val="00F23247"/>
    <w:rsid w:val="00F375D7"/>
    <w:rsid w:val="00F407F6"/>
    <w:rsid w:val="00F4233B"/>
    <w:rsid w:val="00F46CE4"/>
    <w:rsid w:val="00F53840"/>
    <w:rsid w:val="00F614B2"/>
    <w:rsid w:val="00F62D1C"/>
    <w:rsid w:val="00F63C45"/>
    <w:rsid w:val="00F716AE"/>
    <w:rsid w:val="00F738BC"/>
    <w:rsid w:val="00F74E67"/>
    <w:rsid w:val="00F75BD5"/>
    <w:rsid w:val="00F90DEC"/>
    <w:rsid w:val="00F9118E"/>
    <w:rsid w:val="00F93A2D"/>
    <w:rsid w:val="00FA2765"/>
    <w:rsid w:val="00FA2B22"/>
    <w:rsid w:val="00FA31B4"/>
    <w:rsid w:val="00FA784A"/>
    <w:rsid w:val="00FB1D73"/>
    <w:rsid w:val="00FB7EBB"/>
    <w:rsid w:val="00FC0C6D"/>
    <w:rsid w:val="00FC19B4"/>
    <w:rsid w:val="00FC343A"/>
    <w:rsid w:val="00FC358C"/>
    <w:rsid w:val="00FC5122"/>
    <w:rsid w:val="00FC61E4"/>
    <w:rsid w:val="00FC6E12"/>
    <w:rsid w:val="00FD03A8"/>
    <w:rsid w:val="00FD0625"/>
    <w:rsid w:val="00FD069B"/>
    <w:rsid w:val="00FD2B1D"/>
    <w:rsid w:val="00FD430F"/>
    <w:rsid w:val="00FF0D96"/>
    <w:rsid w:val="00FF1AC6"/>
    <w:rsid w:val="00FF52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C2DD07"/>
  <w15:chartTrackingRefBased/>
  <w15:docId w15:val="{0A67FB79-DB8B-4B1D-BF4F-2CA9DECB5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9FC"/>
    <w:pPr>
      <w:spacing w:line="260" w:lineRule="atLeast"/>
      <w:jc w:val="both"/>
    </w:pPr>
    <w:rPr>
      <w:rFonts w:ascii="Palatino Linotype" w:hAnsi="Palatino Linotype"/>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6B19FC"/>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6B19FC"/>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6B19FC"/>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6B19FC"/>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6B19FC"/>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6B19FC"/>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6B19FC"/>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6B19FC"/>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9356F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6B19FC"/>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B19FC"/>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6B19FC"/>
    <w:rPr>
      <w:rFonts w:ascii="Palatino Linotype" w:hAnsi="Palatino Linotype"/>
      <w:noProof/>
      <w:color w:val="000000"/>
      <w:szCs w:val="18"/>
    </w:rPr>
  </w:style>
  <w:style w:type="paragraph" w:styleId="Header">
    <w:name w:val="header"/>
    <w:basedOn w:val="Normal"/>
    <w:link w:val="HeaderChar"/>
    <w:uiPriority w:val="99"/>
    <w:rsid w:val="006B19FC"/>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6B19FC"/>
    <w:rPr>
      <w:rFonts w:ascii="Palatino Linotype" w:hAnsi="Palatino Linotype"/>
      <w:noProof/>
      <w:color w:val="000000"/>
      <w:szCs w:val="18"/>
    </w:rPr>
  </w:style>
  <w:style w:type="paragraph" w:customStyle="1" w:styleId="MDPIheaderjournallogo">
    <w:name w:val="MDPI_header_journal_logo"/>
    <w:qFormat/>
    <w:rsid w:val="006B19FC"/>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6B19FC"/>
    <w:pPr>
      <w:ind w:firstLine="0"/>
    </w:pPr>
  </w:style>
  <w:style w:type="paragraph" w:customStyle="1" w:styleId="MDPI31text">
    <w:name w:val="MDPI_3.1_text"/>
    <w:qFormat/>
    <w:rsid w:val="00051924"/>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6B19FC"/>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6B19F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6B19FC"/>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166BA0"/>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166BA0"/>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6B19FC"/>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6B19FC"/>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6B19FC"/>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C52F2B"/>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6B19FC"/>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6B19FC"/>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6B19FC"/>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6B19FC"/>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6B19F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6B19FC"/>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B06E4B"/>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6B19FC"/>
    <w:rPr>
      <w:rFonts w:cs="Tahoma"/>
      <w:szCs w:val="18"/>
    </w:rPr>
  </w:style>
  <w:style w:type="character" w:customStyle="1" w:styleId="BalloonTextChar">
    <w:name w:val="Balloon Text Char"/>
    <w:link w:val="BalloonText"/>
    <w:uiPriority w:val="99"/>
    <w:rsid w:val="006B19FC"/>
    <w:rPr>
      <w:rFonts w:ascii="Palatino Linotype" w:hAnsi="Palatino Linotype" w:cs="Tahoma"/>
      <w:noProof/>
      <w:color w:val="000000"/>
      <w:szCs w:val="18"/>
    </w:rPr>
  </w:style>
  <w:style w:type="character" w:styleId="LineNumber">
    <w:name w:val="line number"/>
    <w:uiPriority w:val="99"/>
    <w:rsid w:val="0071362A"/>
    <w:rPr>
      <w:rFonts w:ascii="Palatino Linotype" w:hAnsi="Palatino Linotype"/>
      <w:sz w:val="16"/>
    </w:rPr>
  </w:style>
  <w:style w:type="table" w:customStyle="1" w:styleId="MDPI41threelinetable">
    <w:name w:val="MDPI_4.1_three_line_table"/>
    <w:basedOn w:val="TableNormal"/>
    <w:uiPriority w:val="99"/>
    <w:rsid w:val="006B19FC"/>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6B19FC"/>
    <w:rPr>
      <w:color w:val="0000FF"/>
      <w:u w:val="single"/>
    </w:rPr>
  </w:style>
  <w:style w:type="character" w:styleId="UnresolvedMention">
    <w:name w:val="Unresolved Mention"/>
    <w:uiPriority w:val="99"/>
    <w:semiHidden/>
    <w:unhideWhenUsed/>
    <w:rsid w:val="00CC08E2"/>
    <w:rPr>
      <w:color w:val="605E5C"/>
      <w:shd w:val="clear" w:color="auto" w:fill="E1DFDD"/>
    </w:rPr>
  </w:style>
  <w:style w:type="table" w:styleId="PlainTable4">
    <w:name w:val="Plain Table 4"/>
    <w:basedOn w:val="TableNormal"/>
    <w:uiPriority w:val="44"/>
    <w:rsid w:val="00522BF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6B19FC"/>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6B19FC"/>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6B19FC"/>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6B19FC"/>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6B19FC"/>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6B19FC"/>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6D1314"/>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6B19FC"/>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6B19FC"/>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6B19FC"/>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0F4C15"/>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6B19FC"/>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6B19FC"/>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6B19FC"/>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6B19FC"/>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6B19FC"/>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6B19FC"/>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6B19FC"/>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6B19FC"/>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6B19FC"/>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6B19FC"/>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6B19FC"/>
  </w:style>
  <w:style w:type="paragraph" w:styleId="Bibliography">
    <w:name w:val="Bibliography"/>
    <w:basedOn w:val="Normal"/>
    <w:next w:val="Normal"/>
    <w:uiPriority w:val="37"/>
    <w:semiHidden/>
    <w:unhideWhenUsed/>
    <w:rsid w:val="006B19FC"/>
  </w:style>
  <w:style w:type="paragraph" w:styleId="BodyText">
    <w:name w:val="Body Text"/>
    <w:link w:val="BodyTextChar"/>
    <w:rsid w:val="006B19FC"/>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6B19FC"/>
    <w:rPr>
      <w:rFonts w:ascii="Palatino Linotype" w:hAnsi="Palatino Linotype"/>
      <w:color w:val="000000"/>
      <w:sz w:val="24"/>
      <w:lang w:eastAsia="de-DE"/>
    </w:rPr>
  </w:style>
  <w:style w:type="character" w:styleId="CommentReference">
    <w:name w:val="annotation reference"/>
    <w:rsid w:val="006B19FC"/>
    <w:rPr>
      <w:sz w:val="21"/>
      <w:szCs w:val="21"/>
    </w:rPr>
  </w:style>
  <w:style w:type="paragraph" w:styleId="CommentText">
    <w:name w:val="annotation text"/>
    <w:basedOn w:val="Normal"/>
    <w:link w:val="CommentTextChar"/>
    <w:rsid w:val="006B19FC"/>
  </w:style>
  <w:style w:type="character" w:customStyle="1" w:styleId="CommentTextChar">
    <w:name w:val="Comment Text Char"/>
    <w:link w:val="CommentText"/>
    <w:rsid w:val="006B19FC"/>
    <w:rPr>
      <w:rFonts w:ascii="Palatino Linotype" w:hAnsi="Palatino Linotype"/>
      <w:noProof/>
      <w:color w:val="000000"/>
    </w:rPr>
  </w:style>
  <w:style w:type="paragraph" w:styleId="CommentSubject">
    <w:name w:val="annotation subject"/>
    <w:basedOn w:val="CommentText"/>
    <w:next w:val="CommentText"/>
    <w:link w:val="CommentSubjectChar"/>
    <w:rsid w:val="006B19FC"/>
    <w:rPr>
      <w:b/>
      <w:bCs/>
    </w:rPr>
  </w:style>
  <w:style w:type="character" w:customStyle="1" w:styleId="CommentSubjectChar">
    <w:name w:val="Comment Subject Char"/>
    <w:link w:val="CommentSubject"/>
    <w:rsid w:val="006B19FC"/>
    <w:rPr>
      <w:rFonts w:ascii="Palatino Linotype" w:hAnsi="Palatino Linotype"/>
      <w:b/>
      <w:bCs/>
      <w:noProof/>
      <w:color w:val="000000"/>
    </w:rPr>
  </w:style>
  <w:style w:type="character" w:styleId="EndnoteReference">
    <w:name w:val="endnote reference"/>
    <w:rsid w:val="006B19FC"/>
    <w:rPr>
      <w:vertAlign w:val="superscript"/>
    </w:rPr>
  </w:style>
  <w:style w:type="paragraph" w:styleId="EndnoteText">
    <w:name w:val="endnote text"/>
    <w:basedOn w:val="Normal"/>
    <w:link w:val="EndnoteTextChar"/>
    <w:semiHidden/>
    <w:unhideWhenUsed/>
    <w:rsid w:val="006B19FC"/>
    <w:pPr>
      <w:spacing w:line="240" w:lineRule="auto"/>
    </w:pPr>
  </w:style>
  <w:style w:type="character" w:customStyle="1" w:styleId="EndnoteTextChar">
    <w:name w:val="Endnote Text Char"/>
    <w:link w:val="EndnoteText"/>
    <w:semiHidden/>
    <w:rsid w:val="006B19FC"/>
    <w:rPr>
      <w:rFonts w:ascii="Palatino Linotype" w:hAnsi="Palatino Linotype"/>
      <w:noProof/>
      <w:color w:val="000000"/>
    </w:rPr>
  </w:style>
  <w:style w:type="character" w:styleId="FollowedHyperlink">
    <w:name w:val="FollowedHyperlink"/>
    <w:rsid w:val="006B19FC"/>
    <w:rPr>
      <w:color w:val="954F72"/>
      <w:u w:val="single"/>
    </w:rPr>
  </w:style>
  <w:style w:type="paragraph" w:styleId="FootnoteText">
    <w:name w:val="footnote text"/>
    <w:basedOn w:val="Normal"/>
    <w:link w:val="FootnoteTextChar"/>
    <w:semiHidden/>
    <w:unhideWhenUsed/>
    <w:rsid w:val="006B19FC"/>
    <w:pPr>
      <w:spacing w:line="240" w:lineRule="auto"/>
    </w:pPr>
  </w:style>
  <w:style w:type="character" w:customStyle="1" w:styleId="FootnoteTextChar">
    <w:name w:val="Footnote Text Char"/>
    <w:link w:val="FootnoteText"/>
    <w:semiHidden/>
    <w:rsid w:val="006B19FC"/>
    <w:rPr>
      <w:rFonts w:ascii="Palatino Linotype" w:hAnsi="Palatino Linotype"/>
      <w:noProof/>
      <w:color w:val="000000"/>
    </w:rPr>
  </w:style>
  <w:style w:type="paragraph" w:styleId="NormalWeb">
    <w:name w:val="Normal (Web)"/>
    <w:basedOn w:val="Normal"/>
    <w:uiPriority w:val="99"/>
    <w:rsid w:val="006B19FC"/>
    <w:rPr>
      <w:szCs w:val="24"/>
    </w:rPr>
  </w:style>
  <w:style w:type="paragraph" w:customStyle="1" w:styleId="MsoFootnoteText0">
    <w:name w:val="MsoFootnoteText"/>
    <w:basedOn w:val="NormalWeb"/>
    <w:qFormat/>
    <w:rsid w:val="006B19FC"/>
    <w:rPr>
      <w:rFonts w:ascii="Times New Roman" w:hAnsi="Times New Roman"/>
    </w:rPr>
  </w:style>
  <w:style w:type="character" w:styleId="PageNumber">
    <w:name w:val="page number"/>
    <w:rsid w:val="006B19FC"/>
  </w:style>
  <w:style w:type="character" w:styleId="PlaceholderText">
    <w:name w:val="Placeholder Text"/>
    <w:uiPriority w:val="99"/>
    <w:semiHidden/>
    <w:rsid w:val="006B19FC"/>
    <w:rPr>
      <w:color w:val="808080"/>
    </w:rPr>
  </w:style>
  <w:style w:type="paragraph" w:customStyle="1" w:styleId="MDPI71FootNotes">
    <w:name w:val="MDPI_7.1_FootNotes"/>
    <w:qFormat/>
    <w:rsid w:val="00C067D4"/>
    <w:pPr>
      <w:numPr>
        <w:numId w:val="21"/>
      </w:numPr>
      <w:adjustRightInd w:val="0"/>
      <w:snapToGrid w:val="0"/>
      <w:spacing w:line="228" w:lineRule="auto"/>
    </w:pPr>
    <w:rPr>
      <w:rFonts w:ascii="Palatino Linotype" w:eastAsiaTheme="minorEastAsia" w:hAnsi="Palatino Linotype"/>
      <w:noProof/>
      <w:color w:val="000000"/>
      <w:sz w:val="18"/>
    </w:rPr>
  </w:style>
  <w:style w:type="paragraph" w:styleId="ListParagraph">
    <w:name w:val="List Paragraph"/>
    <w:basedOn w:val="Normal"/>
    <w:uiPriority w:val="34"/>
    <w:qFormat/>
    <w:rsid w:val="00A82220"/>
    <w:pPr>
      <w:ind w:left="720"/>
      <w:contextualSpacing/>
    </w:pPr>
  </w:style>
  <w:style w:type="paragraph" w:styleId="Caption">
    <w:name w:val="caption"/>
    <w:basedOn w:val="Normal"/>
    <w:next w:val="Normal"/>
    <w:uiPriority w:val="35"/>
    <w:unhideWhenUsed/>
    <w:qFormat/>
    <w:rsid w:val="00261718"/>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26171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C358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358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73324"/>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73324"/>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73324"/>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D04D78"/>
    <w:pPr>
      <w:jc w:val="center"/>
    </w:pPr>
    <w:rPr>
      <w:noProof/>
      <w:sz w:val="18"/>
    </w:rPr>
  </w:style>
  <w:style w:type="character" w:customStyle="1" w:styleId="EndNoteBibliographyTitleChar">
    <w:name w:val="EndNote Bibliography Title Char"/>
    <w:basedOn w:val="DefaultParagraphFont"/>
    <w:link w:val="EndNoteBibliographyTitle"/>
    <w:rsid w:val="00D04D78"/>
    <w:rPr>
      <w:rFonts w:ascii="Palatino Linotype" w:hAnsi="Palatino Linotype"/>
      <w:noProof/>
      <w:color w:val="000000"/>
      <w:sz w:val="18"/>
    </w:rPr>
  </w:style>
  <w:style w:type="paragraph" w:customStyle="1" w:styleId="EndNoteBibliography">
    <w:name w:val="EndNote Bibliography"/>
    <w:basedOn w:val="Normal"/>
    <w:link w:val="EndNoteBibliographyChar"/>
    <w:rsid w:val="00D04D78"/>
    <w:pPr>
      <w:spacing w:line="240" w:lineRule="atLeast"/>
    </w:pPr>
    <w:rPr>
      <w:noProof/>
      <w:sz w:val="18"/>
    </w:rPr>
  </w:style>
  <w:style w:type="character" w:customStyle="1" w:styleId="EndNoteBibliographyChar">
    <w:name w:val="EndNote Bibliography Char"/>
    <w:basedOn w:val="DefaultParagraphFont"/>
    <w:link w:val="EndNoteBibliography"/>
    <w:rsid w:val="00D04D78"/>
    <w:rPr>
      <w:rFonts w:ascii="Palatino Linotype" w:hAnsi="Palatino Linotype"/>
      <w:noProof/>
      <w:color w:val="000000"/>
      <w:sz w:val="18"/>
    </w:rPr>
  </w:style>
  <w:style w:type="paragraph" w:styleId="Revision">
    <w:name w:val="Revision"/>
    <w:hidden/>
    <w:uiPriority w:val="99"/>
    <w:semiHidden/>
    <w:rsid w:val="00373AD0"/>
    <w:rPr>
      <w:rFonts w:ascii="Palatino Linotype" w:hAnsi="Palatino Linotype"/>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sv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4.png"/><Relationship Id="rId11" Type="http://schemas.openxmlformats.org/officeDocument/2006/relationships/hyperlink" Target="mailto:MdJahangir.Alam@usq.edu.au"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www.mdpi.com/2073-4441/13/8/1031" TargetMode="External"/><Relationship Id="rId58" Type="http://schemas.openxmlformats.org/officeDocument/2006/relationships/hyperlink" Target="https://pro.arcgis.com/en/pro-app/3.0/help/analysis/geoprocessing/charts"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scikit-learn.org/stable/modules/ensemble.html#adaboost" TargetMode="External"/><Relationship Id="rId19" Type="http://schemas.openxmlformats.org/officeDocument/2006/relationships/image" Target="media/image4.png"/><Relationship Id="rId14" Type="http://schemas.openxmlformats.org/officeDocument/2006/relationships/hyperlink" Target="mailto:Zehan.Farzana@usq.edu.a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towardsdatascience.com/ensemble-methods-in-machine-learning-what-are-they-and-why-use-them" TargetMode="External"/><Relationship Id="rId56" Type="http://schemas.openxmlformats.org/officeDocument/2006/relationships/hyperlink" Target="https://earthobservatory.nasa.gov/global-maps/MY1DMM_CHLORA" TargetMode="External"/><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hyperlink" Target="mailto:Zehan.Farzana@usq.edu.au" TargetMode="External"/><Relationship Id="rId51" Type="http://schemas.openxmlformats.org/officeDocument/2006/relationships/hyperlink" Target="https://www.knowledgehut.com/blog/web-development/long-short-term-memory" TargetMode="External"/><Relationship Id="rId3" Type="http://schemas.openxmlformats.org/officeDocument/2006/relationships/styles" Target="styles.xml"/><Relationship Id="rId12" Type="http://schemas.openxmlformats.org/officeDocument/2006/relationships/hyperlink" Target="mailto:Jahangir.Alam@mdba.gov.au"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www.bom.gov.au/climate/glossary/seasons.shtml" TargetMode="External"/><Relationship Id="rId67" Type="http://schemas.openxmlformats.org/officeDocument/2006/relationships/footer" Target="footer2.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hyperlink" Target="https://www.tr.qld.gov.au/environment-water-waste/water-supply-dams/dams-bores/13244-where-our-water-comes-from" TargetMode="External"/><Relationship Id="rId62" Type="http://schemas.openxmlformats.org/officeDocument/2006/relationships/hyperlink" Target="https://www.bmc.com/blogs/mean-squared-error-r2-and-variance-in-regression-analysi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evRaj.Paudyal@usq.edu.au" TargetMode="External"/><Relationship Id="rId23" Type="http://schemas.openxmlformats.org/officeDocument/2006/relationships/image" Target="media/image8.sv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towardsdatascience.com/basic-ensemble-learning-random-forest-adaboost-gradient-boosting-step-by-step-explained" TargetMode="External"/><Relationship Id="rId57" Type="http://schemas.openxmlformats.org/officeDocument/2006/relationships/hyperlink" Target="https://www.calvertmarinemuseum.com/293/Using-Your-Secchi-Disc" TargetMode="External"/><Relationship Id="rId10" Type="http://schemas.openxmlformats.org/officeDocument/2006/relationships/hyperlink" Target="mailto:Sreeni.Chadalavada@usq.edu.au"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towardsdatascience.com/understanding-gru-networks" TargetMode="External"/><Relationship Id="rId60" Type="http://schemas.openxmlformats.org/officeDocument/2006/relationships/hyperlink" Target="https://towardsdatascience.com/baby-steps-towards-data-science-support-vector-regression-in-python"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evRaj.Paudyal@usq.edu.au" TargetMode="External"/><Relationship Id="rId13" Type="http://schemas.openxmlformats.org/officeDocument/2006/relationships/image" Target="media/image1.png"/><Relationship Id="rId18" Type="http://schemas.openxmlformats.org/officeDocument/2006/relationships/hyperlink" Target="https://homes.cs.washington.edu/~guestrin/index.html" TargetMode="Externa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hyperlink" Target="https://towardsdatascience.com/all-you-need-to-know-about-gradient-boosting-algorithm" TargetMode="External"/><Relationship Id="rId55" Type="http://schemas.openxmlformats.org/officeDocument/2006/relationships/hyperlink" Target="https://en.climate-data.org/oceania/australia/queensland/toowoomba-66/"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106516\Downloads\geoscienc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0D70EFF-543F-4DD5-8E7E-AA4F614DB10C}">
  <ds:schemaRefs>
    <ds:schemaRef ds:uri="http://schemas.openxmlformats.org/officeDocument/2006/bibliography"/>
  </ds:schemaRefs>
</ds:datastoreItem>
</file>

<file path=docMetadata/LabelInfo.xml><?xml version="1.0" encoding="utf-8"?>
<clbl:labelList xmlns:clbl="http://schemas.microsoft.com/office/2020/mipLabelMetadata">
  <clbl:label id="{b4fff8a3-050f-428f-b966-cc56f581f9b1}" enabled="1" method="Standard" siteId="{7dfbfb93-19b6-4985-ac7e-501a37938456}" removed="0"/>
</clbl:labelList>
</file>

<file path=docProps/app.xml><?xml version="1.0" encoding="utf-8"?>
<Properties xmlns="http://schemas.openxmlformats.org/officeDocument/2006/extended-properties" xmlns:vt="http://schemas.openxmlformats.org/officeDocument/2006/docPropsVTypes">
  <Template>geosciences-template.dot</Template>
  <TotalTime>30</TotalTime>
  <Pages>32</Pages>
  <Words>24585</Words>
  <Characters>140137</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164394</CharactersWithSpaces>
  <SharedDoc>false</SharedDoc>
  <HLinks>
    <vt:vector size="162" baseType="variant">
      <vt:variant>
        <vt:i4>3211326</vt:i4>
      </vt:variant>
      <vt:variant>
        <vt:i4>470</vt:i4>
      </vt:variant>
      <vt:variant>
        <vt:i4>0</vt:i4>
      </vt:variant>
      <vt:variant>
        <vt:i4>5</vt:i4>
      </vt:variant>
      <vt:variant>
        <vt:lpwstr>https://towardsdatascience.com/baby-steps-towards-data-science-support-vector-regression-in-python</vt:lpwstr>
      </vt:variant>
      <vt:variant>
        <vt:lpwstr/>
      </vt:variant>
      <vt:variant>
        <vt:i4>4391006</vt:i4>
      </vt:variant>
      <vt:variant>
        <vt:i4>467</vt:i4>
      </vt:variant>
      <vt:variant>
        <vt:i4>0</vt:i4>
      </vt:variant>
      <vt:variant>
        <vt:i4>5</vt:i4>
      </vt:variant>
      <vt:variant>
        <vt:lpwstr>http://www.bom.gov.au/climate/glossary/seasons.shtml</vt:lpwstr>
      </vt:variant>
      <vt:variant>
        <vt:lpwstr/>
      </vt:variant>
      <vt:variant>
        <vt:i4>2</vt:i4>
      </vt:variant>
      <vt:variant>
        <vt:i4>464</vt:i4>
      </vt:variant>
      <vt:variant>
        <vt:i4>0</vt:i4>
      </vt:variant>
      <vt:variant>
        <vt:i4>5</vt:i4>
      </vt:variant>
      <vt:variant>
        <vt:lpwstr>https://pro.arcgis.com/en/pro-app/3.0/help/analysis/geoprocessing/charts</vt:lpwstr>
      </vt:variant>
      <vt:variant>
        <vt:lpwstr/>
      </vt:variant>
      <vt:variant>
        <vt:i4>3997795</vt:i4>
      </vt:variant>
      <vt:variant>
        <vt:i4>461</vt:i4>
      </vt:variant>
      <vt:variant>
        <vt:i4>0</vt:i4>
      </vt:variant>
      <vt:variant>
        <vt:i4>5</vt:i4>
      </vt:variant>
      <vt:variant>
        <vt:lpwstr>https://www.calvertmarinemuseum.com/293/Using-Your-Secchi-Disc</vt:lpwstr>
      </vt:variant>
      <vt:variant>
        <vt:lpwstr/>
      </vt:variant>
      <vt:variant>
        <vt:i4>3342408</vt:i4>
      </vt:variant>
      <vt:variant>
        <vt:i4>458</vt:i4>
      </vt:variant>
      <vt:variant>
        <vt:i4>0</vt:i4>
      </vt:variant>
      <vt:variant>
        <vt:i4>5</vt:i4>
      </vt:variant>
      <vt:variant>
        <vt:lpwstr>https://earthobservatory.nasa.gov/global-maps/MY1DMM_CHLORA</vt:lpwstr>
      </vt:variant>
      <vt:variant>
        <vt:lpwstr/>
      </vt:variant>
      <vt:variant>
        <vt:i4>7798890</vt:i4>
      </vt:variant>
      <vt:variant>
        <vt:i4>455</vt:i4>
      </vt:variant>
      <vt:variant>
        <vt:i4>0</vt:i4>
      </vt:variant>
      <vt:variant>
        <vt:i4>5</vt:i4>
      </vt:variant>
      <vt:variant>
        <vt:lpwstr>https://en.climate-data.org/oceania/australia/queensland/toowoomba-66/</vt:lpwstr>
      </vt:variant>
      <vt:variant>
        <vt:lpwstr/>
      </vt:variant>
      <vt:variant>
        <vt:i4>8323195</vt:i4>
      </vt:variant>
      <vt:variant>
        <vt:i4>452</vt:i4>
      </vt:variant>
      <vt:variant>
        <vt:i4>0</vt:i4>
      </vt:variant>
      <vt:variant>
        <vt:i4>5</vt:i4>
      </vt:variant>
      <vt:variant>
        <vt:lpwstr>https://www.tr.qld.gov.au/environment-water-waste/water-supply-dams/dams-bores/13244-where-our-water-comes-from</vt:lpwstr>
      </vt:variant>
      <vt:variant>
        <vt:lpwstr/>
      </vt:variant>
      <vt:variant>
        <vt:i4>5636118</vt:i4>
      </vt:variant>
      <vt:variant>
        <vt:i4>449</vt:i4>
      </vt:variant>
      <vt:variant>
        <vt:i4>0</vt:i4>
      </vt:variant>
      <vt:variant>
        <vt:i4>5</vt:i4>
      </vt:variant>
      <vt:variant>
        <vt:lpwstr>https://www.mdpi.com/2073-4441/13/8/1031</vt:lpwstr>
      </vt:variant>
      <vt:variant>
        <vt:lpwstr/>
      </vt:variant>
      <vt:variant>
        <vt:i4>983112</vt:i4>
      </vt:variant>
      <vt:variant>
        <vt:i4>446</vt:i4>
      </vt:variant>
      <vt:variant>
        <vt:i4>0</vt:i4>
      </vt:variant>
      <vt:variant>
        <vt:i4>5</vt:i4>
      </vt:variant>
      <vt:variant>
        <vt:lpwstr>https://towardsdatascience.com/understanding-gru-networks</vt:lpwstr>
      </vt:variant>
      <vt:variant>
        <vt:lpwstr/>
      </vt:variant>
      <vt:variant>
        <vt:i4>5242961</vt:i4>
      </vt:variant>
      <vt:variant>
        <vt:i4>443</vt:i4>
      </vt:variant>
      <vt:variant>
        <vt:i4>0</vt:i4>
      </vt:variant>
      <vt:variant>
        <vt:i4>5</vt:i4>
      </vt:variant>
      <vt:variant>
        <vt:lpwstr>https://www.knowledgehut.com/blog/web-development/long-short-term-memory</vt:lpwstr>
      </vt:variant>
      <vt:variant>
        <vt:lpwstr/>
      </vt:variant>
      <vt:variant>
        <vt:i4>1048655</vt:i4>
      </vt:variant>
      <vt:variant>
        <vt:i4>440</vt:i4>
      </vt:variant>
      <vt:variant>
        <vt:i4>0</vt:i4>
      </vt:variant>
      <vt:variant>
        <vt:i4>5</vt:i4>
      </vt:variant>
      <vt:variant>
        <vt:lpwstr>https://towardsdatascience.com/all-you-need-to-know-about-gradient-boosting-algorithm</vt:lpwstr>
      </vt:variant>
      <vt:variant>
        <vt:lpwstr/>
      </vt:variant>
      <vt:variant>
        <vt:i4>3670048</vt:i4>
      </vt:variant>
      <vt:variant>
        <vt:i4>437</vt:i4>
      </vt:variant>
      <vt:variant>
        <vt:i4>0</vt:i4>
      </vt:variant>
      <vt:variant>
        <vt:i4>5</vt:i4>
      </vt:variant>
      <vt:variant>
        <vt:lpwstr>https://towardsdatascience.com/basic-ensemble-learning-random-forest-adaboost-gradient-boosting-step-by-step-explained</vt:lpwstr>
      </vt:variant>
      <vt:variant>
        <vt:lpwstr/>
      </vt:variant>
      <vt:variant>
        <vt:i4>4128808</vt:i4>
      </vt:variant>
      <vt:variant>
        <vt:i4>434</vt:i4>
      </vt:variant>
      <vt:variant>
        <vt:i4>0</vt:i4>
      </vt:variant>
      <vt:variant>
        <vt:i4>5</vt:i4>
      </vt:variant>
      <vt:variant>
        <vt:lpwstr>https://towardsdatascience.com/ensemble-methods-in-machine-learning-what-are-they-and-why-use-them</vt:lpwstr>
      </vt:variant>
      <vt:variant>
        <vt:lpwstr/>
      </vt:variant>
      <vt:variant>
        <vt:i4>4128886</vt:i4>
      </vt:variant>
      <vt:variant>
        <vt:i4>431</vt:i4>
      </vt:variant>
      <vt:variant>
        <vt:i4>0</vt:i4>
      </vt:variant>
      <vt:variant>
        <vt:i4>5</vt:i4>
      </vt:variant>
      <vt:variant>
        <vt:lpwstr>https://www.epa.gov/national-aquatic-resource-surveys/indicators-phosphorus</vt:lpwstr>
      </vt:variant>
      <vt:variant>
        <vt:lpwstr/>
      </vt:variant>
      <vt:variant>
        <vt:i4>8257577</vt:i4>
      </vt:variant>
      <vt:variant>
        <vt:i4>428</vt:i4>
      </vt:variant>
      <vt:variant>
        <vt:i4>0</vt:i4>
      </vt:variant>
      <vt:variant>
        <vt:i4>5</vt:i4>
      </vt:variant>
      <vt:variant>
        <vt:lpwstr>https://www.epa.gov/caddis-vol2/ammonia</vt:lpwstr>
      </vt:variant>
      <vt:variant>
        <vt:lpwstr/>
      </vt:variant>
      <vt:variant>
        <vt:i4>4259847</vt:i4>
      </vt:variant>
      <vt:variant>
        <vt:i4>425</vt:i4>
      </vt:variant>
      <vt:variant>
        <vt:i4>0</vt:i4>
      </vt:variant>
      <vt:variant>
        <vt:i4>5</vt:i4>
      </vt:variant>
      <vt:variant>
        <vt:lpwstr>https://www.fondriest.com/environmental-measurements/parameters/water-quality/ph/</vt:lpwstr>
      </vt:variant>
      <vt:variant>
        <vt:lpwstr/>
      </vt:variant>
      <vt:variant>
        <vt:i4>524297</vt:i4>
      </vt:variant>
      <vt:variant>
        <vt:i4>422</vt:i4>
      </vt:variant>
      <vt:variant>
        <vt:i4>0</vt:i4>
      </vt:variant>
      <vt:variant>
        <vt:i4>5</vt:i4>
      </vt:variant>
      <vt:variant>
        <vt:lpwstr>https://www.usgs.gov/special-topics/water-science-school/science/ph-and-water</vt:lpwstr>
      </vt:variant>
      <vt:variant>
        <vt:lpwstr/>
      </vt:variant>
      <vt:variant>
        <vt:i4>4915202</vt:i4>
      </vt:variant>
      <vt:variant>
        <vt:i4>381</vt:i4>
      </vt:variant>
      <vt:variant>
        <vt:i4>0</vt:i4>
      </vt:variant>
      <vt:variant>
        <vt:i4>5</vt:i4>
      </vt:variant>
      <vt:variant>
        <vt:lpwstr>https://homes.cs.washington.edu/~guestrin/index.html</vt:lpwstr>
      </vt:variant>
      <vt:variant>
        <vt:lpwstr/>
      </vt:variant>
      <vt:variant>
        <vt:i4>5701640</vt:i4>
      </vt:variant>
      <vt:variant>
        <vt:i4>190</vt:i4>
      </vt:variant>
      <vt:variant>
        <vt:i4>0</vt:i4>
      </vt:variant>
      <vt:variant>
        <vt:i4>5</vt:i4>
      </vt:variant>
      <vt:variant>
        <vt:lpwstr>https://www.sciencedirect.com/topics/earth-and-planetary-sciences/self-organizing-systems</vt:lpwstr>
      </vt:variant>
      <vt:variant>
        <vt:lpwstr/>
      </vt:variant>
      <vt:variant>
        <vt:i4>1245213</vt:i4>
      </vt:variant>
      <vt:variant>
        <vt:i4>187</vt:i4>
      </vt:variant>
      <vt:variant>
        <vt:i4>0</vt:i4>
      </vt:variant>
      <vt:variant>
        <vt:i4>5</vt:i4>
      </vt:variant>
      <vt:variant>
        <vt:lpwstr>https://www.sciencedirect.com/topics/agricultural-and-biological-sciences/neural-network</vt:lpwstr>
      </vt:variant>
      <vt:variant>
        <vt:lpwstr/>
      </vt:variant>
      <vt:variant>
        <vt:i4>7929938</vt:i4>
      </vt:variant>
      <vt:variant>
        <vt:i4>18</vt:i4>
      </vt:variant>
      <vt:variant>
        <vt:i4>0</vt:i4>
      </vt:variant>
      <vt:variant>
        <vt:i4>5</vt:i4>
      </vt:variant>
      <vt:variant>
        <vt:lpwstr>mailto:DevRaj.Paudyal@usq.edu.au</vt:lpwstr>
      </vt:variant>
      <vt:variant>
        <vt:lpwstr/>
      </vt:variant>
      <vt:variant>
        <vt:i4>8323138</vt:i4>
      </vt:variant>
      <vt:variant>
        <vt:i4>15</vt:i4>
      </vt:variant>
      <vt:variant>
        <vt:i4>0</vt:i4>
      </vt:variant>
      <vt:variant>
        <vt:i4>5</vt:i4>
      </vt:variant>
      <vt:variant>
        <vt:lpwstr>mailto:Zehan.Farzana@usq.edu.au</vt:lpwstr>
      </vt:variant>
      <vt:variant>
        <vt:lpwstr/>
      </vt:variant>
      <vt:variant>
        <vt:i4>6094954</vt:i4>
      </vt:variant>
      <vt:variant>
        <vt:i4>12</vt:i4>
      </vt:variant>
      <vt:variant>
        <vt:i4>0</vt:i4>
      </vt:variant>
      <vt:variant>
        <vt:i4>5</vt:i4>
      </vt:variant>
      <vt:variant>
        <vt:lpwstr>mailto:Jahangir.Alam@mdba.gov.au</vt:lpwstr>
      </vt:variant>
      <vt:variant>
        <vt:lpwstr/>
      </vt:variant>
      <vt:variant>
        <vt:i4>5242988</vt:i4>
      </vt:variant>
      <vt:variant>
        <vt:i4>9</vt:i4>
      </vt:variant>
      <vt:variant>
        <vt:i4>0</vt:i4>
      </vt:variant>
      <vt:variant>
        <vt:i4>5</vt:i4>
      </vt:variant>
      <vt:variant>
        <vt:lpwstr>mailto:MdJahangir.Alam@usq.edu.au</vt:lpwstr>
      </vt:variant>
      <vt:variant>
        <vt:lpwstr/>
      </vt:variant>
      <vt:variant>
        <vt:i4>6553667</vt:i4>
      </vt:variant>
      <vt:variant>
        <vt:i4>6</vt:i4>
      </vt:variant>
      <vt:variant>
        <vt:i4>0</vt:i4>
      </vt:variant>
      <vt:variant>
        <vt:i4>5</vt:i4>
      </vt:variant>
      <vt:variant>
        <vt:lpwstr>mailto:Sreeni.Chadalavada@usq.edu.au</vt:lpwstr>
      </vt:variant>
      <vt:variant>
        <vt:lpwstr/>
      </vt:variant>
      <vt:variant>
        <vt:i4>7929938</vt:i4>
      </vt:variant>
      <vt:variant>
        <vt:i4>3</vt:i4>
      </vt:variant>
      <vt:variant>
        <vt:i4>0</vt:i4>
      </vt:variant>
      <vt:variant>
        <vt:i4>5</vt:i4>
      </vt:variant>
      <vt:variant>
        <vt:lpwstr>mailto:DevRaj.Paudyal@usq.edu.au</vt:lpwstr>
      </vt:variant>
      <vt:variant>
        <vt:lpwstr/>
      </vt:variant>
      <vt:variant>
        <vt:i4>8323138</vt:i4>
      </vt:variant>
      <vt:variant>
        <vt:i4>0</vt:i4>
      </vt:variant>
      <vt:variant>
        <vt:i4>0</vt:i4>
      </vt:variant>
      <vt:variant>
        <vt:i4>5</vt:i4>
      </vt:variant>
      <vt:variant>
        <vt:lpwstr>mailto:Zehan.Farzana@usq.edu.au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Lenovo</dc:creator>
  <cp:keywords/>
  <dc:description/>
  <cp:lastModifiedBy>Dev Raj Paudyal</cp:lastModifiedBy>
  <cp:revision>31</cp:revision>
  <cp:lastPrinted>2023-09-16T11:45:00Z</cp:lastPrinted>
  <dcterms:created xsi:type="dcterms:W3CDTF">2023-09-18T06:50:00Z</dcterms:created>
  <dcterms:modified xsi:type="dcterms:W3CDTF">2023-09-18T07:14:00Z</dcterms:modified>
</cp:coreProperties>
</file>