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5FA" w:rsidRDefault="000C15FA" w:rsidP="00F16C0B">
      <w:pPr>
        <w:spacing w:after="0" w:line="480" w:lineRule="auto"/>
        <w:jc w:val="center"/>
        <w:rPr>
          <w:rFonts w:ascii="Times New Roman" w:hAnsi="Times New Roman" w:cs="Times New Roman"/>
          <w:sz w:val="24"/>
          <w:szCs w:val="24"/>
        </w:rPr>
      </w:pPr>
    </w:p>
    <w:p w:rsidR="00270A32" w:rsidRDefault="00270A32" w:rsidP="00F16C0B">
      <w:pPr>
        <w:spacing w:after="0" w:line="480" w:lineRule="auto"/>
        <w:jc w:val="center"/>
        <w:rPr>
          <w:rFonts w:ascii="Times New Roman" w:hAnsi="Times New Roman" w:cs="Times New Roman"/>
          <w:sz w:val="24"/>
          <w:szCs w:val="24"/>
        </w:rPr>
      </w:pPr>
    </w:p>
    <w:p w:rsidR="00270A32" w:rsidRDefault="00270A32" w:rsidP="00F16C0B">
      <w:pPr>
        <w:spacing w:after="0" w:line="480" w:lineRule="auto"/>
        <w:jc w:val="center"/>
        <w:rPr>
          <w:rFonts w:ascii="Times New Roman" w:hAnsi="Times New Roman" w:cs="Times New Roman"/>
          <w:sz w:val="24"/>
          <w:szCs w:val="24"/>
        </w:rPr>
      </w:pPr>
    </w:p>
    <w:p w:rsidR="00270A32" w:rsidRDefault="00270A32" w:rsidP="00F16C0B">
      <w:pPr>
        <w:spacing w:after="0" w:line="480" w:lineRule="auto"/>
        <w:jc w:val="center"/>
        <w:rPr>
          <w:rFonts w:ascii="Times New Roman" w:hAnsi="Times New Roman" w:cs="Times New Roman"/>
          <w:sz w:val="24"/>
          <w:szCs w:val="24"/>
        </w:rPr>
      </w:pPr>
    </w:p>
    <w:p w:rsidR="00270A32" w:rsidRDefault="00270A32" w:rsidP="00F16C0B">
      <w:pPr>
        <w:spacing w:after="0" w:line="480" w:lineRule="auto"/>
        <w:jc w:val="center"/>
        <w:rPr>
          <w:rFonts w:ascii="Times New Roman" w:hAnsi="Times New Roman" w:cs="Times New Roman"/>
          <w:sz w:val="24"/>
          <w:szCs w:val="24"/>
        </w:rPr>
      </w:pPr>
    </w:p>
    <w:p w:rsidR="00270A32" w:rsidRDefault="00270A32" w:rsidP="00F16C0B">
      <w:pPr>
        <w:spacing w:after="0" w:line="480" w:lineRule="auto"/>
        <w:jc w:val="center"/>
        <w:rPr>
          <w:rFonts w:ascii="Times New Roman" w:hAnsi="Times New Roman" w:cs="Times New Roman"/>
          <w:sz w:val="24"/>
          <w:szCs w:val="24"/>
        </w:rPr>
      </w:pPr>
    </w:p>
    <w:p w:rsidR="00270A32" w:rsidRDefault="00270A32" w:rsidP="00F16C0B">
      <w:pPr>
        <w:spacing w:after="0" w:line="480" w:lineRule="auto"/>
        <w:jc w:val="center"/>
        <w:rPr>
          <w:rFonts w:ascii="Times New Roman" w:hAnsi="Times New Roman" w:cs="Times New Roman"/>
          <w:sz w:val="24"/>
          <w:szCs w:val="24"/>
        </w:rPr>
      </w:pPr>
    </w:p>
    <w:p w:rsidR="00270A32" w:rsidRDefault="00270A32" w:rsidP="00F16C0B">
      <w:pPr>
        <w:spacing w:after="0" w:line="480" w:lineRule="auto"/>
        <w:jc w:val="center"/>
        <w:rPr>
          <w:rFonts w:ascii="Times New Roman" w:hAnsi="Times New Roman" w:cs="Times New Roman"/>
          <w:sz w:val="24"/>
          <w:szCs w:val="24"/>
        </w:rPr>
      </w:pPr>
    </w:p>
    <w:p w:rsidR="00270A32" w:rsidRDefault="00270A32" w:rsidP="00F16C0B">
      <w:pPr>
        <w:spacing w:after="0" w:line="480" w:lineRule="auto"/>
        <w:jc w:val="center"/>
        <w:rPr>
          <w:rFonts w:ascii="Times New Roman" w:hAnsi="Times New Roman" w:cs="Times New Roman"/>
          <w:sz w:val="24"/>
          <w:szCs w:val="24"/>
        </w:rPr>
      </w:pPr>
    </w:p>
    <w:p w:rsidR="00270A32" w:rsidRDefault="00D874CD" w:rsidP="00F16C0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Towards a</w:t>
      </w:r>
      <w:r w:rsidR="00D3271F">
        <w:rPr>
          <w:rFonts w:ascii="Times New Roman" w:hAnsi="Times New Roman" w:cs="Times New Roman"/>
          <w:sz w:val="24"/>
          <w:szCs w:val="24"/>
        </w:rPr>
        <w:t>n</w:t>
      </w:r>
      <w:r>
        <w:rPr>
          <w:rFonts w:ascii="Times New Roman" w:hAnsi="Times New Roman" w:cs="Times New Roman"/>
          <w:sz w:val="24"/>
          <w:szCs w:val="24"/>
        </w:rPr>
        <w:t xml:space="preserve"> </w:t>
      </w:r>
      <w:r w:rsidR="00D3271F">
        <w:rPr>
          <w:rFonts w:ascii="Times New Roman" w:hAnsi="Times New Roman" w:cs="Times New Roman"/>
          <w:sz w:val="24"/>
          <w:szCs w:val="24"/>
        </w:rPr>
        <w:t>Integrative</w:t>
      </w:r>
      <w:r>
        <w:rPr>
          <w:rFonts w:ascii="Times New Roman" w:hAnsi="Times New Roman" w:cs="Times New Roman"/>
          <w:sz w:val="24"/>
          <w:szCs w:val="24"/>
        </w:rPr>
        <w:t xml:space="preserve"> Perspective on the Structure of Teacher</w:t>
      </w:r>
      <w:r w:rsidR="00E30FA7">
        <w:rPr>
          <w:rFonts w:ascii="Times New Roman" w:hAnsi="Times New Roman" w:cs="Times New Roman"/>
          <w:sz w:val="24"/>
          <w:szCs w:val="24"/>
        </w:rPr>
        <w:t xml:space="preserve"> Work</w:t>
      </w:r>
      <w:r>
        <w:rPr>
          <w:rFonts w:ascii="Times New Roman" w:hAnsi="Times New Roman" w:cs="Times New Roman"/>
          <w:sz w:val="24"/>
          <w:szCs w:val="24"/>
        </w:rPr>
        <w:t xml:space="preserve"> Engagement</w:t>
      </w:r>
      <w:r w:rsidR="00D3271F">
        <w:rPr>
          <w:rFonts w:ascii="Times New Roman" w:hAnsi="Times New Roman" w:cs="Times New Roman"/>
          <w:sz w:val="24"/>
          <w:szCs w:val="24"/>
        </w:rPr>
        <w:t xml:space="preserve">: </w:t>
      </w:r>
      <w:r w:rsidR="00C4641E">
        <w:rPr>
          <w:rFonts w:ascii="Times New Roman" w:hAnsi="Times New Roman" w:cs="Times New Roman"/>
          <w:sz w:val="24"/>
          <w:szCs w:val="24"/>
        </w:rPr>
        <w:t>Dimensionality</w:t>
      </w:r>
      <w:r w:rsidR="00142296">
        <w:rPr>
          <w:rFonts w:ascii="Times New Roman" w:hAnsi="Times New Roman" w:cs="Times New Roman"/>
          <w:sz w:val="24"/>
          <w:szCs w:val="24"/>
        </w:rPr>
        <w:t xml:space="preserve">, Measurement and Longitudinal Invariance, and Relations with Work Satisfaction </w:t>
      </w:r>
    </w:p>
    <w:p w:rsidR="00C44CB8" w:rsidRPr="00C44CB8" w:rsidRDefault="00C44CB8" w:rsidP="00C44CB8">
      <w:pPr>
        <w:spacing w:after="0" w:line="480" w:lineRule="auto"/>
        <w:jc w:val="center"/>
        <w:rPr>
          <w:rFonts w:ascii="Times New Roman" w:hAnsi="Times New Roman" w:cs="Times New Roman"/>
          <w:sz w:val="24"/>
          <w:szCs w:val="24"/>
        </w:rPr>
      </w:pPr>
      <w:r w:rsidRPr="00C44CB8">
        <w:rPr>
          <w:rFonts w:ascii="Times New Roman" w:hAnsi="Times New Roman" w:cs="Times New Roman"/>
          <w:sz w:val="24"/>
          <w:szCs w:val="24"/>
        </w:rPr>
        <w:t>Harsha N. Perera</w:t>
      </w:r>
    </w:p>
    <w:p w:rsidR="006949FF" w:rsidRDefault="006949FF" w:rsidP="006949FF">
      <w:pPr>
        <w:spacing w:after="0" w:line="480" w:lineRule="auto"/>
        <w:jc w:val="center"/>
        <w:rPr>
          <w:rFonts w:ascii="Times New Roman" w:hAnsi="Times New Roman" w:cs="Times New Roman"/>
          <w:sz w:val="24"/>
          <w:szCs w:val="24"/>
        </w:rPr>
      </w:pPr>
      <w:r w:rsidRPr="00C44CB8">
        <w:rPr>
          <w:rFonts w:ascii="Times New Roman" w:hAnsi="Times New Roman" w:cs="Times New Roman"/>
          <w:sz w:val="24"/>
          <w:szCs w:val="24"/>
        </w:rPr>
        <w:t>Lucie Vosicka</w:t>
      </w:r>
    </w:p>
    <w:p w:rsidR="00201CA1" w:rsidRPr="00C44CB8" w:rsidRDefault="00201CA1" w:rsidP="00201CA1">
      <w:pPr>
        <w:spacing w:after="0" w:line="480" w:lineRule="auto"/>
        <w:jc w:val="center"/>
        <w:rPr>
          <w:rFonts w:ascii="Times New Roman" w:hAnsi="Times New Roman" w:cs="Times New Roman"/>
          <w:sz w:val="24"/>
          <w:szCs w:val="24"/>
        </w:rPr>
      </w:pPr>
      <w:r w:rsidRPr="00C44CB8">
        <w:rPr>
          <w:rFonts w:ascii="Times New Roman" w:hAnsi="Times New Roman" w:cs="Times New Roman"/>
          <w:sz w:val="24"/>
          <w:szCs w:val="24"/>
        </w:rPr>
        <w:t>Helena Granziera</w:t>
      </w:r>
    </w:p>
    <w:p w:rsidR="00C44CB8" w:rsidRPr="00C44CB8" w:rsidRDefault="00C44CB8" w:rsidP="00C44CB8">
      <w:pPr>
        <w:spacing w:after="0" w:line="480" w:lineRule="auto"/>
        <w:jc w:val="center"/>
        <w:rPr>
          <w:rFonts w:ascii="Times New Roman" w:hAnsi="Times New Roman" w:cs="Times New Roman"/>
          <w:sz w:val="24"/>
          <w:szCs w:val="24"/>
        </w:rPr>
      </w:pPr>
      <w:bookmarkStart w:id="0" w:name="_GoBack"/>
      <w:bookmarkEnd w:id="0"/>
      <w:r w:rsidRPr="00C44CB8">
        <w:rPr>
          <w:rFonts w:ascii="Times New Roman" w:hAnsi="Times New Roman" w:cs="Times New Roman"/>
          <w:sz w:val="24"/>
          <w:szCs w:val="24"/>
        </w:rPr>
        <w:t>Peter McIlveen</w:t>
      </w:r>
    </w:p>
    <w:p w:rsidR="00C44CB8" w:rsidRPr="00C44CB8" w:rsidRDefault="00C44CB8" w:rsidP="006949FF">
      <w:pPr>
        <w:spacing w:after="0" w:line="480" w:lineRule="auto"/>
        <w:rPr>
          <w:rFonts w:ascii="Times New Roman" w:hAnsi="Times New Roman" w:cs="Times New Roman"/>
          <w:sz w:val="24"/>
          <w:szCs w:val="24"/>
        </w:rPr>
      </w:pPr>
    </w:p>
    <w:p w:rsidR="002E7FC9" w:rsidRDefault="002E7FC9" w:rsidP="00F16C0B">
      <w:pPr>
        <w:pStyle w:val="NoSpacing"/>
        <w:spacing w:line="480" w:lineRule="auto"/>
        <w:ind w:firstLine="720"/>
        <w:rPr>
          <w:rStyle w:val="Hyperlink"/>
        </w:rPr>
      </w:pPr>
      <w:r>
        <w:rPr>
          <w:rFonts w:cs="Times New Roman"/>
          <w:szCs w:val="24"/>
        </w:rPr>
        <w:t xml:space="preserve">Correspondence should be directed to Dr Harsha N. Perera, </w:t>
      </w:r>
      <w:r w:rsidRPr="000D555F">
        <w:t>Department of Educational Psychology and Higher Education</w:t>
      </w:r>
      <w:r>
        <w:t>, C</w:t>
      </w:r>
      <w:r w:rsidRPr="000D555F">
        <w:t>ollege of Education, University of Nevada, Las Vegas</w:t>
      </w:r>
      <w:r>
        <w:t xml:space="preserve">; </w:t>
      </w:r>
      <w:r w:rsidRPr="000D555F">
        <w:t>4505 Maryland Pkwy, Box 453003</w:t>
      </w:r>
      <w:r>
        <w:t xml:space="preserve">; </w:t>
      </w:r>
      <w:r w:rsidRPr="000D555F">
        <w:t>Las Vegas, NV 89154-3003</w:t>
      </w:r>
      <w:r>
        <w:t xml:space="preserve">; </w:t>
      </w:r>
      <w:r w:rsidRPr="000D555F">
        <w:t>P: (702) 895-1110</w:t>
      </w:r>
      <w:r>
        <w:t xml:space="preserve">; </w:t>
      </w:r>
      <w:r w:rsidRPr="000D555F">
        <w:t xml:space="preserve">E: </w:t>
      </w:r>
      <w:hyperlink r:id="rId7" w:history="1">
        <w:r w:rsidRPr="000D555F">
          <w:rPr>
            <w:rStyle w:val="Hyperlink"/>
          </w:rPr>
          <w:t>Harsha.Perera@unlv.edu</w:t>
        </w:r>
      </w:hyperlink>
    </w:p>
    <w:p w:rsidR="002E7FC9" w:rsidRDefault="002E7FC9" w:rsidP="00F16C0B">
      <w:pPr>
        <w:pStyle w:val="NoSpacing"/>
        <w:spacing w:line="480" w:lineRule="auto"/>
        <w:ind w:firstLine="720"/>
        <w:sectPr w:rsidR="002E7FC9">
          <w:footerReference w:type="default" r:id="rId8"/>
          <w:pgSz w:w="12240" w:h="15840"/>
          <w:pgMar w:top="1440" w:right="1440" w:bottom="1440" w:left="1440" w:header="720" w:footer="720" w:gutter="0"/>
          <w:cols w:space="720"/>
          <w:docGrid w:linePitch="360"/>
        </w:sectPr>
      </w:pPr>
    </w:p>
    <w:p w:rsidR="00186E6C" w:rsidRDefault="00186E6C" w:rsidP="00F16C0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467A7B" w:rsidRDefault="00467A7B" w:rsidP="00F16C0B">
      <w:pPr>
        <w:spacing w:after="0" w:line="480" w:lineRule="auto"/>
        <w:rPr>
          <w:rFonts w:ascii="Times New Roman" w:hAnsi="Times New Roman" w:cs="Times New Roman"/>
          <w:sz w:val="24"/>
          <w:szCs w:val="24"/>
        </w:rPr>
      </w:pPr>
    </w:p>
    <w:p w:rsidR="00186E6C" w:rsidRDefault="00186E6C" w:rsidP="00F16C0B">
      <w:pPr>
        <w:spacing w:after="0" w:line="480" w:lineRule="auto"/>
        <w:rPr>
          <w:rFonts w:ascii="Times New Roman" w:hAnsi="Times New Roman" w:cs="Times New Roman"/>
          <w:sz w:val="24"/>
          <w:szCs w:val="24"/>
        </w:rPr>
      </w:pPr>
    </w:p>
    <w:p w:rsidR="00467A7B" w:rsidRDefault="00467A7B" w:rsidP="00F16C0B">
      <w:pPr>
        <w:spacing w:after="0" w:line="480" w:lineRule="auto"/>
        <w:rPr>
          <w:rFonts w:ascii="Times New Roman" w:hAnsi="Times New Roman" w:cs="Times New Roman"/>
          <w:sz w:val="24"/>
          <w:szCs w:val="24"/>
        </w:rPr>
        <w:sectPr w:rsidR="00467A7B">
          <w:pgSz w:w="12240" w:h="15840"/>
          <w:pgMar w:top="1440" w:right="1440" w:bottom="1440" w:left="1440" w:header="720" w:footer="720" w:gutter="0"/>
          <w:cols w:space="720"/>
          <w:docGrid w:linePitch="360"/>
        </w:sectPr>
      </w:pPr>
    </w:p>
    <w:p w:rsidR="00390373" w:rsidRDefault="00390373" w:rsidP="00F16C0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Towards an Integrative Perspective on the Structure of Teacher Engagement: </w:t>
      </w:r>
      <w:r w:rsidR="00023345">
        <w:rPr>
          <w:rFonts w:ascii="Times New Roman" w:hAnsi="Times New Roman" w:cs="Times New Roman"/>
          <w:sz w:val="24"/>
          <w:szCs w:val="24"/>
        </w:rPr>
        <w:t>Dimensionality, Measurement and Longitudinal Invariance, and Relations with Work Satisfaction</w:t>
      </w:r>
    </w:p>
    <w:p w:rsidR="007340DB" w:rsidRDefault="00325B9C" w:rsidP="00F16C0B">
      <w:pPr>
        <w:spacing w:after="0" w:line="480" w:lineRule="auto"/>
        <w:rPr>
          <w:rFonts w:ascii="Times New Roman" w:hAnsi="Times New Roman" w:cs="Times New Roman"/>
          <w:sz w:val="24"/>
          <w:szCs w:val="24"/>
        </w:rPr>
      </w:pPr>
      <w:r>
        <w:rPr>
          <w:rFonts w:ascii="Times New Roman" w:hAnsi="Times New Roman" w:cs="Times New Roman"/>
          <w:sz w:val="24"/>
          <w:szCs w:val="24"/>
        </w:rPr>
        <w:t>Recent years have witnessed</w:t>
      </w:r>
      <w:r w:rsidR="00093E40">
        <w:rPr>
          <w:rFonts w:ascii="Times New Roman" w:hAnsi="Times New Roman" w:cs="Times New Roman"/>
          <w:sz w:val="24"/>
          <w:szCs w:val="24"/>
        </w:rPr>
        <w:t xml:space="preserve"> an</w:t>
      </w:r>
      <w:r>
        <w:rPr>
          <w:rFonts w:ascii="Times New Roman" w:hAnsi="Times New Roman" w:cs="Times New Roman"/>
          <w:sz w:val="24"/>
          <w:szCs w:val="24"/>
        </w:rPr>
        <w:t xml:space="preserve"> </w:t>
      </w:r>
      <w:r w:rsidR="00093E40">
        <w:rPr>
          <w:rFonts w:ascii="Times New Roman" w:hAnsi="Times New Roman" w:cs="Times New Roman"/>
          <w:sz w:val="24"/>
          <w:szCs w:val="24"/>
        </w:rPr>
        <w:t>increasing interest in</w:t>
      </w:r>
      <w:r>
        <w:rPr>
          <w:rFonts w:ascii="Times New Roman" w:hAnsi="Times New Roman" w:cs="Times New Roman"/>
          <w:sz w:val="24"/>
          <w:szCs w:val="24"/>
        </w:rPr>
        <w:t xml:space="preserve"> </w:t>
      </w:r>
      <w:r w:rsidR="007340DB">
        <w:rPr>
          <w:rFonts w:ascii="Times New Roman" w:hAnsi="Times New Roman" w:cs="Times New Roman"/>
          <w:sz w:val="24"/>
          <w:szCs w:val="24"/>
        </w:rPr>
        <w:t>teachers’ work engagement</w:t>
      </w:r>
      <w:r w:rsidR="00093E40">
        <w:rPr>
          <w:rFonts w:ascii="Times New Roman" w:hAnsi="Times New Roman" w:cs="Times New Roman"/>
          <w:sz w:val="24"/>
          <w:szCs w:val="24"/>
        </w:rPr>
        <w:t xml:space="preserve"> in both scholarly and policy contexts.  This increased interest has been attributed to accumulating evidence demonstr</w:t>
      </w:r>
      <w:r w:rsidR="001C6962">
        <w:rPr>
          <w:rFonts w:ascii="Times New Roman" w:hAnsi="Times New Roman" w:cs="Times New Roman"/>
          <w:sz w:val="24"/>
          <w:szCs w:val="24"/>
        </w:rPr>
        <w:t xml:space="preserve">ating the </w:t>
      </w:r>
      <w:r w:rsidR="00A7165C">
        <w:rPr>
          <w:rFonts w:ascii="Times New Roman" w:hAnsi="Times New Roman" w:cs="Times New Roman"/>
          <w:sz w:val="24"/>
          <w:szCs w:val="24"/>
        </w:rPr>
        <w:t>relations of</w:t>
      </w:r>
      <w:r w:rsidR="001C6962">
        <w:rPr>
          <w:rFonts w:ascii="Times New Roman" w:hAnsi="Times New Roman" w:cs="Times New Roman"/>
          <w:sz w:val="24"/>
          <w:szCs w:val="24"/>
        </w:rPr>
        <w:t xml:space="preserve"> teachers’ beliefs, feelings, and behaviors, such as </w:t>
      </w:r>
      <w:r w:rsidR="00C87F21">
        <w:rPr>
          <w:rFonts w:ascii="Times New Roman" w:hAnsi="Times New Roman" w:cs="Times New Roman"/>
          <w:sz w:val="24"/>
          <w:szCs w:val="24"/>
        </w:rPr>
        <w:t>efficacy beliefs</w:t>
      </w:r>
      <w:r w:rsidR="001C6962">
        <w:rPr>
          <w:rFonts w:ascii="Times New Roman" w:hAnsi="Times New Roman" w:cs="Times New Roman"/>
          <w:sz w:val="24"/>
          <w:szCs w:val="24"/>
        </w:rPr>
        <w:t xml:space="preserve"> (Goddard, Hoy, &amp; Hoy, 2000</w:t>
      </w:r>
      <w:r w:rsidR="00041F1E">
        <w:rPr>
          <w:rFonts w:ascii="Times New Roman" w:hAnsi="Times New Roman" w:cs="Times New Roman"/>
          <w:sz w:val="24"/>
          <w:szCs w:val="24"/>
        </w:rPr>
        <w:t>; Klassen &amp; Tze, 2014</w:t>
      </w:r>
      <w:r w:rsidR="001C6962">
        <w:rPr>
          <w:rFonts w:ascii="Times New Roman" w:hAnsi="Times New Roman" w:cs="Times New Roman"/>
          <w:sz w:val="24"/>
          <w:szCs w:val="24"/>
        </w:rPr>
        <w:t xml:space="preserve">), emotional exhaustion (Arens &amp; Morin, 2016), and </w:t>
      </w:r>
      <w:r w:rsidR="00787D98">
        <w:rPr>
          <w:rFonts w:ascii="Times New Roman" w:hAnsi="Times New Roman" w:cs="Times New Roman"/>
          <w:sz w:val="24"/>
          <w:szCs w:val="24"/>
        </w:rPr>
        <w:t xml:space="preserve">work </w:t>
      </w:r>
      <w:r w:rsidR="001C6962">
        <w:rPr>
          <w:rFonts w:ascii="Times New Roman" w:hAnsi="Times New Roman" w:cs="Times New Roman"/>
          <w:sz w:val="24"/>
          <w:szCs w:val="24"/>
        </w:rPr>
        <w:t>engagement (Klusmann et al., 2008</w:t>
      </w:r>
      <w:r w:rsidR="00787D98">
        <w:rPr>
          <w:rFonts w:ascii="Times New Roman" w:hAnsi="Times New Roman" w:cs="Times New Roman"/>
          <w:sz w:val="24"/>
          <w:szCs w:val="24"/>
        </w:rPr>
        <w:t>; Roth, Assor, Kanat</w:t>
      </w:r>
      <w:r w:rsidR="001C6962">
        <w:rPr>
          <w:rFonts w:ascii="Times New Roman" w:hAnsi="Times New Roman" w:cs="Times New Roman"/>
          <w:sz w:val="24"/>
          <w:szCs w:val="24"/>
        </w:rPr>
        <w:t>)</w:t>
      </w:r>
      <w:r w:rsidR="00CC2DCE">
        <w:rPr>
          <w:rFonts w:ascii="Times New Roman" w:hAnsi="Times New Roman" w:cs="Times New Roman"/>
          <w:sz w:val="24"/>
          <w:szCs w:val="24"/>
        </w:rPr>
        <w:t>,</w:t>
      </w:r>
      <w:r w:rsidR="001C6962">
        <w:rPr>
          <w:rFonts w:ascii="Times New Roman" w:hAnsi="Times New Roman" w:cs="Times New Roman"/>
          <w:sz w:val="24"/>
          <w:szCs w:val="24"/>
        </w:rPr>
        <w:t xml:space="preserve"> </w:t>
      </w:r>
      <w:r w:rsidR="00A7165C">
        <w:rPr>
          <w:rFonts w:ascii="Times New Roman" w:hAnsi="Times New Roman" w:cs="Times New Roman"/>
          <w:sz w:val="24"/>
          <w:szCs w:val="24"/>
        </w:rPr>
        <w:t>with</w:t>
      </w:r>
      <w:r w:rsidR="001C6962">
        <w:rPr>
          <w:rFonts w:ascii="Times New Roman" w:hAnsi="Times New Roman" w:cs="Times New Roman"/>
          <w:sz w:val="24"/>
          <w:szCs w:val="24"/>
        </w:rPr>
        <w:t xml:space="preserve"> </w:t>
      </w:r>
      <w:r w:rsidR="00CC2DCE">
        <w:rPr>
          <w:rFonts w:ascii="Times New Roman" w:hAnsi="Times New Roman" w:cs="Times New Roman"/>
          <w:sz w:val="24"/>
          <w:szCs w:val="24"/>
        </w:rPr>
        <w:t xml:space="preserve">students’ academic and non-academic outcomes.  At least another reason for increased attention to teachers’ work engagement is </w:t>
      </w:r>
      <w:r w:rsidR="00955A6A">
        <w:rPr>
          <w:rFonts w:ascii="Times New Roman" w:hAnsi="Times New Roman" w:cs="Times New Roman"/>
          <w:sz w:val="24"/>
          <w:szCs w:val="24"/>
        </w:rPr>
        <w:t>the increasing turnover</w:t>
      </w:r>
      <w:r w:rsidR="00041F1E">
        <w:rPr>
          <w:rFonts w:ascii="Times New Roman" w:hAnsi="Times New Roman" w:cs="Times New Roman"/>
          <w:sz w:val="24"/>
          <w:szCs w:val="24"/>
        </w:rPr>
        <w:t xml:space="preserve"> of teachers </w:t>
      </w:r>
      <w:r w:rsidR="00955A6A">
        <w:rPr>
          <w:rFonts w:ascii="Times New Roman" w:hAnsi="Times New Roman" w:cs="Times New Roman"/>
          <w:sz w:val="24"/>
          <w:szCs w:val="24"/>
        </w:rPr>
        <w:t>in several modern educati</w:t>
      </w:r>
      <w:r w:rsidR="00041F1E">
        <w:rPr>
          <w:rFonts w:ascii="Times New Roman" w:hAnsi="Times New Roman" w:cs="Times New Roman"/>
          <w:sz w:val="24"/>
          <w:szCs w:val="24"/>
        </w:rPr>
        <w:t xml:space="preserve">on systems, including Australia, the United Kingdom, and </w:t>
      </w:r>
      <w:r w:rsidR="00955A6A">
        <w:rPr>
          <w:rFonts w:ascii="Times New Roman" w:hAnsi="Times New Roman" w:cs="Times New Roman"/>
          <w:sz w:val="24"/>
          <w:szCs w:val="24"/>
        </w:rPr>
        <w:t>the United States</w:t>
      </w:r>
      <w:r w:rsidR="00041F1E">
        <w:rPr>
          <w:rFonts w:ascii="Times New Roman" w:hAnsi="Times New Roman" w:cs="Times New Roman"/>
          <w:sz w:val="24"/>
          <w:szCs w:val="24"/>
        </w:rPr>
        <w:t xml:space="preserve"> (Organization for Economic Cooperation and Development, 2002; Willett, Segal, &amp; Walford, 2014).  </w:t>
      </w:r>
      <w:r w:rsidR="00A7165C" w:rsidRPr="00A7165C">
        <w:rPr>
          <w:rFonts w:ascii="Times New Roman" w:hAnsi="Times New Roman" w:cs="Times New Roman"/>
          <w:sz w:val="24"/>
          <w:szCs w:val="24"/>
        </w:rPr>
        <w:t xml:space="preserve">As well as placing considerable pressure on the teaching pipeline to meet expected </w:t>
      </w:r>
      <w:r w:rsidR="00A7165C">
        <w:rPr>
          <w:rFonts w:ascii="Times New Roman" w:hAnsi="Times New Roman" w:cs="Times New Roman"/>
          <w:sz w:val="24"/>
          <w:szCs w:val="24"/>
        </w:rPr>
        <w:t>growth in student numbers</w:t>
      </w:r>
      <w:r w:rsidR="00A7165C" w:rsidRPr="00A7165C">
        <w:rPr>
          <w:rFonts w:ascii="Times New Roman" w:hAnsi="Times New Roman" w:cs="Times New Roman"/>
          <w:sz w:val="24"/>
          <w:szCs w:val="24"/>
        </w:rPr>
        <w:t>, teacher attrition has significant educational and social</w:t>
      </w:r>
      <w:r w:rsidR="00A7165C">
        <w:rPr>
          <w:rFonts w:ascii="Times New Roman" w:hAnsi="Times New Roman" w:cs="Times New Roman"/>
          <w:sz w:val="24"/>
          <w:szCs w:val="24"/>
        </w:rPr>
        <w:t xml:space="preserve"> </w:t>
      </w:r>
      <w:r w:rsidR="00A7165C" w:rsidRPr="00A7165C">
        <w:rPr>
          <w:rFonts w:ascii="Times New Roman" w:hAnsi="Times New Roman" w:cs="Times New Roman"/>
          <w:sz w:val="24"/>
          <w:szCs w:val="24"/>
        </w:rPr>
        <w:t>costs, not least the loss of expertise in, and destabilization of, schools that may undermine student</w:t>
      </w:r>
      <w:r w:rsidR="00A7165C">
        <w:rPr>
          <w:rFonts w:ascii="Times New Roman" w:hAnsi="Times New Roman" w:cs="Times New Roman"/>
          <w:sz w:val="24"/>
          <w:szCs w:val="24"/>
        </w:rPr>
        <w:t xml:space="preserve"> outcomes</w:t>
      </w:r>
      <w:r w:rsidR="00A7165C" w:rsidRPr="00A7165C">
        <w:rPr>
          <w:rFonts w:ascii="Times New Roman" w:hAnsi="Times New Roman" w:cs="Times New Roman"/>
          <w:sz w:val="24"/>
          <w:szCs w:val="24"/>
        </w:rPr>
        <w:t>.</w:t>
      </w:r>
      <w:r w:rsidR="00A7165C">
        <w:rPr>
          <w:rFonts w:ascii="Times New Roman" w:hAnsi="Times New Roman" w:cs="Times New Roman"/>
          <w:sz w:val="24"/>
          <w:szCs w:val="24"/>
        </w:rPr>
        <w:t xml:space="preserve">  It is in this climate that researchers and policy-makers have turned their attention to teacher engagement</w:t>
      </w:r>
      <w:r w:rsidR="00A94C3B">
        <w:rPr>
          <w:rFonts w:ascii="Times New Roman" w:hAnsi="Times New Roman" w:cs="Times New Roman"/>
          <w:sz w:val="24"/>
          <w:szCs w:val="24"/>
        </w:rPr>
        <w:t xml:space="preserve"> (</w:t>
      </w:r>
      <w:r w:rsidR="00645F74">
        <w:rPr>
          <w:rFonts w:ascii="Times New Roman" w:hAnsi="Times New Roman" w:cs="Times New Roman"/>
          <w:sz w:val="24"/>
          <w:szCs w:val="24"/>
        </w:rPr>
        <w:t xml:space="preserve">Bakker, Hakanen, Demerouti, &amp; Xanthopoulou, 2007; </w:t>
      </w:r>
      <w:r w:rsidR="00A94C3B" w:rsidRPr="00A94C3B">
        <w:rPr>
          <w:rFonts w:ascii="Times New Roman" w:hAnsi="Times New Roman" w:cs="Times New Roman"/>
          <w:sz w:val="24"/>
          <w:szCs w:val="24"/>
        </w:rPr>
        <w:t>Høigaard</w:t>
      </w:r>
      <w:r w:rsidR="001E1527">
        <w:rPr>
          <w:rFonts w:ascii="Times New Roman" w:hAnsi="Times New Roman" w:cs="Times New Roman"/>
          <w:sz w:val="24"/>
          <w:szCs w:val="24"/>
        </w:rPr>
        <w:t>, Giske, &amp; Sundsli, 2012; Klassen et al., 2012;</w:t>
      </w:r>
      <w:r w:rsidR="006B3EA6">
        <w:rPr>
          <w:rFonts w:ascii="Times New Roman" w:hAnsi="Times New Roman" w:cs="Times New Roman"/>
          <w:sz w:val="24"/>
          <w:szCs w:val="24"/>
        </w:rPr>
        <w:t xml:space="preserve"> McLennan, McIlveen, &amp; Perera, 2017;</w:t>
      </w:r>
      <w:r w:rsidR="001E1527">
        <w:rPr>
          <w:rFonts w:ascii="Times New Roman" w:hAnsi="Times New Roman" w:cs="Times New Roman"/>
          <w:sz w:val="24"/>
          <w:szCs w:val="24"/>
        </w:rPr>
        <w:t xml:space="preserve"> McIlveen &amp; Perera, 2015</w:t>
      </w:r>
      <w:r w:rsidR="00645F74">
        <w:rPr>
          <w:rFonts w:ascii="Times New Roman" w:hAnsi="Times New Roman" w:cs="Times New Roman"/>
          <w:sz w:val="24"/>
          <w:szCs w:val="24"/>
        </w:rPr>
        <w:t>;</w:t>
      </w:r>
      <w:r w:rsidR="00DF0DC1">
        <w:rPr>
          <w:rFonts w:ascii="Times New Roman" w:hAnsi="Times New Roman" w:cs="Times New Roman"/>
          <w:sz w:val="24"/>
          <w:szCs w:val="24"/>
        </w:rPr>
        <w:t xml:space="preserve"> Runhaar, Konermann, &amp; Sanders, 2013;</w:t>
      </w:r>
      <w:r w:rsidR="00645F74">
        <w:rPr>
          <w:rFonts w:ascii="Times New Roman" w:hAnsi="Times New Roman" w:cs="Times New Roman"/>
          <w:sz w:val="24"/>
          <w:szCs w:val="24"/>
        </w:rPr>
        <w:t xml:space="preserve"> Skaalvik &amp; Skaalvik, 2014</w:t>
      </w:r>
      <w:r w:rsidR="00A94C3B">
        <w:rPr>
          <w:rFonts w:ascii="Times New Roman" w:hAnsi="Times New Roman" w:cs="Times New Roman"/>
          <w:sz w:val="24"/>
          <w:szCs w:val="24"/>
        </w:rPr>
        <w:t>),</w:t>
      </w:r>
      <w:r w:rsidR="00EE2234">
        <w:rPr>
          <w:rFonts w:ascii="Times New Roman" w:hAnsi="Times New Roman" w:cs="Times New Roman"/>
          <w:sz w:val="24"/>
          <w:szCs w:val="24"/>
        </w:rPr>
        <w:t xml:space="preserve"> not as a</w:t>
      </w:r>
      <w:r w:rsidR="00A94C3B">
        <w:rPr>
          <w:rFonts w:ascii="Times New Roman" w:hAnsi="Times New Roman" w:cs="Times New Roman"/>
          <w:sz w:val="24"/>
          <w:szCs w:val="24"/>
        </w:rPr>
        <w:t>n immediate</w:t>
      </w:r>
      <w:r w:rsidR="00EE2234">
        <w:rPr>
          <w:rFonts w:ascii="Times New Roman" w:hAnsi="Times New Roman" w:cs="Times New Roman"/>
          <w:sz w:val="24"/>
          <w:szCs w:val="24"/>
        </w:rPr>
        <w:t xml:space="preserve"> panacea for the turnover problem</w:t>
      </w:r>
      <w:r w:rsidR="00A94C3B">
        <w:rPr>
          <w:rFonts w:ascii="Times New Roman" w:hAnsi="Times New Roman" w:cs="Times New Roman"/>
          <w:sz w:val="24"/>
          <w:szCs w:val="24"/>
        </w:rPr>
        <w:t>,</w:t>
      </w:r>
      <w:r w:rsidR="00EE2234">
        <w:rPr>
          <w:rFonts w:ascii="Times New Roman" w:hAnsi="Times New Roman" w:cs="Times New Roman"/>
          <w:sz w:val="24"/>
          <w:szCs w:val="24"/>
        </w:rPr>
        <w:t xml:space="preserve"> but</w:t>
      </w:r>
      <w:r w:rsidR="00A94C3B">
        <w:rPr>
          <w:rFonts w:ascii="Times New Roman" w:hAnsi="Times New Roman" w:cs="Times New Roman"/>
          <w:sz w:val="24"/>
          <w:szCs w:val="24"/>
        </w:rPr>
        <w:t xml:space="preserve"> rather</w:t>
      </w:r>
      <w:r w:rsidR="00EE2234">
        <w:rPr>
          <w:rFonts w:ascii="Times New Roman" w:hAnsi="Times New Roman" w:cs="Times New Roman"/>
          <w:sz w:val="24"/>
          <w:szCs w:val="24"/>
        </w:rPr>
        <w:t xml:space="preserve"> as a</w:t>
      </w:r>
      <w:r w:rsidR="00A94C3B">
        <w:rPr>
          <w:rFonts w:ascii="Times New Roman" w:hAnsi="Times New Roman" w:cs="Times New Roman"/>
          <w:sz w:val="24"/>
          <w:szCs w:val="24"/>
        </w:rPr>
        <w:t>n</w:t>
      </w:r>
      <w:r w:rsidR="00EE2234">
        <w:rPr>
          <w:rFonts w:ascii="Times New Roman" w:hAnsi="Times New Roman" w:cs="Times New Roman"/>
          <w:sz w:val="24"/>
          <w:szCs w:val="24"/>
        </w:rPr>
        <w:t xml:space="preserve"> </w:t>
      </w:r>
      <w:r w:rsidR="00A94C3B">
        <w:rPr>
          <w:rFonts w:ascii="Times New Roman" w:hAnsi="Times New Roman" w:cs="Times New Roman"/>
          <w:sz w:val="24"/>
          <w:szCs w:val="24"/>
        </w:rPr>
        <w:t>aspect of teacher effectiveness that may inform</w:t>
      </w:r>
      <w:r w:rsidR="00EE2234">
        <w:rPr>
          <w:rFonts w:ascii="Times New Roman" w:hAnsi="Times New Roman" w:cs="Times New Roman"/>
          <w:sz w:val="24"/>
          <w:szCs w:val="24"/>
        </w:rPr>
        <w:t xml:space="preserve"> understanding</w:t>
      </w:r>
      <w:r w:rsidR="00A94C3B">
        <w:rPr>
          <w:rFonts w:ascii="Times New Roman" w:hAnsi="Times New Roman" w:cs="Times New Roman"/>
          <w:sz w:val="24"/>
          <w:szCs w:val="24"/>
        </w:rPr>
        <w:t>s of</w:t>
      </w:r>
      <w:r w:rsidR="00EE2234">
        <w:rPr>
          <w:rFonts w:ascii="Times New Roman" w:hAnsi="Times New Roman" w:cs="Times New Roman"/>
          <w:sz w:val="24"/>
          <w:szCs w:val="24"/>
        </w:rPr>
        <w:t xml:space="preserve"> why and when teachers leave the profession</w:t>
      </w:r>
      <w:r w:rsidR="00E25230">
        <w:rPr>
          <w:rFonts w:ascii="Times New Roman" w:hAnsi="Times New Roman" w:cs="Times New Roman"/>
          <w:sz w:val="24"/>
          <w:szCs w:val="24"/>
        </w:rPr>
        <w:t>.  Notwithstanding</w:t>
      </w:r>
      <w:r w:rsidR="002866B4">
        <w:rPr>
          <w:rFonts w:ascii="Times New Roman" w:hAnsi="Times New Roman" w:cs="Times New Roman"/>
          <w:sz w:val="24"/>
          <w:szCs w:val="24"/>
        </w:rPr>
        <w:t xml:space="preserve"> </w:t>
      </w:r>
      <w:r w:rsidR="00E25230">
        <w:rPr>
          <w:rFonts w:ascii="Times New Roman" w:hAnsi="Times New Roman" w:cs="Times New Roman"/>
          <w:sz w:val="24"/>
          <w:szCs w:val="24"/>
        </w:rPr>
        <w:t>accruing</w:t>
      </w:r>
      <w:r w:rsidR="002866B4">
        <w:rPr>
          <w:rFonts w:ascii="Times New Roman" w:hAnsi="Times New Roman" w:cs="Times New Roman"/>
          <w:sz w:val="24"/>
          <w:szCs w:val="24"/>
        </w:rPr>
        <w:t xml:space="preserve"> evidence supporting the role of teachers’ work engagement in both teacher and student outcomes, extant work is limited by a dearth of clarity about the theoretical and empirical </w:t>
      </w:r>
      <w:r w:rsidR="002866B4">
        <w:rPr>
          <w:rFonts w:ascii="Times New Roman" w:hAnsi="Times New Roman" w:cs="Times New Roman"/>
          <w:sz w:val="24"/>
          <w:szCs w:val="24"/>
        </w:rPr>
        <w:lastRenderedPageBreak/>
        <w:t>struc</w:t>
      </w:r>
      <w:r w:rsidR="007340DB">
        <w:rPr>
          <w:rFonts w:ascii="Times New Roman" w:hAnsi="Times New Roman" w:cs="Times New Roman"/>
          <w:sz w:val="24"/>
          <w:szCs w:val="24"/>
        </w:rPr>
        <w:t>ture of the teacher engagement construct</w:t>
      </w:r>
      <w:r w:rsidR="00F75892">
        <w:rPr>
          <w:rFonts w:ascii="Times New Roman" w:hAnsi="Times New Roman" w:cs="Times New Roman"/>
          <w:sz w:val="24"/>
          <w:szCs w:val="24"/>
        </w:rPr>
        <w:t>, which complicates investigations of the construct and its relation to subs</w:t>
      </w:r>
      <w:r w:rsidR="00A74F6B">
        <w:rPr>
          <w:rFonts w:ascii="Times New Roman" w:hAnsi="Times New Roman" w:cs="Times New Roman"/>
          <w:sz w:val="24"/>
          <w:szCs w:val="24"/>
        </w:rPr>
        <w:t xml:space="preserve">tantively meaningful antecedents </w:t>
      </w:r>
      <w:r w:rsidR="00F75892">
        <w:rPr>
          <w:rFonts w:ascii="Times New Roman" w:hAnsi="Times New Roman" w:cs="Times New Roman"/>
          <w:sz w:val="24"/>
          <w:szCs w:val="24"/>
        </w:rPr>
        <w:t xml:space="preserve">and outcomes. </w:t>
      </w:r>
    </w:p>
    <w:p w:rsidR="00605756" w:rsidRDefault="00D83EA7" w:rsidP="00F16C0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25E70">
        <w:rPr>
          <w:rFonts w:ascii="Times New Roman" w:hAnsi="Times New Roman" w:cs="Times New Roman"/>
          <w:sz w:val="24"/>
          <w:szCs w:val="24"/>
        </w:rPr>
        <w:t>Advances in teacher engagement research</w:t>
      </w:r>
      <w:r w:rsidR="008B6F7C">
        <w:rPr>
          <w:rFonts w:ascii="Times New Roman" w:hAnsi="Times New Roman" w:cs="Times New Roman"/>
          <w:sz w:val="24"/>
          <w:szCs w:val="24"/>
        </w:rPr>
        <w:t>,</w:t>
      </w:r>
      <w:r w:rsidR="00325E70">
        <w:rPr>
          <w:rFonts w:ascii="Times New Roman" w:hAnsi="Times New Roman" w:cs="Times New Roman"/>
          <w:sz w:val="24"/>
          <w:szCs w:val="24"/>
        </w:rPr>
        <w:t xml:space="preserve"> and the utility of the construct for</w:t>
      </w:r>
      <w:r w:rsidR="0038267A">
        <w:rPr>
          <w:rFonts w:ascii="Times New Roman" w:hAnsi="Times New Roman" w:cs="Times New Roman"/>
          <w:sz w:val="24"/>
          <w:szCs w:val="24"/>
        </w:rPr>
        <w:t xml:space="preserve"> applied purposes</w:t>
      </w:r>
      <w:r w:rsidR="00325E70">
        <w:rPr>
          <w:rFonts w:ascii="Times New Roman" w:hAnsi="Times New Roman" w:cs="Times New Roman"/>
          <w:sz w:val="24"/>
          <w:szCs w:val="24"/>
        </w:rPr>
        <w:t>, hinge on a theoretically meaningful and empirically robust structure of engagement.  Accordingly, t</w:t>
      </w:r>
      <w:r>
        <w:rPr>
          <w:rFonts w:ascii="Times New Roman" w:hAnsi="Times New Roman" w:cs="Times New Roman"/>
          <w:sz w:val="24"/>
          <w:szCs w:val="24"/>
        </w:rPr>
        <w:t xml:space="preserve">he present study seeks to shed light on the theoretical and empirical </w:t>
      </w:r>
      <w:r w:rsidR="002339D8">
        <w:rPr>
          <w:rFonts w:ascii="Times New Roman" w:hAnsi="Times New Roman" w:cs="Times New Roman"/>
          <w:sz w:val="24"/>
          <w:szCs w:val="24"/>
        </w:rPr>
        <w:t xml:space="preserve">structure of teacher engagement by examining scores from an </w:t>
      </w:r>
      <w:r w:rsidR="00A74F6B">
        <w:rPr>
          <w:rFonts w:ascii="Times New Roman" w:hAnsi="Times New Roman" w:cs="Times New Roman"/>
          <w:sz w:val="24"/>
          <w:szCs w:val="24"/>
        </w:rPr>
        <w:t>increasingly</w:t>
      </w:r>
      <w:r w:rsidR="002339D8">
        <w:rPr>
          <w:rFonts w:ascii="Times New Roman" w:hAnsi="Times New Roman" w:cs="Times New Roman"/>
          <w:sz w:val="24"/>
          <w:szCs w:val="24"/>
        </w:rPr>
        <w:t xml:space="preserve"> used measure of teacher work engagement (viz., the Engaged Teacher Scale [ETS]; Klassen, Yerdelen, &amp; Dursken,</w:t>
      </w:r>
      <w:r w:rsidR="00907F2B">
        <w:rPr>
          <w:rFonts w:ascii="Times New Roman" w:hAnsi="Times New Roman" w:cs="Times New Roman"/>
          <w:sz w:val="24"/>
          <w:szCs w:val="24"/>
        </w:rPr>
        <w:t xml:space="preserve"> 2013). </w:t>
      </w:r>
      <w:r w:rsidR="00A74F6B">
        <w:rPr>
          <w:rFonts w:ascii="Times New Roman" w:hAnsi="Times New Roman" w:cs="Times New Roman"/>
          <w:sz w:val="24"/>
          <w:szCs w:val="24"/>
        </w:rPr>
        <w:t xml:space="preserve">  First, the latent structure unde</w:t>
      </w:r>
      <w:r w:rsidR="002E7FC9">
        <w:rPr>
          <w:rFonts w:ascii="Times New Roman" w:hAnsi="Times New Roman" w:cs="Times New Roman"/>
          <w:sz w:val="24"/>
          <w:szCs w:val="24"/>
        </w:rPr>
        <w:t>rlying ETS data is examined in</w:t>
      </w:r>
      <w:r w:rsidR="00390373">
        <w:rPr>
          <w:rFonts w:ascii="Times New Roman" w:hAnsi="Times New Roman" w:cs="Times New Roman"/>
          <w:sz w:val="24"/>
          <w:szCs w:val="24"/>
        </w:rPr>
        <w:t xml:space="preserve"> a heterogeneous sample of teachers</w:t>
      </w:r>
      <w:r w:rsidR="003A363C">
        <w:rPr>
          <w:rFonts w:ascii="Times New Roman" w:hAnsi="Times New Roman" w:cs="Times New Roman"/>
          <w:sz w:val="24"/>
          <w:szCs w:val="24"/>
        </w:rPr>
        <w:t>.  Alternative structural</w:t>
      </w:r>
      <w:r w:rsidR="00A74F6B">
        <w:rPr>
          <w:rFonts w:ascii="Times New Roman" w:hAnsi="Times New Roman" w:cs="Times New Roman"/>
          <w:sz w:val="24"/>
          <w:szCs w:val="24"/>
        </w:rPr>
        <w:t xml:space="preserve"> </w:t>
      </w:r>
      <w:r w:rsidR="003A363C">
        <w:rPr>
          <w:rFonts w:ascii="Times New Roman" w:hAnsi="Times New Roman" w:cs="Times New Roman"/>
          <w:sz w:val="24"/>
          <w:szCs w:val="24"/>
        </w:rPr>
        <w:t>representations</w:t>
      </w:r>
      <w:r w:rsidR="00A74F6B">
        <w:rPr>
          <w:rFonts w:ascii="Times New Roman" w:hAnsi="Times New Roman" w:cs="Times New Roman"/>
          <w:sz w:val="24"/>
          <w:szCs w:val="24"/>
        </w:rPr>
        <w:t xml:space="preserve"> are examined</w:t>
      </w:r>
      <w:r w:rsidR="003A363C">
        <w:rPr>
          <w:rFonts w:ascii="Times New Roman" w:hAnsi="Times New Roman" w:cs="Times New Roman"/>
          <w:sz w:val="24"/>
          <w:szCs w:val="24"/>
        </w:rPr>
        <w:t xml:space="preserve">, </w:t>
      </w:r>
      <w:r w:rsidR="003A363C" w:rsidRPr="003A363C">
        <w:rPr>
          <w:rFonts w:ascii="Times New Roman" w:hAnsi="Times New Roman" w:cs="Times New Roman"/>
          <w:sz w:val="24"/>
          <w:szCs w:val="24"/>
        </w:rPr>
        <w:t xml:space="preserve">including </w:t>
      </w:r>
      <w:r w:rsidR="0004749D">
        <w:rPr>
          <w:rFonts w:ascii="Times New Roman" w:hAnsi="Times New Roman" w:cs="Times New Roman"/>
          <w:sz w:val="24"/>
          <w:szCs w:val="24"/>
        </w:rPr>
        <w:t>single</w:t>
      </w:r>
      <w:r w:rsidR="0015473C">
        <w:rPr>
          <w:rFonts w:ascii="Times New Roman" w:hAnsi="Times New Roman" w:cs="Times New Roman"/>
          <w:sz w:val="24"/>
          <w:szCs w:val="24"/>
        </w:rPr>
        <w:t>-factor</w:t>
      </w:r>
      <w:r w:rsidR="003A363C" w:rsidRPr="003A363C">
        <w:rPr>
          <w:rFonts w:ascii="Times New Roman" w:hAnsi="Times New Roman" w:cs="Times New Roman"/>
          <w:sz w:val="24"/>
          <w:szCs w:val="24"/>
        </w:rPr>
        <w:t>, correlated-factors, higher</w:t>
      </w:r>
      <w:r w:rsidR="003A363C">
        <w:rPr>
          <w:rFonts w:ascii="Times New Roman" w:hAnsi="Times New Roman" w:cs="Times New Roman"/>
          <w:sz w:val="24"/>
          <w:szCs w:val="24"/>
        </w:rPr>
        <w:t xml:space="preserve">-order, and bifactor models, </w:t>
      </w:r>
      <w:r w:rsidR="00A74F6B">
        <w:rPr>
          <w:rFonts w:ascii="Times New Roman" w:hAnsi="Times New Roman" w:cs="Times New Roman"/>
          <w:sz w:val="24"/>
          <w:szCs w:val="24"/>
        </w:rPr>
        <w:t>based on theoretical guidelines and prior</w:t>
      </w:r>
      <w:r w:rsidR="003A363C">
        <w:rPr>
          <w:rFonts w:ascii="Times New Roman" w:hAnsi="Times New Roman" w:cs="Times New Roman"/>
          <w:sz w:val="24"/>
          <w:szCs w:val="24"/>
        </w:rPr>
        <w:t xml:space="preserve"> empirical work</w:t>
      </w:r>
      <w:r w:rsidR="0015473C">
        <w:rPr>
          <w:rFonts w:ascii="Times New Roman" w:hAnsi="Times New Roman" w:cs="Times New Roman"/>
          <w:sz w:val="24"/>
          <w:szCs w:val="24"/>
        </w:rPr>
        <w:t xml:space="preserve">.  </w:t>
      </w:r>
      <w:r w:rsidR="008F164D">
        <w:rPr>
          <w:rFonts w:ascii="Times New Roman" w:hAnsi="Times New Roman" w:cs="Times New Roman"/>
          <w:sz w:val="24"/>
          <w:szCs w:val="24"/>
        </w:rPr>
        <w:t>We examine these structures in both confirmatory factor analysis (CFA) and exploratory structural equat</w:t>
      </w:r>
      <w:r w:rsidR="00531F79">
        <w:rPr>
          <w:rFonts w:ascii="Times New Roman" w:hAnsi="Times New Roman" w:cs="Times New Roman"/>
          <w:sz w:val="24"/>
          <w:szCs w:val="24"/>
        </w:rPr>
        <w:t xml:space="preserve">ion modeling (ESEM) frameworks.  </w:t>
      </w:r>
      <w:r w:rsidR="009276A1">
        <w:rPr>
          <w:rFonts w:ascii="Times New Roman" w:hAnsi="Times New Roman" w:cs="Times New Roman"/>
          <w:sz w:val="24"/>
          <w:szCs w:val="24"/>
        </w:rPr>
        <w:t>In addition, we examine the complete measurement and structural invariance of scores implied by the retained latent structure across primary and secondary teachers.</w:t>
      </w:r>
      <w:r w:rsidR="00E4742E">
        <w:rPr>
          <w:rFonts w:ascii="Times New Roman" w:hAnsi="Times New Roman" w:cs="Times New Roman"/>
          <w:sz w:val="24"/>
          <w:szCs w:val="24"/>
        </w:rPr>
        <w:t xml:space="preserve"> We also examine gender differences in the latent engagement dimensions as well as the gender by teaching level interaction.</w:t>
      </w:r>
      <w:r w:rsidR="009276A1">
        <w:rPr>
          <w:rFonts w:ascii="Times New Roman" w:hAnsi="Times New Roman" w:cs="Times New Roman"/>
          <w:sz w:val="24"/>
          <w:szCs w:val="24"/>
        </w:rPr>
        <w:t xml:space="preserve"> </w:t>
      </w:r>
      <w:r w:rsidR="00657FD0">
        <w:rPr>
          <w:rFonts w:ascii="Times New Roman" w:hAnsi="Times New Roman" w:cs="Times New Roman"/>
          <w:sz w:val="24"/>
          <w:szCs w:val="24"/>
        </w:rPr>
        <w:t xml:space="preserve"> Furthermore, the longitudinal invariance of the measurement structure and covariance stability are investigated.  </w:t>
      </w:r>
      <w:r w:rsidR="009276A1">
        <w:rPr>
          <w:rFonts w:ascii="Times New Roman" w:hAnsi="Times New Roman" w:cs="Times New Roman"/>
          <w:sz w:val="24"/>
          <w:szCs w:val="24"/>
        </w:rPr>
        <w:t xml:space="preserve">Finally, </w:t>
      </w:r>
      <w:r w:rsidR="00325E70">
        <w:rPr>
          <w:rFonts w:ascii="Times New Roman" w:hAnsi="Times New Roman" w:cs="Times New Roman"/>
          <w:sz w:val="24"/>
          <w:szCs w:val="24"/>
        </w:rPr>
        <w:t>we examine the</w:t>
      </w:r>
      <w:r w:rsidR="00E4742E">
        <w:rPr>
          <w:rFonts w:ascii="Times New Roman" w:hAnsi="Times New Roman" w:cs="Times New Roman"/>
          <w:sz w:val="24"/>
          <w:szCs w:val="24"/>
        </w:rPr>
        <w:t xml:space="preserve"> </w:t>
      </w:r>
      <w:r w:rsidR="00325E70">
        <w:rPr>
          <w:rFonts w:ascii="Times New Roman" w:hAnsi="Times New Roman" w:cs="Times New Roman"/>
          <w:sz w:val="24"/>
          <w:szCs w:val="24"/>
        </w:rPr>
        <w:t xml:space="preserve">validity of scores based on the final </w:t>
      </w:r>
      <w:r w:rsidR="00030E57">
        <w:rPr>
          <w:rFonts w:ascii="Times New Roman" w:hAnsi="Times New Roman" w:cs="Times New Roman"/>
          <w:sz w:val="24"/>
          <w:szCs w:val="24"/>
        </w:rPr>
        <w:t>engagement</w:t>
      </w:r>
      <w:r w:rsidR="00325E70">
        <w:rPr>
          <w:rFonts w:ascii="Times New Roman" w:hAnsi="Times New Roman" w:cs="Times New Roman"/>
          <w:sz w:val="24"/>
          <w:szCs w:val="24"/>
        </w:rPr>
        <w:t xml:space="preserve"> model for predicting</w:t>
      </w:r>
      <w:r w:rsidR="00E25DFD">
        <w:rPr>
          <w:rFonts w:ascii="Times New Roman" w:hAnsi="Times New Roman" w:cs="Times New Roman"/>
          <w:sz w:val="24"/>
          <w:szCs w:val="24"/>
        </w:rPr>
        <w:t xml:space="preserve"> teachers’ work</w:t>
      </w:r>
      <w:r w:rsidR="00325E70">
        <w:rPr>
          <w:rFonts w:ascii="Times New Roman" w:hAnsi="Times New Roman" w:cs="Times New Roman"/>
          <w:sz w:val="24"/>
          <w:szCs w:val="24"/>
        </w:rPr>
        <w:t xml:space="preserve"> </w:t>
      </w:r>
      <w:r w:rsidR="00E25DFD">
        <w:rPr>
          <w:rFonts w:ascii="Times New Roman" w:hAnsi="Times New Roman" w:cs="Times New Roman"/>
          <w:sz w:val="24"/>
          <w:szCs w:val="24"/>
        </w:rPr>
        <w:t xml:space="preserve">satisfaction. </w:t>
      </w:r>
    </w:p>
    <w:p w:rsidR="00F75892" w:rsidRPr="00A65411" w:rsidRDefault="00AA4B23" w:rsidP="00F16C0B">
      <w:pPr>
        <w:spacing w:after="0" w:line="480" w:lineRule="auto"/>
        <w:rPr>
          <w:rFonts w:ascii="Times New Roman" w:hAnsi="Times New Roman" w:cs="Times New Roman"/>
          <w:b/>
          <w:sz w:val="24"/>
          <w:szCs w:val="24"/>
        </w:rPr>
      </w:pPr>
      <w:r>
        <w:rPr>
          <w:rFonts w:ascii="Times New Roman" w:hAnsi="Times New Roman" w:cs="Times New Roman"/>
          <w:b/>
          <w:sz w:val="24"/>
          <w:szCs w:val="24"/>
        </w:rPr>
        <w:t>Teacher Engagement: Theoretical Overview</w:t>
      </w:r>
    </w:p>
    <w:p w:rsidR="0046406A" w:rsidRDefault="007340DB" w:rsidP="00F16C0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E74DA">
        <w:rPr>
          <w:rFonts w:ascii="Times New Roman" w:hAnsi="Times New Roman" w:cs="Times New Roman"/>
          <w:sz w:val="24"/>
          <w:szCs w:val="24"/>
        </w:rPr>
        <w:t xml:space="preserve">In </w:t>
      </w:r>
      <w:r w:rsidR="000E08BE">
        <w:rPr>
          <w:rFonts w:ascii="Times New Roman" w:hAnsi="Times New Roman" w:cs="Times New Roman"/>
          <w:sz w:val="24"/>
          <w:szCs w:val="24"/>
        </w:rPr>
        <w:t xml:space="preserve">recent </w:t>
      </w:r>
      <w:r w:rsidR="00EE74DA">
        <w:rPr>
          <w:rFonts w:ascii="Times New Roman" w:hAnsi="Times New Roman" w:cs="Times New Roman"/>
          <w:sz w:val="24"/>
          <w:szCs w:val="24"/>
        </w:rPr>
        <w:t xml:space="preserve">research on teacher engagement, </w:t>
      </w:r>
      <w:r w:rsidR="008B6F7C">
        <w:rPr>
          <w:rFonts w:ascii="Times New Roman" w:hAnsi="Times New Roman" w:cs="Times New Roman"/>
          <w:sz w:val="24"/>
          <w:szCs w:val="24"/>
        </w:rPr>
        <w:t xml:space="preserve">generally </w:t>
      </w:r>
      <w:r w:rsidR="00EE74DA">
        <w:rPr>
          <w:rFonts w:ascii="Times New Roman" w:hAnsi="Times New Roman" w:cs="Times New Roman"/>
          <w:sz w:val="24"/>
          <w:szCs w:val="24"/>
        </w:rPr>
        <w:t>two</w:t>
      </w:r>
      <w:r w:rsidR="00CC1BAD">
        <w:rPr>
          <w:rFonts w:ascii="Times New Roman" w:hAnsi="Times New Roman" w:cs="Times New Roman"/>
          <w:sz w:val="24"/>
          <w:szCs w:val="24"/>
        </w:rPr>
        <w:t>, related,</w:t>
      </w:r>
      <w:r w:rsidR="00EE74DA">
        <w:rPr>
          <w:rFonts w:ascii="Times New Roman" w:hAnsi="Times New Roman" w:cs="Times New Roman"/>
          <w:sz w:val="24"/>
          <w:szCs w:val="24"/>
        </w:rPr>
        <w:t xml:space="preserve"> </w:t>
      </w:r>
      <w:r w:rsidR="00CC1BAD">
        <w:rPr>
          <w:rFonts w:ascii="Times New Roman" w:hAnsi="Times New Roman" w:cs="Times New Roman"/>
          <w:sz w:val="24"/>
          <w:szCs w:val="24"/>
        </w:rPr>
        <w:t>models</w:t>
      </w:r>
      <w:r w:rsidR="00EE74DA">
        <w:rPr>
          <w:rFonts w:ascii="Times New Roman" w:hAnsi="Times New Roman" w:cs="Times New Roman"/>
          <w:sz w:val="24"/>
          <w:szCs w:val="24"/>
        </w:rPr>
        <w:t xml:space="preserve"> of</w:t>
      </w:r>
      <w:r w:rsidR="008B6F7C">
        <w:rPr>
          <w:rFonts w:ascii="Times New Roman" w:hAnsi="Times New Roman" w:cs="Times New Roman"/>
          <w:sz w:val="24"/>
          <w:szCs w:val="24"/>
        </w:rPr>
        <w:t xml:space="preserve"> work</w:t>
      </w:r>
      <w:r w:rsidR="00EE74DA">
        <w:rPr>
          <w:rFonts w:ascii="Times New Roman" w:hAnsi="Times New Roman" w:cs="Times New Roman"/>
          <w:sz w:val="24"/>
          <w:szCs w:val="24"/>
        </w:rPr>
        <w:t xml:space="preserve"> engagement </w:t>
      </w:r>
      <w:r w:rsidR="00BC27B8">
        <w:rPr>
          <w:rFonts w:ascii="Times New Roman" w:hAnsi="Times New Roman" w:cs="Times New Roman"/>
          <w:sz w:val="24"/>
          <w:szCs w:val="24"/>
        </w:rPr>
        <w:t xml:space="preserve">have been used </w:t>
      </w:r>
      <w:r w:rsidR="00996066">
        <w:rPr>
          <w:rFonts w:ascii="Times New Roman" w:hAnsi="Times New Roman" w:cs="Times New Roman"/>
          <w:sz w:val="24"/>
          <w:szCs w:val="24"/>
        </w:rPr>
        <w:t>to conceptualize engagement (</w:t>
      </w:r>
      <w:r w:rsidR="0046406A">
        <w:rPr>
          <w:rFonts w:ascii="Times New Roman" w:hAnsi="Times New Roman" w:cs="Times New Roman"/>
          <w:sz w:val="24"/>
          <w:szCs w:val="24"/>
        </w:rPr>
        <w:t xml:space="preserve">Hakanen, Bakker, &amp; Scaufeli, 2006; </w:t>
      </w:r>
      <w:r w:rsidR="00996066">
        <w:rPr>
          <w:rFonts w:ascii="Times New Roman" w:hAnsi="Times New Roman" w:cs="Times New Roman"/>
          <w:sz w:val="24"/>
          <w:szCs w:val="24"/>
        </w:rPr>
        <w:t>Klassen et al., 2012; Skaalvik &amp; Skaalvik, 2016</w:t>
      </w:r>
      <w:r w:rsidR="0046406A">
        <w:rPr>
          <w:rFonts w:ascii="Times New Roman" w:hAnsi="Times New Roman" w:cs="Times New Roman"/>
          <w:sz w:val="24"/>
          <w:szCs w:val="24"/>
        </w:rPr>
        <w:t>)</w:t>
      </w:r>
      <w:r w:rsidR="00CC1BAD">
        <w:rPr>
          <w:rFonts w:ascii="Times New Roman" w:hAnsi="Times New Roman" w:cs="Times New Roman"/>
          <w:sz w:val="24"/>
          <w:szCs w:val="24"/>
        </w:rPr>
        <w:t>.  The first model</w:t>
      </w:r>
      <w:r w:rsidR="00AA6449">
        <w:rPr>
          <w:rFonts w:ascii="Times New Roman" w:hAnsi="Times New Roman" w:cs="Times New Roman"/>
          <w:sz w:val="24"/>
          <w:szCs w:val="24"/>
        </w:rPr>
        <w:t xml:space="preserve"> </w:t>
      </w:r>
      <w:r w:rsidR="00CC1BAD">
        <w:rPr>
          <w:rFonts w:ascii="Times New Roman" w:hAnsi="Times New Roman" w:cs="Times New Roman"/>
          <w:sz w:val="24"/>
          <w:szCs w:val="24"/>
        </w:rPr>
        <w:t xml:space="preserve">centers on </w:t>
      </w:r>
      <w:r w:rsidR="00BC27B8">
        <w:rPr>
          <w:rFonts w:ascii="Times New Roman" w:hAnsi="Times New Roman" w:cs="Times New Roman"/>
          <w:sz w:val="24"/>
          <w:szCs w:val="24"/>
        </w:rPr>
        <w:t xml:space="preserve">work engagement that is not specific </w:t>
      </w:r>
      <w:r w:rsidR="00CC1BAD">
        <w:rPr>
          <w:rFonts w:ascii="Times New Roman" w:hAnsi="Times New Roman" w:cs="Times New Roman"/>
          <w:sz w:val="24"/>
          <w:szCs w:val="24"/>
        </w:rPr>
        <w:t xml:space="preserve">to a particular vocation (e.g., teachers’ or nurses’ work engagement) (Bakker </w:t>
      </w:r>
      <w:r w:rsidR="00CC1BAD">
        <w:rPr>
          <w:rFonts w:ascii="Times New Roman" w:hAnsi="Times New Roman" w:cs="Times New Roman"/>
          <w:sz w:val="24"/>
          <w:szCs w:val="24"/>
        </w:rPr>
        <w:lastRenderedPageBreak/>
        <w:t>et al., 2011</w:t>
      </w:r>
      <w:r w:rsidR="00AA6449">
        <w:rPr>
          <w:rFonts w:ascii="Times New Roman" w:hAnsi="Times New Roman" w:cs="Times New Roman"/>
          <w:sz w:val="24"/>
          <w:szCs w:val="24"/>
        </w:rPr>
        <w:t>; Bakker &amp; Demerouti, 2008</w:t>
      </w:r>
      <w:r w:rsidR="00CC1BAD">
        <w:rPr>
          <w:rFonts w:ascii="Times New Roman" w:hAnsi="Times New Roman" w:cs="Times New Roman"/>
          <w:sz w:val="24"/>
          <w:szCs w:val="24"/>
        </w:rPr>
        <w:t>)</w:t>
      </w:r>
      <w:r w:rsidR="00BC27B8">
        <w:rPr>
          <w:rFonts w:ascii="Times New Roman" w:hAnsi="Times New Roman" w:cs="Times New Roman"/>
          <w:sz w:val="24"/>
          <w:szCs w:val="24"/>
        </w:rPr>
        <w:t xml:space="preserve"> but instead assumes that there are dimensions of engagement that generalize across</w:t>
      </w:r>
      <w:r w:rsidR="00465DDB">
        <w:rPr>
          <w:rFonts w:ascii="Times New Roman" w:hAnsi="Times New Roman" w:cs="Times New Roman"/>
          <w:sz w:val="24"/>
          <w:szCs w:val="24"/>
        </w:rPr>
        <w:t xml:space="preserve"> different</w:t>
      </w:r>
      <w:r w:rsidR="00BC27B8">
        <w:rPr>
          <w:rFonts w:ascii="Times New Roman" w:hAnsi="Times New Roman" w:cs="Times New Roman"/>
          <w:sz w:val="24"/>
          <w:szCs w:val="24"/>
        </w:rPr>
        <w:t xml:space="preserve"> </w:t>
      </w:r>
      <w:r w:rsidR="00465DDB">
        <w:rPr>
          <w:rFonts w:ascii="Times New Roman" w:hAnsi="Times New Roman" w:cs="Times New Roman"/>
          <w:sz w:val="24"/>
          <w:szCs w:val="24"/>
        </w:rPr>
        <w:t>vocational environments.  From</w:t>
      </w:r>
      <w:r w:rsidR="00CC1BAD">
        <w:rPr>
          <w:rFonts w:ascii="Times New Roman" w:hAnsi="Times New Roman" w:cs="Times New Roman"/>
          <w:sz w:val="24"/>
          <w:szCs w:val="24"/>
        </w:rPr>
        <w:t xml:space="preserve"> this perspective, work engagement is a</w:t>
      </w:r>
      <w:r w:rsidR="0093623F">
        <w:rPr>
          <w:rFonts w:ascii="Times New Roman" w:hAnsi="Times New Roman" w:cs="Times New Roman"/>
          <w:sz w:val="24"/>
          <w:szCs w:val="24"/>
        </w:rPr>
        <w:t xml:space="preserve"> </w:t>
      </w:r>
      <w:r w:rsidR="00CC1BAD">
        <w:rPr>
          <w:rFonts w:ascii="Times New Roman" w:hAnsi="Times New Roman" w:cs="Times New Roman"/>
          <w:sz w:val="24"/>
          <w:szCs w:val="24"/>
        </w:rPr>
        <w:t>motivational construct denot</w:t>
      </w:r>
      <w:r w:rsidR="00465DDB">
        <w:rPr>
          <w:rFonts w:ascii="Times New Roman" w:hAnsi="Times New Roman" w:cs="Times New Roman"/>
          <w:sz w:val="24"/>
          <w:szCs w:val="24"/>
        </w:rPr>
        <w:t>ing the volitional allocation of</w:t>
      </w:r>
      <w:r w:rsidR="00BC27B8">
        <w:rPr>
          <w:rFonts w:ascii="Times New Roman" w:hAnsi="Times New Roman" w:cs="Times New Roman"/>
          <w:sz w:val="24"/>
          <w:szCs w:val="24"/>
        </w:rPr>
        <w:t xml:space="preserve"> </w:t>
      </w:r>
      <w:r w:rsidR="002F1931">
        <w:rPr>
          <w:rFonts w:ascii="Times New Roman" w:hAnsi="Times New Roman" w:cs="Times New Roman"/>
          <w:sz w:val="24"/>
          <w:szCs w:val="24"/>
        </w:rPr>
        <w:t>physical,</w:t>
      </w:r>
      <w:r w:rsidR="00465DDB">
        <w:rPr>
          <w:rFonts w:ascii="Times New Roman" w:hAnsi="Times New Roman" w:cs="Times New Roman"/>
          <w:sz w:val="24"/>
          <w:szCs w:val="24"/>
        </w:rPr>
        <w:t xml:space="preserve"> attentional</w:t>
      </w:r>
      <w:r w:rsidR="002F1931">
        <w:rPr>
          <w:rFonts w:ascii="Times New Roman" w:hAnsi="Times New Roman" w:cs="Times New Roman"/>
          <w:sz w:val="24"/>
          <w:szCs w:val="24"/>
        </w:rPr>
        <w:t>, and affective</w:t>
      </w:r>
      <w:r w:rsidR="00465DDB">
        <w:rPr>
          <w:rFonts w:ascii="Times New Roman" w:hAnsi="Times New Roman" w:cs="Times New Roman"/>
          <w:sz w:val="24"/>
          <w:szCs w:val="24"/>
        </w:rPr>
        <w:t xml:space="preserve"> </w:t>
      </w:r>
      <w:r w:rsidR="00BC27B8">
        <w:rPr>
          <w:rFonts w:ascii="Times New Roman" w:hAnsi="Times New Roman" w:cs="Times New Roman"/>
          <w:sz w:val="24"/>
          <w:szCs w:val="24"/>
        </w:rPr>
        <w:t>resources</w:t>
      </w:r>
      <w:r w:rsidR="0093623F">
        <w:rPr>
          <w:rFonts w:ascii="Times New Roman" w:hAnsi="Times New Roman" w:cs="Times New Roman"/>
          <w:sz w:val="24"/>
          <w:szCs w:val="24"/>
        </w:rPr>
        <w:t xml:space="preserve"> to work-related tasks.  </w:t>
      </w:r>
      <w:r w:rsidR="009303A1">
        <w:rPr>
          <w:rFonts w:ascii="Times New Roman" w:hAnsi="Times New Roman" w:cs="Times New Roman"/>
          <w:sz w:val="24"/>
          <w:szCs w:val="24"/>
        </w:rPr>
        <w:t>Specifically,</w:t>
      </w:r>
      <w:r w:rsidR="007729F5">
        <w:rPr>
          <w:rFonts w:ascii="Times New Roman" w:hAnsi="Times New Roman" w:cs="Times New Roman"/>
          <w:sz w:val="24"/>
          <w:szCs w:val="24"/>
        </w:rPr>
        <w:t xml:space="preserve"> </w:t>
      </w:r>
      <w:r w:rsidR="005D2A99">
        <w:rPr>
          <w:rFonts w:ascii="Times New Roman" w:hAnsi="Times New Roman" w:cs="Times New Roman"/>
          <w:sz w:val="24"/>
          <w:szCs w:val="24"/>
        </w:rPr>
        <w:t>the model posits three dimensions of work engagement, namely vigor, dedication, and absorption.  Workers with high vigor</w:t>
      </w:r>
      <w:r w:rsidR="002F1931">
        <w:rPr>
          <w:rFonts w:ascii="Times New Roman" w:hAnsi="Times New Roman" w:cs="Times New Roman"/>
          <w:sz w:val="24"/>
          <w:szCs w:val="24"/>
        </w:rPr>
        <w:t xml:space="preserve"> </w:t>
      </w:r>
      <w:r w:rsidR="009303A1">
        <w:rPr>
          <w:rFonts w:ascii="Times New Roman" w:hAnsi="Times New Roman" w:cs="Times New Roman"/>
          <w:sz w:val="24"/>
          <w:szCs w:val="24"/>
        </w:rPr>
        <w:t>invest</w:t>
      </w:r>
      <w:r w:rsidR="005D2A99">
        <w:rPr>
          <w:rFonts w:ascii="Times New Roman" w:hAnsi="Times New Roman" w:cs="Times New Roman"/>
          <w:sz w:val="24"/>
          <w:szCs w:val="24"/>
        </w:rPr>
        <w:t xml:space="preserve"> considerable </w:t>
      </w:r>
      <w:r w:rsidR="00720A65">
        <w:rPr>
          <w:rFonts w:ascii="Times New Roman" w:hAnsi="Times New Roman" w:cs="Times New Roman"/>
          <w:sz w:val="24"/>
          <w:szCs w:val="24"/>
        </w:rPr>
        <w:t xml:space="preserve">energy and effort </w:t>
      </w:r>
      <w:r w:rsidR="005D2A99">
        <w:rPr>
          <w:rFonts w:ascii="Times New Roman" w:hAnsi="Times New Roman" w:cs="Times New Roman"/>
          <w:sz w:val="24"/>
          <w:szCs w:val="24"/>
        </w:rPr>
        <w:t xml:space="preserve">in their work and </w:t>
      </w:r>
      <w:r w:rsidR="00720A65">
        <w:rPr>
          <w:rFonts w:ascii="Times New Roman" w:hAnsi="Times New Roman" w:cs="Times New Roman"/>
          <w:sz w:val="24"/>
          <w:szCs w:val="24"/>
        </w:rPr>
        <w:t>persist in work-related tasks</w:t>
      </w:r>
      <w:r w:rsidR="005D2A99">
        <w:rPr>
          <w:rFonts w:ascii="Times New Roman" w:hAnsi="Times New Roman" w:cs="Times New Roman"/>
          <w:sz w:val="24"/>
          <w:szCs w:val="24"/>
        </w:rPr>
        <w:t xml:space="preserve"> even when confronting adversity.  Dedicated workers</w:t>
      </w:r>
      <w:r w:rsidR="00720A65">
        <w:rPr>
          <w:rFonts w:ascii="Times New Roman" w:hAnsi="Times New Roman" w:cs="Times New Roman"/>
          <w:sz w:val="24"/>
          <w:szCs w:val="24"/>
        </w:rPr>
        <w:t xml:space="preserve"> perceive their work as</w:t>
      </w:r>
      <w:r w:rsidR="005D2A99">
        <w:rPr>
          <w:rFonts w:ascii="Times New Roman" w:hAnsi="Times New Roman" w:cs="Times New Roman"/>
          <w:sz w:val="24"/>
          <w:szCs w:val="24"/>
        </w:rPr>
        <w:t xml:space="preserve"> significant and meaningful</w:t>
      </w:r>
      <w:r w:rsidR="00807967">
        <w:rPr>
          <w:rFonts w:ascii="Times New Roman" w:hAnsi="Times New Roman" w:cs="Times New Roman"/>
          <w:sz w:val="24"/>
          <w:szCs w:val="24"/>
        </w:rPr>
        <w:t>,</w:t>
      </w:r>
      <w:r w:rsidR="005D2A99">
        <w:rPr>
          <w:rFonts w:ascii="Times New Roman" w:hAnsi="Times New Roman" w:cs="Times New Roman"/>
          <w:sz w:val="24"/>
          <w:szCs w:val="24"/>
        </w:rPr>
        <w:t xml:space="preserve"> and experience a</w:t>
      </w:r>
      <w:r w:rsidR="00720A65">
        <w:rPr>
          <w:rFonts w:ascii="Times New Roman" w:hAnsi="Times New Roman" w:cs="Times New Roman"/>
          <w:sz w:val="24"/>
          <w:szCs w:val="24"/>
        </w:rPr>
        <w:t xml:space="preserve"> sense of pride while performing work-related activities</w:t>
      </w:r>
      <w:r w:rsidR="005D2A99">
        <w:rPr>
          <w:rFonts w:ascii="Times New Roman" w:hAnsi="Times New Roman" w:cs="Times New Roman"/>
          <w:sz w:val="24"/>
          <w:szCs w:val="24"/>
        </w:rPr>
        <w:t>.  Finally, individuals who are absorbed in their work devote considerable cognitive r</w:t>
      </w:r>
      <w:r w:rsidR="00996066">
        <w:rPr>
          <w:rFonts w:ascii="Times New Roman" w:hAnsi="Times New Roman" w:cs="Times New Roman"/>
          <w:sz w:val="24"/>
          <w:szCs w:val="24"/>
        </w:rPr>
        <w:t xml:space="preserve">esources to, and maintain total concentration on, work-related tasks.  </w:t>
      </w:r>
      <w:r w:rsidR="005E4CA0">
        <w:rPr>
          <w:rFonts w:ascii="Times New Roman" w:hAnsi="Times New Roman" w:cs="Times New Roman"/>
          <w:sz w:val="24"/>
          <w:szCs w:val="24"/>
        </w:rPr>
        <w:t xml:space="preserve"> These dimensions of work engagement are posited to be related but reflect distinct aspects of being engaged at work. </w:t>
      </w:r>
    </w:p>
    <w:p w:rsidR="008B1910" w:rsidRDefault="00CC0B73" w:rsidP="00F16C0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Mor</w:t>
      </w:r>
      <w:r w:rsidR="002E7FC9">
        <w:rPr>
          <w:rFonts w:ascii="Times New Roman" w:hAnsi="Times New Roman" w:cs="Times New Roman"/>
          <w:sz w:val="24"/>
          <w:szCs w:val="24"/>
        </w:rPr>
        <w:t>e recently, Klassen et al.</w:t>
      </w:r>
      <w:r w:rsidR="00097358">
        <w:rPr>
          <w:rFonts w:ascii="Times New Roman" w:hAnsi="Times New Roman" w:cs="Times New Roman"/>
          <w:sz w:val="24"/>
          <w:szCs w:val="24"/>
        </w:rPr>
        <w:t xml:space="preserve"> (2013)</w:t>
      </w:r>
      <w:r w:rsidR="002E7FC9">
        <w:rPr>
          <w:rFonts w:ascii="Times New Roman" w:hAnsi="Times New Roman" w:cs="Times New Roman"/>
          <w:sz w:val="24"/>
          <w:szCs w:val="24"/>
        </w:rPr>
        <w:t xml:space="preserve"> proposed a </w:t>
      </w:r>
      <w:r>
        <w:rPr>
          <w:rFonts w:ascii="Times New Roman" w:hAnsi="Times New Roman" w:cs="Times New Roman"/>
          <w:sz w:val="24"/>
          <w:szCs w:val="24"/>
        </w:rPr>
        <w:t>teaching-specific model</w:t>
      </w:r>
      <w:r w:rsidR="00912CBA">
        <w:rPr>
          <w:rFonts w:ascii="Times New Roman" w:hAnsi="Times New Roman" w:cs="Times New Roman"/>
          <w:sz w:val="24"/>
          <w:szCs w:val="24"/>
        </w:rPr>
        <w:t xml:space="preserve"> of work engagement, extending existing conceptualizations of engagement</w:t>
      </w:r>
      <w:r w:rsidR="006B0F67">
        <w:rPr>
          <w:rFonts w:ascii="Times New Roman" w:hAnsi="Times New Roman" w:cs="Times New Roman"/>
          <w:sz w:val="24"/>
          <w:szCs w:val="24"/>
        </w:rPr>
        <w:t xml:space="preserve"> </w:t>
      </w:r>
      <w:r>
        <w:rPr>
          <w:rFonts w:ascii="Times New Roman" w:hAnsi="Times New Roman" w:cs="Times New Roman"/>
          <w:sz w:val="24"/>
          <w:szCs w:val="24"/>
        </w:rPr>
        <w:t xml:space="preserve">to </w:t>
      </w:r>
      <w:r w:rsidR="00097358">
        <w:rPr>
          <w:rFonts w:ascii="Times New Roman" w:hAnsi="Times New Roman" w:cs="Times New Roman"/>
          <w:sz w:val="24"/>
          <w:szCs w:val="24"/>
        </w:rPr>
        <w:t>reflect specific aspects of</w:t>
      </w:r>
      <w:r>
        <w:rPr>
          <w:rFonts w:ascii="Times New Roman" w:hAnsi="Times New Roman" w:cs="Times New Roman"/>
          <w:sz w:val="24"/>
          <w:szCs w:val="24"/>
        </w:rPr>
        <w:t xml:space="preserve"> teachers’ work (e.g., </w:t>
      </w:r>
      <w:r w:rsidR="00097358">
        <w:rPr>
          <w:rFonts w:ascii="Times New Roman" w:hAnsi="Times New Roman" w:cs="Times New Roman"/>
          <w:sz w:val="24"/>
          <w:szCs w:val="24"/>
        </w:rPr>
        <w:t>interacting with students and colleagues</w:t>
      </w:r>
      <w:r>
        <w:rPr>
          <w:rFonts w:ascii="Times New Roman" w:hAnsi="Times New Roman" w:cs="Times New Roman"/>
          <w:sz w:val="24"/>
          <w:szCs w:val="24"/>
        </w:rPr>
        <w:t xml:space="preserve">).  </w:t>
      </w:r>
      <w:r w:rsidR="006B0F67">
        <w:rPr>
          <w:rFonts w:ascii="Times New Roman" w:hAnsi="Times New Roman" w:cs="Times New Roman"/>
          <w:sz w:val="24"/>
          <w:szCs w:val="24"/>
        </w:rPr>
        <w:t xml:space="preserve">Specifically, Klassen et al. </w:t>
      </w:r>
      <w:r w:rsidR="00C43E0D">
        <w:rPr>
          <w:rFonts w:ascii="Times New Roman" w:hAnsi="Times New Roman" w:cs="Times New Roman"/>
          <w:sz w:val="24"/>
          <w:szCs w:val="24"/>
        </w:rPr>
        <w:t xml:space="preserve">integrated dominant work engagement perspectives </w:t>
      </w:r>
      <w:r w:rsidR="00274F6C">
        <w:rPr>
          <w:rFonts w:ascii="Times New Roman" w:hAnsi="Times New Roman" w:cs="Times New Roman"/>
          <w:sz w:val="24"/>
          <w:szCs w:val="24"/>
        </w:rPr>
        <w:t>with</w:t>
      </w:r>
      <w:r w:rsidR="00B3237A">
        <w:rPr>
          <w:rFonts w:ascii="Times New Roman" w:hAnsi="Times New Roman" w:cs="Times New Roman"/>
          <w:sz w:val="24"/>
          <w:szCs w:val="24"/>
        </w:rPr>
        <w:t xml:space="preserve"> the</w:t>
      </w:r>
      <w:r w:rsidR="00274F6C">
        <w:rPr>
          <w:rFonts w:ascii="Times New Roman" w:hAnsi="Times New Roman" w:cs="Times New Roman"/>
          <w:sz w:val="24"/>
          <w:szCs w:val="24"/>
        </w:rPr>
        <w:t xml:space="preserve"> </w:t>
      </w:r>
      <w:r w:rsidR="00B3237A">
        <w:rPr>
          <w:rFonts w:ascii="Times New Roman" w:hAnsi="Times New Roman" w:cs="Times New Roman"/>
          <w:sz w:val="24"/>
          <w:szCs w:val="24"/>
        </w:rPr>
        <w:t xml:space="preserve">teacher-student relatedness literature to propose </w:t>
      </w:r>
      <w:r w:rsidR="00E33468">
        <w:rPr>
          <w:rFonts w:ascii="Times New Roman" w:hAnsi="Times New Roman" w:cs="Times New Roman"/>
          <w:sz w:val="24"/>
          <w:szCs w:val="24"/>
        </w:rPr>
        <w:t>social engagement as part of the</w:t>
      </w:r>
      <w:r w:rsidR="00B3237A">
        <w:rPr>
          <w:rFonts w:ascii="Times New Roman" w:hAnsi="Times New Roman" w:cs="Times New Roman"/>
          <w:sz w:val="24"/>
          <w:szCs w:val="24"/>
        </w:rPr>
        <w:t xml:space="preserve"> conceptual content domain of engagement </w:t>
      </w:r>
      <w:r w:rsidR="00092F86">
        <w:rPr>
          <w:rFonts w:ascii="Times New Roman" w:hAnsi="Times New Roman" w:cs="Times New Roman"/>
          <w:sz w:val="24"/>
          <w:szCs w:val="24"/>
        </w:rPr>
        <w:t>in the context of teachers’ work</w:t>
      </w:r>
      <w:r w:rsidR="006B0F67">
        <w:rPr>
          <w:rFonts w:ascii="Times New Roman" w:hAnsi="Times New Roman" w:cs="Times New Roman"/>
          <w:sz w:val="24"/>
          <w:szCs w:val="24"/>
        </w:rPr>
        <w:t xml:space="preserve"> given the centrality of</w:t>
      </w:r>
      <w:r w:rsidR="00092F86">
        <w:rPr>
          <w:rFonts w:ascii="Times New Roman" w:hAnsi="Times New Roman" w:cs="Times New Roman"/>
          <w:sz w:val="24"/>
          <w:szCs w:val="24"/>
        </w:rPr>
        <w:t xml:space="preserve"> </w:t>
      </w:r>
      <w:r w:rsidR="006B0F67">
        <w:rPr>
          <w:rFonts w:ascii="Times New Roman" w:hAnsi="Times New Roman" w:cs="Times New Roman"/>
          <w:sz w:val="24"/>
          <w:szCs w:val="24"/>
        </w:rPr>
        <w:t xml:space="preserve">interactions with students and colleagues to </w:t>
      </w:r>
      <w:r w:rsidR="00E33468">
        <w:rPr>
          <w:rFonts w:ascii="Times New Roman" w:hAnsi="Times New Roman" w:cs="Times New Roman"/>
          <w:sz w:val="24"/>
          <w:szCs w:val="24"/>
        </w:rPr>
        <w:t>this</w:t>
      </w:r>
      <w:r w:rsidR="006B0F67">
        <w:rPr>
          <w:rFonts w:ascii="Times New Roman" w:hAnsi="Times New Roman" w:cs="Times New Roman"/>
          <w:sz w:val="24"/>
          <w:szCs w:val="24"/>
        </w:rPr>
        <w:t xml:space="preserve"> work</w:t>
      </w:r>
      <w:r w:rsidR="00092F86">
        <w:rPr>
          <w:rFonts w:ascii="Times New Roman" w:hAnsi="Times New Roman" w:cs="Times New Roman"/>
          <w:sz w:val="24"/>
          <w:szCs w:val="24"/>
        </w:rPr>
        <w:t xml:space="preserve"> (</w:t>
      </w:r>
      <w:r w:rsidR="00D456E1">
        <w:rPr>
          <w:rFonts w:ascii="Times New Roman" w:hAnsi="Times New Roman" w:cs="Times New Roman"/>
          <w:sz w:val="24"/>
          <w:szCs w:val="24"/>
        </w:rPr>
        <w:t xml:space="preserve">Jennings &amp; Greenberg, 2009; </w:t>
      </w:r>
      <w:r w:rsidR="00092F86">
        <w:rPr>
          <w:rFonts w:ascii="Times New Roman" w:hAnsi="Times New Roman" w:cs="Times New Roman"/>
          <w:sz w:val="24"/>
          <w:szCs w:val="24"/>
        </w:rPr>
        <w:t>Rimm-Kaufman, Baroody, Larsen, &amp; Curby, 2014)</w:t>
      </w:r>
      <w:r w:rsidR="006B0F67">
        <w:rPr>
          <w:rFonts w:ascii="Times New Roman" w:hAnsi="Times New Roman" w:cs="Times New Roman"/>
          <w:sz w:val="24"/>
          <w:szCs w:val="24"/>
        </w:rPr>
        <w:t xml:space="preserve">.  From this </w:t>
      </w:r>
      <w:r w:rsidR="00C43E0D">
        <w:rPr>
          <w:rFonts w:ascii="Times New Roman" w:hAnsi="Times New Roman" w:cs="Times New Roman"/>
          <w:sz w:val="24"/>
          <w:szCs w:val="24"/>
        </w:rPr>
        <w:t xml:space="preserve">integrative </w:t>
      </w:r>
      <w:r w:rsidR="006B0F67">
        <w:rPr>
          <w:rFonts w:ascii="Times New Roman" w:hAnsi="Times New Roman" w:cs="Times New Roman"/>
          <w:sz w:val="24"/>
          <w:szCs w:val="24"/>
        </w:rPr>
        <w:t xml:space="preserve">perspective, teacher engagement comprises </w:t>
      </w:r>
      <w:r w:rsidR="0054315B">
        <w:rPr>
          <w:rFonts w:ascii="Times New Roman" w:hAnsi="Times New Roman" w:cs="Times New Roman"/>
          <w:sz w:val="24"/>
          <w:szCs w:val="24"/>
        </w:rPr>
        <w:t>cognitive-</w:t>
      </w:r>
      <w:r w:rsidR="003A1E36">
        <w:rPr>
          <w:rFonts w:ascii="Times New Roman" w:hAnsi="Times New Roman" w:cs="Times New Roman"/>
          <w:sz w:val="24"/>
          <w:szCs w:val="24"/>
        </w:rPr>
        <w:t>physical, emo</w:t>
      </w:r>
      <w:r w:rsidR="00D456E1">
        <w:rPr>
          <w:rFonts w:ascii="Times New Roman" w:hAnsi="Times New Roman" w:cs="Times New Roman"/>
          <w:sz w:val="24"/>
          <w:szCs w:val="24"/>
        </w:rPr>
        <w:t xml:space="preserve">tional, and social dimensions.  </w:t>
      </w:r>
      <w:r w:rsidR="006A7FDD">
        <w:rPr>
          <w:rFonts w:ascii="Times New Roman" w:hAnsi="Times New Roman" w:cs="Times New Roman"/>
          <w:sz w:val="24"/>
          <w:szCs w:val="24"/>
        </w:rPr>
        <w:t>Cognitive</w:t>
      </w:r>
      <w:r w:rsidR="0054315B">
        <w:rPr>
          <w:rFonts w:ascii="Times New Roman" w:hAnsi="Times New Roman" w:cs="Times New Roman"/>
          <w:sz w:val="24"/>
          <w:szCs w:val="24"/>
        </w:rPr>
        <w:t>-physical</w:t>
      </w:r>
      <w:r w:rsidR="006A7FDD">
        <w:rPr>
          <w:rFonts w:ascii="Times New Roman" w:hAnsi="Times New Roman" w:cs="Times New Roman"/>
          <w:sz w:val="24"/>
          <w:szCs w:val="24"/>
        </w:rPr>
        <w:t xml:space="preserve"> engagement </w:t>
      </w:r>
      <w:r w:rsidR="0084368A">
        <w:rPr>
          <w:rFonts w:ascii="Times New Roman" w:hAnsi="Times New Roman" w:cs="Times New Roman"/>
          <w:sz w:val="24"/>
          <w:szCs w:val="24"/>
        </w:rPr>
        <w:t xml:space="preserve">is </w:t>
      </w:r>
      <w:r w:rsidR="006A7FDD">
        <w:rPr>
          <w:rFonts w:ascii="Times New Roman" w:hAnsi="Times New Roman" w:cs="Times New Roman"/>
          <w:sz w:val="24"/>
          <w:szCs w:val="24"/>
        </w:rPr>
        <w:t xml:space="preserve">the extent to which teachers attend to and invest effort in work tasks encountered and </w:t>
      </w:r>
      <w:r w:rsidR="0084368A">
        <w:rPr>
          <w:rFonts w:ascii="Times New Roman" w:hAnsi="Times New Roman" w:cs="Times New Roman"/>
          <w:sz w:val="24"/>
          <w:szCs w:val="24"/>
        </w:rPr>
        <w:t>reflects both the vigor and absorption dimensions proposed in Bakker and Demerouti</w:t>
      </w:r>
      <w:r w:rsidR="00912CBA">
        <w:rPr>
          <w:rFonts w:ascii="Times New Roman" w:hAnsi="Times New Roman" w:cs="Times New Roman"/>
          <w:sz w:val="24"/>
          <w:szCs w:val="24"/>
        </w:rPr>
        <w:t>’s</w:t>
      </w:r>
      <w:r w:rsidR="0084368A">
        <w:rPr>
          <w:rFonts w:ascii="Times New Roman" w:hAnsi="Times New Roman" w:cs="Times New Roman"/>
          <w:sz w:val="24"/>
          <w:szCs w:val="24"/>
        </w:rPr>
        <w:t xml:space="preserve"> (2008)</w:t>
      </w:r>
      <w:r w:rsidR="00912CBA">
        <w:rPr>
          <w:rFonts w:ascii="Times New Roman" w:hAnsi="Times New Roman" w:cs="Times New Roman"/>
          <w:sz w:val="24"/>
          <w:szCs w:val="24"/>
        </w:rPr>
        <w:t xml:space="preserve"> model</w:t>
      </w:r>
      <w:r w:rsidR="0084368A">
        <w:rPr>
          <w:rFonts w:ascii="Times New Roman" w:hAnsi="Times New Roman" w:cs="Times New Roman"/>
          <w:sz w:val="24"/>
          <w:szCs w:val="24"/>
        </w:rPr>
        <w:t>.  Emotional engagement refers to</w:t>
      </w:r>
      <w:r w:rsidR="00993D55">
        <w:rPr>
          <w:rFonts w:ascii="Times New Roman" w:hAnsi="Times New Roman" w:cs="Times New Roman"/>
          <w:sz w:val="24"/>
          <w:szCs w:val="24"/>
        </w:rPr>
        <w:t xml:space="preserve"> teachers’ positive affective responses</w:t>
      </w:r>
      <w:r w:rsidR="006D6AC3">
        <w:rPr>
          <w:rFonts w:ascii="Times New Roman" w:hAnsi="Times New Roman" w:cs="Times New Roman"/>
          <w:sz w:val="24"/>
          <w:szCs w:val="24"/>
        </w:rPr>
        <w:t>, such as happiness, enjoyment, and excitement,</w:t>
      </w:r>
      <w:r w:rsidR="00993D55">
        <w:rPr>
          <w:rFonts w:ascii="Times New Roman" w:hAnsi="Times New Roman" w:cs="Times New Roman"/>
          <w:sz w:val="24"/>
          <w:szCs w:val="24"/>
        </w:rPr>
        <w:t xml:space="preserve"> to</w:t>
      </w:r>
      <w:r w:rsidR="006D6AC3">
        <w:rPr>
          <w:rFonts w:ascii="Times New Roman" w:hAnsi="Times New Roman" w:cs="Times New Roman"/>
          <w:sz w:val="24"/>
          <w:szCs w:val="24"/>
        </w:rPr>
        <w:t xml:space="preserve"> their work</w:t>
      </w:r>
      <w:r w:rsidR="004E080A">
        <w:rPr>
          <w:rFonts w:ascii="Times New Roman" w:hAnsi="Times New Roman" w:cs="Times New Roman"/>
          <w:sz w:val="24"/>
          <w:szCs w:val="24"/>
        </w:rPr>
        <w:t xml:space="preserve">.  </w:t>
      </w:r>
      <w:r w:rsidR="0084368A">
        <w:rPr>
          <w:rFonts w:ascii="Times New Roman" w:hAnsi="Times New Roman" w:cs="Times New Roman"/>
          <w:sz w:val="24"/>
          <w:szCs w:val="24"/>
        </w:rPr>
        <w:lastRenderedPageBreak/>
        <w:t>Finally, social engagement</w:t>
      </w:r>
      <w:r w:rsidR="00C43E0D">
        <w:rPr>
          <w:rFonts w:ascii="Times New Roman" w:hAnsi="Times New Roman" w:cs="Times New Roman"/>
          <w:sz w:val="24"/>
          <w:szCs w:val="24"/>
        </w:rPr>
        <w:t>, comprising both students and colleague domains,</w:t>
      </w:r>
      <w:r w:rsidR="0084368A">
        <w:rPr>
          <w:rFonts w:ascii="Times New Roman" w:hAnsi="Times New Roman" w:cs="Times New Roman"/>
          <w:sz w:val="24"/>
          <w:szCs w:val="24"/>
        </w:rPr>
        <w:t xml:space="preserve"> </w:t>
      </w:r>
      <w:r w:rsidR="0054315B">
        <w:rPr>
          <w:rFonts w:ascii="Times New Roman" w:hAnsi="Times New Roman" w:cs="Times New Roman"/>
          <w:sz w:val="24"/>
          <w:szCs w:val="24"/>
        </w:rPr>
        <w:t xml:space="preserve">refers to </w:t>
      </w:r>
      <w:r w:rsidR="006D6AC3">
        <w:rPr>
          <w:rFonts w:ascii="Times New Roman" w:hAnsi="Times New Roman" w:cs="Times New Roman"/>
          <w:sz w:val="24"/>
          <w:szCs w:val="24"/>
        </w:rPr>
        <w:t xml:space="preserve">teachers’ </w:t>
      </w:r>
      <w:r w:rsidR="00912CBA">
        <w:rPr>
          <w:rFonts w:ascii="Times New Roman" w:hAnsi="Times New Roman" w:cs="Times New Roman"/>
          <w:sz w:val="24"/>
          <w:szCs w:val="24"/>
        </w:rPr>
        <w:t>perceptions</w:t>
      </w:r>
      <w:r w:rsidR="006D6AC3">
        <w:rPr>
          <w:rFonts w:ascii="Times New Roman" w:hAnsi="Times New Roman" w:cs="Times New Roman"/>
          <w:sz w:val="24"/>
          <w:szCs w:val="24"/>
        </w:rPr>
        <w:t xml:space="preserve"> of </w:t>
      </w:r>
      <w:r w:rsidR="00092F86">
        <w:rPr>
          <w:rFonts w:ascii="Times New Roman" w:hAnsi="Times New Roman" w:cs="Times New Roman"/>
          <w:sz w:val="24"/>
          <w:szCs w:val="24"/>
        </w:rPr>
        <w:t xml:space="preserve">their </w:t>
      </w:r>
      <w:r w:rsidR="006D6AC3">
        <w:rPr>
          <w:rFonts w:ascii="Times New Roman" w:hAnsi="Times New Roman" w:cs="Times New Roman"/>
          <w:sz w:val="24"/>
          <w:szCs w:val="24"/>
        </w:rPr>
        <w:t>connection</w:t>
      </w:r>
      <w:r w:rsidR="00912CBA">
        <w:rPr>
          <w:rFonts w:ascii="Times New Roman" w:hAnsi="Times New Roman" w:cs="Times New Roman"/>
          <w:sz w:val="24"/>
          <w:szCs w:val="24"/>
        </w:rPr>
        <w:t xml:space="preserve"> to, and concern for</w:t>
      </w:r>
      <w:r w:rsidR="006D6AC3">
        <w:rPr>
          <w:rFonts w:ascii="Times New Roman" w:hAnsi="Times New Roman" w:cs="Times New Roman"/>
          <w:sz w:val="24"/>
          <w:szCs w:val="24"/>
        </w:rPr>
        <w:t>,</w:t>
      </w:r>
      <w:r w:rsidR="00912CBA">
        <w:rPr>
          <w:rFonts w:ascii="Times New Roman" w:hAnsi="Times New Roman" w:cs="Times New Roman"/>
          <w:sz w:val="24"/>
          <w:szCs w:val="24"/>
        </w:rPr>
        <w:t xml:space="preserve"> students and colleagues</w:t>
      </w:r>
      <w:r w:rsidR="00C43E0D">
        <w:rPr>
          <w:rFonts w:ascii="Times New Roman" w:hAnsi="Times New Roman" w:cs="Times New Roman"/>
          <w:sz w:val="24"/>
          <w:szCs w:val="24"/>
        </w:rPr>
        <w:t>, respectively</w:t>
      </w:r>
      <w:r w:rsidR="0054315B">
        <w:rPr>
          <w:rFonts w:ascii="Times New Roman" w:hAnsi="Times New Roman" w:cs="Times New Roman"/>
          <w:sz w:val="24"/>
          <w:szCs w:val="24"/>
        </w:rPr>
        <w:t>.</w:t>
      </w:r>
      <w:r w:rsidR="00C43E0D">
        <w:rPr>
          <w:rFonts w:ascii="Times New Roman" w:hAnsi="Times New Roman" w:cs="Times New Roman"/>
          <w:sz w:val="24"/>
          <w:szCs w:val="24"/>
        </w:rPr>
        <w:t xml:space="preserve">  As with Bakker and Demeouti’s model, the </w:t>
      </w:r>
      <w:r w:rsidR="00274F6C">
        <w:rPr>
          <w:rFonts w:ascii="Times New Roman" w:hAnsi="Times New Roman" w:cs="Times New Roman"/>
          <w:sz w:val="24"/>
          <w:szCs w:val="24"/>
        </w:rPr>
        <w:t>dimensions proposed in Klassen et al’s conceptualization of teachers’ work engagement are posited to be distinct but related (Klassen et al., 2013)</w:t>
      </w:r>
      <w:r w:rsidR="00FD0801">
        <w:rPr>
          <w:rFonts w:ascii="Times New Roman" w:hAnsi="Times New Roman" w:cs="Times New Roman"/>
          <w:sz w:val="24"/>
          <w:szCs w:val="24"/>
        </w:rPr>
        <w:t xml:space="preserve">. </w:t>
      </w:r>
    </w:p>
    <w:p w:rsidR="00AA4B23" w:rsidRPr="00AA4B23" w:rsidRDefault="00AA4B23" w:rsidP="00F16C0B">
      <w:pPr>
        <w:spacing w:after="0" w:line="480" w:lineRule="auto"/>
        <w:rPr>
          <w:rFonts w:ascii="Times New Roman" w:hAnsi="Times New Roman" w:cs="Times New Roman"/>
          <w:b/>
          <w:sz w:val="24"/>
          <w:szCs w:val="24"/>
        </w:rPr>
      </w:pPr>
      <w:r>
        <w:rPr>
          <w:rFonts w:ascii="Times New Roman" w:hAnsi="Times New Roman" w:cs="Times New Roman"/>
          <w:b/>
          <w:sz w:val="24"/>
          <w:szCs w:val="24"/>
        </w:rPr>
        <w:t>The Dimensionality of Teacher Engagement</w:t>
      </w:r>
    </w:p>
    <w:p w:rsidR="00122EAF" w:rsidRDefault="008B1910" w:rsidP="00F16C0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Although both</w:t>
      </w:r>
      <w:r w:rsidR="0064739F">
        <w:rPr>
          <w:rFonts w:ascii="Times New Roman" w:hAnsi="Times New Roman" w:cs="Times New Roman"/>
          <w:sz w:val="24"/>
          <w:szCs w:val="24"/>
        </w:rPr>
        <w:t xml:space="preserve"> the Bakker and Demerouti (2008) and Klassen et al. (2012</w:t>
      </w:r>
      <w:r w:rsidR="00CC0B73">
        <w:rPr>
          <w:rFonts w:ascii="Times New Roman" w:hAnsi="Times New Roman" w:cs="Times New Roman"/>
          <w:sz w:val="24"/>
          <w:szCs w:val="24"/>
        </w:rPr>
        <w:t>)</w:t>
      </w:r>
      <w:r>
        <w:rPr>
          <w:rFonts w:ascii="Times New Roman" w:hAnsi="Times New Roman" w:cs="Times New Roman"/>
          <w:sz w:val="24"/>
          <w:szCs w:val="24"/>
        </w:rPr>
        <w:t xml:space="preserve"> models of engagement are p</w:t>
      </w:r>
      <w:r w:rsidR="0064739F">
        <w:rPr>
          <w:rFonts w:ascii="Times New Roman" w:hAnsi="Times New Roman" w:cs="Times New Roman"/>
          <w:sz w:val="24"/>
          <w:szCs w:val="24"/>
        </w:rPr>
        <w:t xml:space="preserve">redicated on a multidimensionality </w:t>
      </w:r>
      <w:r>
        <w:rPr>
          <w:rFonts w:ascii="Times New Roman" w:hAnsi="Times New Roman" w:cs="Times New Roman"/>
          <w:sz w:val="24"/>
          <w:szCs w:val="24"/>
        </w:rPr>
        <w:t>perspective, evidence is unclear about the structure of data obtained from</w:t>
      </w:r>
      <w:r w:rsidR="0064739F">
        <w:rPr>
          <w:rFonts w:ascii="Times New Roman" w:hAnsi="Times New Roman" w:cs="Times New Roman"/>
          <w:sz w:val="24"/>
          <w:szCs w:val="24"/>
        </w:rPr>
        <w:t xml:space="preserve"> </w:t>
      </w:r>
      <w:r>
        <w:rPr>
          <w:rFonts w:ascii="Times New Roman" w:hAnsi="Times New Roman" w:cs="Times New Roman"/>
          <w:sz w:val="24"/>
          <w:szCs w:val="24"/>
        </w:rPr>
        <w:t>psychometric measures</w:t>
      </w:r>
      <w:r w:rsidR="00D456E1">
        <w:rPr>
          <w:rFonts w:ascii="Times New Roman" w:hAnsi="Times New Roman" w:cs="Times New Roman"/>
          <w:sz w:val="24"/>
          <w:szCs w:val="24"/>
        </w:rPr>
        <w:t xml:space="preserve"> (e.g., Utrecht Work Engagement Scale [UWES], ETS</w:t>
      </w:r>
      <w:r w:rsidR="00F97105">
        <w:rPr>
          <w:rFonts w:ascii="Times New Roman" w:hAnsi="Times New Roman" w:cs="Times New Roman"/>
          <w:sz w:val="24"/>
          <w:szCs w:val="24"/>
        </w:rPr>
        <w:t>)</w:t>
      </w:r>
      <w:r>
        <w:rPr>
          <w:rFonts w:ascii="Times New Roman" w:hAnsi="Times New Roman" w:cs="Times New Roman"/>
          <w:sz w:val="24"/>
          <w:szCs w:val="24"/>
        </w:rPr>
        <w:t xml:space="preserve"> d</w:t>
      </w:r>
      <w:r w:rsidR="0064739F">
        <w:rPr>
          <w:rFonts w:ascii="Times New Roman" w:hAnsi="Times New Roman" w:cs="Times New Roman"/>
          <w:sz w:val="24"/>
          <w:szCs w:val="24"/>
        </w:rPr>
        <w:t xml:space="preserve">esigned to operationalize the </w:t>
      </w:r>
      <w:r w:rsidR="00F97105">
        <w:rPr>
          <w:rFonts w:ascii="Times New Roman" w:hAnsi="Times New Roman" w:cs="Times New Roman"/>
          <w:sz w:val="24"/>
          <w:szCs w:val="24"/>
        </w:rPr>
        <w:t>engagement constructs posited i</w:t>
      </w:r>
      <w:r w:rsidR="00D456E1">
        <w:rPr>
          <w:rFonts w:ascii="Times New Roman" w:hAnsi="Times New Roman" w:cs="Times New Roman"/>
          <w:sz w:val="24"/>
          <w:szCs w:val="24"/>
        </w:rPr>
        <w:t>n these models.  For instance, i</w:t>
      </w:r>
      <w:r w:rsidR="00F97105">
        <w:rPr>
          <w:rFonts w:ascii="Times New Roman" w:hAnsi="Times New Roman" w:cs="Times New Roman"/>
          <w:sz w:val="24"/>
          <w:szCs w:val="24"/>
        </w:rPr>
        <w:t xml:space="preserve">nitial validation work on the </w:t>
      </w:r>
      <w:r w:rsidR="00D456E1">
        <w:rPr>
          <w:rFonts w:ascii="Times New Roman" w:hAnsi="Times New Roman" w:cs="Times New Roman"/>
          <w:sz w:val="24"/>
          <w:szCs w:val="24"/>
        </w:rPr>
        <w:t>UWES</w:t>
      </w:r>
      <w:r w:rsidR="00F97105">
        <w:rPr>
          <w:rFonts w:ascii="Times New Roman" w:hAnsi="Times New Roman" w:cs="Times New Roman"/>
          <w:sz w:val="24"/>
          <w:szCs w:val="24"/>
        </w:rPr>
        <w:t>, intend</w:t>
      </w:r>
      <w:r w:rsidR="00D456E1">
        <w:rPr>
          <w:rFonts w:ascii="Times New Roman" w:hAnsi="Times New Roman" w:cs="Times New Roman"/>
          <w:sz w:val="24"/>
          <w:szCs w:val="24"/>
        </w:rPr>
        <w:t xml:space="preserve">ed to measure the three dimensions </w:t>
      </w:r>
      <w:r w:rsidR="00D874CD">
        <w:rPr>
          <w:rFonts w:ascii="Times New Roman" w:hAnsi="Times New Roman" w:cs="Times New Roman"/>
          <w:sz w:val="24"/>
          <w:szCs w:val="24"/>
        </w:rPr>
        <w:t>posited in</w:t>
      </w:r>
      <w:r w:rsidR="00D456E1">
        <w:rPr>
          <w:rFonts w:ascii="Times New Roman" w:hAnsi="Times New Roman" w:cs="Times New Roman"/>
          <w:sz w:val="24"/>
          <w:szCs w:val="24"/>
        </w:rPr>
        <w:t xml:space="preserve"> Bakker and Demerouti’s model,</w:t>
      </w:r>
      <w:r w:rsidR="0032219C">
        <w:rPr>
          <w:rFonts w:ascii="Times New Roman" w:hAnsi="Times New Roman" w:cs="Times New Roman"/>
          <w:sz w:val="24"/>
          <w:szCs w:val="24"/>
        </w:rPr>
        <w:t xml:space="preserve"> found that a three-factor model provided a superior fit to data</w:t>
      </w:r>
      <w:r w:rsidR="00783876">
        <w:rPr>
          <w:rFonts w:ascii="Times New Roman" w:hAnsi="Times New Roman" w:cs="Times New Roman"/>
          <w:sz w:val="24"/>
          <w:szCs w:val="24"/>
        </w:rPr>
        <w:t xml:space="preserve"> obtained from</w:t>
      </w:r>
      <w:r w:rsidR="00713498">
        <w:rPr>
          <w:rFonts w:ascii="Times New Roman" w:hAnsi="Times New Roman" w:cs="Times New Roman"/>
          <w:sz w:val="24"/>
          <w:szCs w:val="24"/>
        </w:rPr>
        <w:t xml:space="preserve"> college</w:t>
      </w:r>
      <w:r w:rsidR="00783876">
        <w:rPr>
          <w:rFonts w:ascii="Times New Roman" w:hAnsi="Times New Roman" w:cs="Times New Roman"/>
          <w:sz w:val="24"/>
          <w:szCs w:val="24"/>
        </w:rPr>
        <w:t xml:space="preserve"> students (sample 1) and</w:t>
      </w:r>
      <w:r w:rsidR="00713498">
        <w:rPr>
          <w:rFonts w:ascii="Times New Roman" w:hAnsi="Times New Roman" w:cs="Times New Roman"/>
          <w:sz w:val="24"/>
          <w:szCs w:val="24"/>
        </w:rPr>
        <w:t xml:space="preserve"> private and public sector</w:t>
      </w:r>
      <w:r w:rsidR="00783876">
        <w:rPr>
          <w:rFonts w:ascii="Times New Roman" w:hAnsi="Times New Roman" w:cs="Times New Roman"/>
          <w:sz w:val="24"/>
          <w:szCs w:val="24"/>
        </w:rPr>
        <w:t xml:space="preserve"> employees (sample 2)</w:t>
      </w:r>
      <w:r w:rsidR="0032219C">
        <w:rPr>
          <w:rFonts w:ascii="Times New Roman" w:hAnsi="Times New Roman" w:cs="Times New Roman"/>
          <w:sz w:val="24"/>
          <w:szCs w:val="24"/>
        </w:rPr>
        <w:t xml:space="preserve"> relative to unidimensional and two-factor models.  However, correlations among the three dimensions were </w:t>
      </w:r>
      <w:r w:rsidR="00713498">
        <w:rPr>
          <w:rFonts w:ascii="Times New Roman" w:hAnsi="Times New Roman" w:cs="Times New Roman"/>
          <w:sz w:val="24"/>
          <w:szCs w:val="24"/>
        </w:rPr>
        <w:t>substantial (s</w:t>
      </w:r>
      <w:r w:rsidR="00783876">
        <w:rPr>
          <w:rFonts w:ascii="Times New Roman" w:hAnsi="Times New Roman" w:cs="Times New Roman"/>
          <w:sz w:val="24"/>
          <w:szCs w:val="24"/>
        </w:rPr>
        <w:t xml:space="preserve">ample 1: </w:t>
      </w:r>
      <w:r w:rsidR="00783876" w:rsidRPr="00783876">
        <w:rPr>
          <w:rFonts w:ascii="Times New Roman" w:hAnsi="Times New Roman" w:cs="Times New Roman"/>
          <w:i/>
          <w:sz w:val="24"/>
          <w:szCs w:val="24"/>
        </w:rPr>
        <w:t>r</w:t>
      </w:r>
      <w:r w:rsidR="00783876">
        <w:rPr>
          <w:rFonts w:ascii="Times New Roman" w:hAnsi="Times New Roman" w:cs="Times New Roman"/>
          <w:sz w:val="24"/>
          <w:szCs w:val="24"/>
        </w:rPr>
        <w:t xml:space="preserve"> =</w:t>
      </w:r>
      <w:r w:rsidR="00713498">
        <w:rPr>
          <w:rFonts w:ascii="Times New Roman" w:hAnsi="Times New Roman" w:cs="Times New Roman"/>
          <w:sz w:val="24"/>
          <w:szCs w:val="24"/>
        </w:rPr>
        <w:t xml:space="preserve"> .77-.98, </w:t>
      </w:r>
      <w:r w:rsidR="00713498" w:rsidRPr="00713498">
        <w:rPr>
          <w:rFonts w:ascii="Times New Roman" w:hAnsi="Times New Roman" w:cs="Times New Roman"/>
          <w:i/>
          <w:sz w:val="24"/>
          <w:szCs w:val="24"/>
        </w:rPr>
        <w:t>M</w:t>
      </w:r>
      <w:r w:rsidR="00713498">
        <w:rPr>
          <w:rFonts w:ascii="Times New Roman" w:hAnsi="Times New Roman" w:cs="Times New Roman"/>
          <w:sz w:val="24"/>
          <w:szCs w:val="24"/>
        </w:rPr>
        <w:t xml:space="preserve"> = .83; </w:t>
      </w:r>
      <w:r w:rsidR="00783876">
        <w:rPr>
          <w:rFonts w:ascii="Times New Roman" w:hAnsi="Times New Roman" w:cs="Times New Roman"/>
          <w:sz w:val="24"/>
          <w:szCs w:val="24"/>
        </w:rPr>
        <w:t>Sample 2</w:t>
      </w:r>
      <w:r w:rsidR="00713498">
        <w:rPr>
          <w:rFonts w:ascii="Times New Roman" w:hAnsi="Times New Roman" w:cs="Times New Roman"/>
          <w:sz w:val="24"/>
          <w:szCs w:val="24"/>
        </w:rPr>
        <w:t xml:space="preserve">: </w:t>
      </w:r>
      <w:r w:rsidR="00713498" w:rsidRPr="00713498">
        <w:rPr>
          <w:rFonts w:ascii="Times New Roman" w:hAnsi="Times New Roman" w:cs="Times New Roman"/>
          <w:i/>
          <w:sz w:val="24"/>
          <w:szCs w:val="24"/>
        </w:rPr>
        <w:t xml:space="preserve">r </w:t>
      </w:r>
      <w:r w:rsidR="00713498">
        <w:rPr>
          <w:rFonts w:ascii="Times New Roman" w:hAnsi="Times New Roman" w:cs="Times New Roman"/>
          <w:sz w:val="24"/>
          <w:szCs w:val="24"/>
        </w:rPr>
        <w:t xml:space="preserve">= .84-93, </w:t>
      </w:r>
      <w:r w:rsidR="00713498" w:rsidRPr="00713498">
        <w:rPr>
          <w:rFonts w:ascii="Times New Roman" w:hAnsi="Times New Roman" w:cs="Times New Roman"/>
          <w:i/>
          <w:sz w:val="24"/>
          <w:szCs w:val="24"/>
        </w:rPr>
        <w:t>M</w:t>
      </w:r>
      <w:r w:rsidR="00713498">
        <w:rPr>
          <w:rFonts w:ascii="Times New Roman" w:hAnsi="Times New Roman" w:cs="Times New Roman"/>
          <w:sz w:val="24"/>
          <w:szCs w:val="24"/>
        </w:rPr>
        <w:t xml:space="preserve"> = </w:t>
      </w:r>
      <w:r w:rsidR="00892117">
        <w:rPr>
          <w:rFonts w:ascii="Times New Roman" w:hAnsi="Times New Roman" w:cs="Times New Roman"/>
          <w:sz w:val="24"/>
          <w:szCs w:val="24"/>
        </w:rPr>
        <w:t>.89)</w:t>
      </w:r>
      <w:r w:rsidR="00455ABB">
        <w:rPr>
          <w:rFonts w:ascii="Times New Roman" w:hAnsi="Times New Roman" w:cs="Times New Roman"/>
          <w:sz w:val="24"/>
          <w:szCs w:val="24"/>
        </w:rPr>
        <w:t xml:space="preserve"> (Schaufeli, Salanova, Gonzalez-Roma, &amp; Bakker, 2002)</w:t>
      </w:r>
      <w:r w:rsidR="00892117">
        <w:rPr>
          <w:rFonts w:ascii="Times New Roman" w:hAnsi="Times New Roman" w:cs="Times New Roman"/>
          <w:sz w:val="24"/>
          <w:szCs w:val="24"/>
        </w:rPr>
        <w:t xml:space="preserve">.  Likewise, </w:t>
      </w:r>
      <w:r w:rsidR="00E33203">
        <w:rPr>
          <w:rFonts w:ascii="Times New Roman" w:hAnsi="Times New Roman" w:cs="Times New Roman"/>
          <w:sz w:val="24"/>
          <w:szCs w:val="24"/>
        </w:rPr>
        <w:t>Schaufeli, Bakker, and Salanova (2006)</w:t>
      </w:r>
      <w:r w:rsidR="00122EAF">
        <w:rPr>
          <w:rFonts w:ascii="Times New Roman" w:hAnsi="Times New Roman" w:cs="Times New Roman"/>
          <w:sz w:val="24"/>
          <w:szCs w:val="24"/>
        </w:rPr>
        <w:t xml:space="preserve"> and </w:t>
      </w:r>
      <w:r w:rsidR="00122EAF" w:rsidRPr="00D24F98">
        <w:rPr>
          <w:rFonts w:ascii="Times New Roman" w:hAnsi="Times New Roman" w:cs="Times New Roman"/>
          <w:sz w:val="24"/>
          <w:szCs w:val="24"/>
        </w:rPr>
        <w:t>Seppälä</w:t>
      </w:r>
      <w:r w:rsidR="00122EAF">
        <w:rPr>
          <w:rFonts w:ascii="Times New Roman" w:hAnsi="Times New Roman" w:cs="Times New Roman"/>
          <w:sz w:val="24"/>
          <w:szCs w:val="24"/>
        </w:rPr>
        <w:t xml:space="preserve"> et al. (2009) </w:t>
      </w:r>
      <w:r w:rsidR="00455ABB">
        <w:rPr>
          <w:rFonts w:ascii="Times New Roman" w:hAnsi="Times New Roman" w:cs="Times New Roman"/>
          <w:sz w:val="24"/>
          <w:szCs w:val="24"/>
        </w:rPr>
        <w:t>found support for a correlated three-factor model based on data from a short-form version of the UWES</w:t>
      </w:r>
      <w:r w:rsidR="00556102">
        <w:rPr>
          <w:rFonts w:ascii="Times New Roman" w:hAnsi="Times New Roman" w:cs="Times New Roman"/>
          <w:sz w:val="24"/>
          <w:szCs w:val="24"/>
        </w:rPr>
        <w:t xml:space="preserve"> (i.e., UWES-9)</w:t>
      </w:r>
      <w:r w:rsidR="00455ABB">
        <w:rPr>
          <w:rFonts w:ascii="Times New Roman" w:hAnsi="Times New Roman" w:cs="Times New Roman"/>
          <w:sz w:val="24"/>
          <w:szCs w:val="24"/>
        </w:rPr>
        <w:t>; yet, akin to Schaufeli et al. (2002), correlations among the engagement dimensions approximated unity.  Findings of appreciable</w:t>
      </w:r>
      <w:r w:rsidR="00D24F98">
        <w:rPr>
          <w:rFonts w:ascii="Times New Roman" w:hAnsi="Times New Roman" w:cs="Times New Roman"/>
          <w:sz w:val="24"/>
          <w:szCs w:val="24"/>
        </w:rPr>
        <w:t xml:space="preserve"> correlations among these dimensions of work engagement have also been found in </w:t>
      </w:r>
      <w:r w:rsidR="00DF0DC1">
        <w:rPr>
          <w:rFonts w:ascii="Times New Roman" w:hAnsi="Times New Roman" w:cs="Times New Roman"/>
          <w:sz w:val="24"/>
          <w:szCs w:val="24"/>
        </w:rPr>
        <w:t xml:space="preserve">samples of </w:t>
      </w:r>
      <w:r w:rsidR="00D00A13">
        <w:rPr>
          <w:rFonts w:ascii="Times New Roman" w:hAnsi="Times New Roman" w:cs="Times New Roman"/>
          <w:sz w:val="24"/>
          <w:szCs w:val="24"/>
        </w:rPr>
        <w:t>teachers</w:t>
      </w:r>
      <w:r w:rsidR="00D24F98">
        <w:rPr>
          <w:rFonts w:ascii="Times New Roman" w:hAnsi="Times New Roman" w:cs="Times New Roman"/>
          <w:sz w:val="24"/>
          <w:szCs w:val="24"/>
        </w:rPr>
        <w:t xml:space="preserve"> (</w:t>
      </w:r>
      <w:r w:rsidR="00645F74">
        <w:rPr>
          <w:rFonts w:ascii="Times New Roman" w:hAnsi="Times New Roman" w:cs="Times New Roman"/>
          <w:sz w:val="24"/>
          <w:szCs w:val="24"/>
        </w:rPr>
        <w:t xml:space="preserve">Bakker et al., 2007; </w:t>
      </w:r>
      <w:r w:rsidR="00B36A17">
        <w:rPr>
          <w:rFonts w:ascii="Times New Roman" w:hAnsi="Times New Roman" w:cs="Times New Roman"/>
          <w:sz w:val="24"/>
          <w:szCs w:val="24"/>
        </w:rPr>
        <w:t>Hakanen, Bakker, &amp; Schaufeli, 2006</w:t>
      </w:r>
      <w:r w:rsidR="00D24F98">
        <w:rPr>
          <w:rFonts w:ascii="Times New Roman" w:hAnsi="Times New Roman" w:cs="Times New Roman"/>
          <w:sz w:val="24"/>
          <w:szCs w:val="24"/>
        </w:rPr>
        <w:t xml:space="preserve">).  </w:t>
      </w:r>
    </w:p>
    <w:p w:rsidR="003718C9" w:rsidRDefault="00D24F98" w:rsidP="00F16C0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magnitude of the relations among the</w:t>
      </w:r>
      <w:r w:rsidR="003718C9">
        <w:rPr>
          <w:rFonts w:ascii="Times New Roman" w:hAnsi="Times New Roman" w:cs="Times New Roman"/>
          <w:sz w:val="24"/>
          <w:szCs w:val="24"/>
        </w:rPr>
        <w:t>se</w:t>
      </w:r>
      <w:r>
        <w:rPr>
          <w:rFonts w:ascii="Times New Roman" w:hAnsi="Times New Roman" w:cs="Times New Roman"/>
          <w:sz w:val="24"/>
          <w:szCs w:val="24"/>
        </w:rPr>
        <w:t xml:space="preserve"> engagement </w:t>
      </w:r>
      <w:r w:rsidR="00645F74">
        <w:rPr>
          <w:rFonts w:ascii="Times New Roman" w:hAnsi="Times New Roman" w:cs="Times New Roman"/>
          <w:sz w:val="24"/>
          <w:szCs w:val="24"/>
        </w:rPr>
        <w:t>dimensions is</w:t>
      </w:r>
      <w:r>
        <w:rPr>
          <w:rFonts w:ascii="Times New Roman" w:hAnsi="Times New Roman" w:cs="Times New Roman"/>
          <w:sz w:val="24"/>
          <w:szCs w:val="24"/>
        </w:rPr>
        <w:t xml:space="preserve"> </w:t>
      </w:r>
      <w:r w:rsidR="00645F74">
        <w:rPr>
          <w:rFonts w:ascii="Times New Roman" w:hAnsi="Times New Roman" w:cs="Times New Roman"/>
          <w:sz w:val="24"/>
          <w:szCs w:val="24"/>
        </w:rPr>
        <w:t>indicative of</w:t>
      </w:r>
      <w:r w:rsidR="00455ABB">
        <w:rPr>
          <w:rFonts w:ascii="Times New Roman" w:hAnsi="Times New Roman" w:cs="Times New Roman"/>
          <w:sz w:val="24"/>
          <w:szCs w:val="24"/>
        </w:rPr>
        <w:t xml:space="preserve"> the possibility of a</w:t>
      </w:r>
      <w:r w:rsidR="00E33203">
        <w:rPr>
          <w:rFonts w:ascii="Times New Roman" w:hAnsi="Times New Roman" w:cs="Times New Roman"/>
          <w:sz w:val="24"/>
          <w:szCs w:val="24"/>
        </w:rPr>
        <w:t xml:space="preserve"> </w:t>
      </w:r>
      <w:r w:rsidR="00455ABB">
        <w:rPr>
          <w:rFonts w:ascii="Times New Roman" w:hAnsi="Times New Roman" w:cs="Times New Roman"/>
          <w:sz w:val="24"/>
          <w:szCs w:val="24"/>
        </w:rPr>
        <w:t xml:space="preserve">general engagement factor </w:t>
      </w:r>
      <w:r w:rsidR="00030E57">
        <w:rPr>
          <w:rFonts w:ascii="Times New Roman" w:hAnsi="Times New Roman" w:cs="Times New Roman"/>
          <w:sz w:val="24"/>
          <w:szCs w:val="24"/>
        </w:rPr>
        <w:t xml:space="preserve">underlying </w:t>
      </w:r>
      <w:r w:rsidR="00455ABB">
        <w:rPr>
          <w:rFonts w:ascii="Times New Roman" w:hAnsi="Times New Roman" w:cs="Times New Roman"/>
          <w:sz w:val="24"/>
          <w:szCs w:val="24"/>
        </w:rPr>
        <w:t>work engagement dat</w:t>
      </w:r>
      <w:r w:rsidR="00030E57">
        <w:rPr>
          <w:rFonts w:ascii="Times New Roman" w:hAnsi="Times New Roman" w:cs="Times New Roman"/>
          <w:sz w:val="24"/>
          <w:szCs w:val="24"/>
        </w:rPr>
        <w:t>a.  Indeed, Klassen</w:t>
      </w:r>
      <w:r w:rsidR="00556102">
        <w:rPr>
          <w:rFonts w:ascii="Times New Roman" w:hAnsi="Times New Roman" w:cs="Times New Roman"/>
          <w:sz w:val="24"/>
          <w:szCs w:val="24"/>
        </w:rPr>
        <w:t xml:space="preserve"> et </w:t>
      </w:r>
      <w:r w:rsidR="00556102">
        <w:rPr>
          <w:rFonts w:ascii="Times New Roman" w:hAnsi="Times New Roman" w:cs="Times New Roman"/>
          <w:sz w:val="24"/>
          <w:szCs w:val="24"/>
        </w:rPr>
        <w:lastRenderedPageBreak/>
        <w:t xml:space="preserve">al. (2012) preferred a unidimensional model over a correlated three-factor structure based on UWES-9 data collected from </w:t>
      </w:r>
      <w:r w:rsidR="00645F74">
        <w:rPr>
          <w:rFonts w:ascii="Times New Roman" w:hAnsi="Times New Roman" w:cs="Times New Roman"/>
          <w:sz w:val="24"/>
          <w:szCs w:val="24"/>
        </w:rPr>
        <w:t xml:space="preserve">teachers across five countries.  </w:t>
      </w:r>
      <w:r w:rsidR="003718C9">
        <w:rPr>
          <w:rFonts w:ascii="Times New Roman" w:hAnsi="Times New Roman" w:cs="Times New Roman"/>
          <w:sz w:val="24"/>
          <w:szCs w:val="24"/>
        </w:rPr>
        <w:t>The unidimensional solution has also been</w:t>
      </w:r>
      <w:r w:rsidR="00122EAF">
        <w:rPr>
          <w:rFonts w:ascii="Times New Roman" w:hAnsi="Times New Roman" w:cs="Times New Roman"/>
          <w:sz w:val="24"/>
          <w:szCs w:val="24"/>
        </w:rPr>
        <w:t xml:space="preserve"> found to be tenable in other studies </w:t>
      </w:r>
      <w:r w:rsidR="00556102">
        <w:rPr>
          <w:rFonts w:ascii="Times New Roman" w:hAnsi="Times New Roman" w:cs="Times New Roman"/>
          <w:sz w:val="24"/>
          <w:szCs w:val="24"/>
        </w:rPr>
        <w:t>(</w:t>
      </w:r>
      <w:r w:rsidR="00390373">
        <w:rPr>
          <w:rFonts w:ascii="Times New Roman" w:hAnsi="Times New Roman" w:cs="Times New Roman"/>
          <w:sz w:val="24"/>
          <w:szCs w:val="24"/>
        </w:rPr>
        <w:t xml:space="preserve">Fong &amp; Ho, 2015; </w:t>
      </w:r>
      <w:r>
        <w:rPr>
          <w:rFonts w:ascii="Times New Roman" w:hAnsi="Times New Roman" w:cs="Times New Roman"/>
          <w:sz w:val="24"/>
          <w:szCs w:val="24"/>
        </w:rPr>
        <w:t xml:space="preserve">Schimazu et al., 2008; </w:t>
      </w:r>
      <w:r w:rsidRPr="00D24F98">
        <w:rPr>
          <w:rFonts w:ascii="Times New Roman" w:hAnsi="Times New Roman" w:cs="Times New Roman"/>
          <w:sz w:val="24"/>
          <w:szCs w:val="24"/>
        </w:rPr>
        <w:t>Seppälä</w:t>
      </w:r>
      <w:r>
        <w:rPr>
          <w:rFonts w:ascii="Times New Roman" w:hAnsi="Times New Roman" w:cs="Times New Roman"/>
          <w:sz w:val="24"/>
          <w:szCs w:val="24"/>
        </w:rPr>
        <w:t xml:space="preserve"> et al., 2009</w:t>
      </w:r>
      <w:r w:rsidR="003718C9">
        <w:rPr>
          <w:rFonts w:ascii="Times New Roman" w:hAnsi="Times New Roman" w:cs="Times New Roman"/>
          <w:sz w:val="24"/>
          <w:szCs w:val="24"/>
        </w:rPr>
        <w:t>).</w:t>
      </w:r>
      <w:r w:rsidR="00122EAF">
        <w:rPr>
          <w:rFonts w:ascii="Times New Roman" w:hAnsi="Times New Roman" w:cs="Times New Roman"/>
          <w:sz w:val="24"/>
          <w:szCs w:val="24"/>
        </w:rPr>
        <w:t xml:space="preserve">  </w:t>
      </w:r>
      <w:r w:rsidR="003718C9">
        <w:rPr>
          <w:rFonts w:ascii="Times New Roman" w:hAnsi="Times New Roman" w:cs="Times New Roman"/>
          <w:sz w:val="24"/>
          <w:szCs w:val="24"/>
        </w:rPr>
        <w:t xml:space="preserve"> </w:t>
      </w:r>
      <w:r w:rsidR="007270C6">
        <w:rPr>
          <w:rFonts w:ascii="Times New Roman" w:hAnsi="Times New Roman" w:cs="Times New Roman"/>
          <w:sz w:val="24"/>
          <w:szCs w:val="24"/>
        </w:rPr>
        <w:t>The f</w:t>
      </w:r>
      <w:r w:rsidR="00455ABB">
        <w:rPr>
          <w:rFonts w:ascii="Times New Roman" w:hAnsi="Times New Roman" w:cs="Times New Roman"/>
          <w:sz w:val="24"/>
          <w:szCs w:val="24"/>
        </w:rPr>
        <w:t>indings of substantial correlations</w:t>
      </w:r>
      <w:r w:rsidR="00DF0DC1">
        <w:rPr>
          <w:rFonts w:ascii="Times New Roman" w:hAnsi="Times New Roman" w:cs="Times New Roman"/>
          <w:sz w:val="24"/>
          <w:szCs w:val="24"/>
        </w:rPr>
        <w:t>,</w:t>
      </w:r>
      <w:r w:rsidR="00455ABB">
        <w:rPr>
          <w:rFonts w:ascii="Times New Roman" w:hAnsi="Times New Roman" w:cs="Times New Roman"/>
          <w:sz w:val="24"/>
          <w:szCs w:val="24"/>
        </w:rPr>
        <w:t xml:space="preserve"> and </w:t>
      </w:r>
      <w:r>
        <w:rPr>
          <w:rFonts w:ascii="Times New Roman" w:hAnsi="Times New Roman" w:cs="Times New Roman"/>
          <w:sz w:val="24"/>
          <w:szCs w:val="24"/>
        </w:rPr>
        <w:t>accumulating evidence supporting a unidimensional structure of work engagement</w:t>
      </w:r>
      <w:r w:rsidR="003718C9">
        <w:rPr>
          <w:rFonts w:ascii="Times New Roman" w:hAnsi="Times New Roman" w:cs="Times New Roman"/>
          <w:sz w:val="24"/>
          <w:szCs w:val="24"/>
        </w:rPr>
        <w:t>,</w:t>
      </w:r>
      <w:r>
        <w:rPr>
          <w:rFonts w:ascii="Times New Roman" w:hAnsi="Times New Roman" w:cs="Times New Roman"/>
          <w:sz w:val="24"/>
          <w:szCs w:val="24"/>
        </w:rPr>
        <w:t xml:space="preserve"> </w:t>
      </w:r>
      <w:r w:rsidR="003718C9">
        <w:rPr>
          <w:rFonts w:ascii="Times New Roman" w:hAnsi="Times New Roman" w:cs="Times New Roman"/>
          <w:sz w:val="24"/>
          <w:szCs w:val="24"/>
        </w:rPr>
        <w:t>undermine</w:t>
      </w:r>
      <w:r w:rsidR="00892117">
        <w:rPr>
          <w:rFonts w:ascii="Times New Roman" w:hAnsi="Times New Roman" w:cs="Times New Roman"/>
          <w:sz w:val="24"/>
          <w:szCs w:val="24"/>
        </w:rPr>
        <w:t xml:space="preserve"> the </w:t>
      </w:r>
      <w:r w:rsidR="00783876">
        <w:rPr>
          <w:rFonts w:ascii="Times New Roman" w:hAnsi="Times New Roman" w:cs="Times New Roman"/>
          <w:sz w:val="24"/>
          <w:szCs w:val="24"/>
        </w:rPr>
        <w:t>discriminant validit</w:t>
      </w:r>
      <w:r w:rsidR="00892117">
        <w:rPr>
          <w:rFonts w:ascii="Times New Roman" w:hAnsi="Times New Roman" w:cs="Times New Roman"/>
          <w:sz w:val="24"/>
          <w:szCs w:val="24"/>
        </w:rPr>
        <w:t xml:space="preserve">y </w:t>
      </w:r>
      <w:r w:rsidR="003718C9">
        <w:rPr>
          <w:rFonts w:ascii="Times New Roman" w:hAnsi="Times New Roman" w:cs="Times New Roman"/>
          <w:sz w:val="24"/>
          <w:szCs w:val="24"/>
        </w:rPr>
        <w:t>of scores on these</w:t>
      </w:r>
      <w:r w:rsidR="00122EAF">
        <w:rPr>
          <w:rFonts w:ascii="Times New Roman" w:hAnsi="Times New Roman" w:cs="Times New Roman"/>
          <w:sz w:val="24"/>
          <w:szCs w:val="24"/>
        </w:rPr>
        <w:t xml:space="preserve"> engagement</w:t>
      </w:r>
      <w:r w:rsidR="003718C9">
        <w:rPr>
          <w:rFonts w:ascii="Times New Roman" w:hAnsi="Times New Roman" w:cs="Times New Roman"/>
          <w:sz w:val="24"/>
          <w:szCs w:val="24"/>
        </w:rPr>
        <w:t xml:space="preserve"> dimensions and the multidimensional perspective on which the model of work engagement is predicated. </w:t>
      </w:r>
      <w:r w:rsidR="00122EAF">
        <w:rPr>
          <w:rFonts w:ascii="Times New Roman" w:hAnsi="Times New Roman" w:cs="Times New Roman"/>
          <w:sz w:val="24"/>
          <w:szCs w:val="24"/>
        </w:rPr>
        <w:t xml:space="preserve"> Notably, as </w:t>
      </w:r>
      <w:r w:rsidR="00122EAF" w:rsidRPr="00D24F98">
        <w:rPr>
          <w:rFonts w:ascii="Times New Roman" w:hAnsi="Times New Roman" w:cs="Times New Roman"/>
          <w:sz w:val="24"/>
          <w:szCs w:val="24"/>
        </w:rPr>
        <w:t>Seppälä</w:t>
      </w:r>
      <w:r w:rsidR="00122EAF">
        <w:rPr>
          <w:rFonts w:ascii="Times New Roman" w:hAnsi="Times New Roman" w:cs="Times New Roman"/>
          <w:sz w:val="24"/>
          <w:szCs w:val="24"/>
        </w:rPr>
        <w:t xml:space="preserve"> et al. (2009) remark, based on the available evidence “the ultimate question of the one- vs. three-dimensionality of work engagement” remains unresolved (p. 476). </w:t>
      </w:r>
    </w:p>
    <w:p w:rsidR="003739B8" w:rsidRDefault="00DF0DC1" w:rsidP="00F16C0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21A0E">
        <w:rPr>
          <w:rFonts w:ascii="Times New Roman" w:hAnsi="Times New Roman" w:cs="Times New Roman"/>
          <w:sz w:val="24"/>
          <w:szCs w:val="24"/>
        </w:rPr>
        <w:t xml:space="preserve">The limited work examining the dimensionality of engagement data obtained from the ETS, which is designed to index work engagement in teachers specifically, also suggests a dearth of clarity </w:t>
      </w:r>
      <w:r w:rsidR="00C667F8">
        <w:rPr>
          <w:rFonts w:ascii="Times New Roman" w:hAnsi="Times New Roman" w:cs="Times New Roman"/>
          <w:sz w:val="24"/>
          <w:szCs w:val="24"/>
        </w:rPr>
        <w:t>on</w:t>
      </w:r>
      <w:r w:rsidR="00921A0E">
        <w:rPr>
          <w:rFonts w:ascii="Times New Roman" w:hAnsi="Times New Roman" w:cs="Times New Roman"/>
          <w:sz w:val="24"/>
          <w:szCs w:val="24"/>
        </w:rPr>
        <w:t xml:space="preserve"> the structure of engagement. </w:t>
      </w:r>
      <w:r w:rsidR="0041440D">
        <w:rPr>
          <w:rFonts w:ascii="Times New Roman" w:hAnsi="Times New Roman" w:cs="Times New Roman"/>
          <w:sz w:val="24"/>
          <w:szCs w:val="24"/>
        </w:rPr>
        <w:t xml:space="preserve"> </w:t>
      </w:r>
      <w:r w:rsidR="000F34D4">
        <w:rPr>
          <w:rFonts w:ascii="Times New Roman" w:hAnsi="Times New Roman" w:cs="Times New Roman"/>
          <w:sz w:val="24"/>
          <w:szCs w:val="24"/>
        </w:rPr>
        <w:t>Seemingly i</w:t>
      </w:r>
      <w:r w:rsidR="0041440D">
        <w:rPr>
          <w:rFonts w:ascii="Times New Roman" w:hAnsi="Times New Roman" w:cs="Times New Roman"/>
          <w:sz w:val="24"/>
          <w:szCs w:val="24"/>
        </w:rPr>
        <w:t xml:space="preserve">n line with the multidimensionality perspective on engagement, Klassen et al. (2013) supported a four-factor model, with well-defined cognitive-physical and emotional engagement dimensions as well as social dimensions pertaining to </w:t>
      </w:r>
      <w:r w:rsidR="00076068">
        <w:rPr>
          <w:rFonts w:ascii="Times New Roman" w:hAnsi="Times New Roman" w:cs="Times New Roman"/>
          <w:sz w:val="24"/>
          <w:szCs w:val="24"/>
        </w:rPr>
        <w:t xml:space="preserve">colleagues and students.  However, as with data obtained from the UWES, correlations among the factors were appreciable, suggesting the possibility of a general factor underlying the data.  Notably, Klassen et al. (2013) found that a higher-order model, with a global engagement factor at the apex of the </w:t>
      </w:r>
      <w:r w:rsidR="007270C6">
        <w:rPr>
          <w:rFonts w:ascii="Times New Roman" w:hAnsi="Times New Roman" w:cs="Times New Roman"/>
          <w:sz w:val="24"/>
          <w:szCs w:val="24"/>
        </w:rPr>
        <w:t>hierarchy</w:t>
      </w:r>
      <w:r w:rsidR="00076068">
        <w:rPr>
          <w:rFonts w:ascii="Times New Roman" w:hAnsi="Times New Roman" w:cs="Times New Roman"/>
          <w:sz w:val="24"/>
          <w:szCs w:val="24"/>
        </w:rPr>
        <w:t xml:space="preserve"> and the</w:t>
      </w:r>
      <w:r w:rsidR="007270C6">
        <w:rPr>
          <w:rFonts w:ascii="Times New Roman" w:hAnsi="Times New Roman" w:cs="Times New Roman"/>
          <w:sz w:val="24"/>
          <w:szCs w:val="24"/>
        </w:rPr>
        <w:t xml:space="preserve"> four</w:t>
      </w:r>
      <w:r w:rsidR="00076068">
        <w:rPr>
          <w:rFonts w:ascii="Times New Roman" w:hAnsi="Times New Roman" w:cs="Times New Roman"/>
          <w:sz w:val="24"/>
          <w:szCs w:val="24"/>
        </w:rPr>
        <w:t xml:space="preserve"> specific</w:t>
      </w:r>
      <w:r w:rsidR="007270C6">
        <w:rPr>
          <w:rFonts w:ascii="Times New Roman" w:hAnsi="Times New Roman" w:cs="Times New Roman"/>
          <w:sz w:val="24"/>
          <w:szCs w:val="24"/>
        </w:rPr>
        <w:t xml:space="preserve"> engagement dimensions at the first-order level</w:t>
      </w:r>
      <w:r w:rsidR="00076068">
        <w:rPr>
          <w:rFonts w:ascii="Times New Roman" w:hAnsi="Times New Roman" w:cs="Times New Roman"/>
          <w:sz w:val="24"/>
          <w:szCs w:val="24"/>
        </w:rPr>
        <w:t xml:space="preserve">, did not fit the </w:t>
      </w:r>
      <w:r w:rsidR="000F34D4">
        <w:rPr>
          <w:rFonts w:ascii="Times New Roman" w:hAnsi="Times New Roman" w:cs="Times New Roman"/>
          <w:sz w:val="24"/>
          <w:szCs w:val="24"/>
        </w:rPr>
        <w:t>ETS</w:t>
      </w:r>
      <w:r w:rsidR="007270C6">
        <w:rPr>
          <w:rFonts w:ascii="Times New Roman" w:hAnsi="Times New Roman" w:cs="Times New Roman"/>
          <w:sz w:val="24"/>
          <w:szCs w:val="24"/>
        </w:rPr>
        <w:t xml:space="preserve"> </w:t>
      </w:r>
      <w:r w:rsidR="00076068">
        <w:rPr>
          <w:rFonts w:ascii="Times New Roman" w:hAnsi="Times New Roman" w:cs="Times New Roman"/>
          <w:sz w:val="24"/>
          <w:szCs w:val="24"/>
        </w:rPr>
        <w:t xml:space="preserve">data </w:t>
      </w:r>
      <w:r w:rsidR="007270C6">
        <w:rPr>
          <w:rFonts w:ascii="Times New Roman" w:hAnsi="Times New Roman" w:cs="Times New Roman"/>
          <w:sz w:val="24"/>
          <w:szCs w:val="24"/>
        </w:rPr>
        <w:t>significantly</w:t>
      </w:r>
      <w:r w:rsidR="00076068">
        <w:rPr>
          <w:rFonts w:ascii="Times New Roman" w:hAnsi="Times New Roman" w:cs="Times New Roman"/>
          <w:sz w:val="24"/>
          <w:szCs w:val="24"/>
        </w:rPr>
        <w:t xml:space="preserve"> worse than the more complex correlated four-factor structure.  This suggests that the engagement dimensions</w:t>
      </w:r>
      <w:r w:rsidR="00797F2D">
        <w:rPr>
          <w:rFonts w:ascii="Times New Roman" w:hAnsi="Times New Roman" w:cs="Times New Roman"/>
          <w:sz w:val="24"/>
          <w:szCs w:val="24"/>
        </w:rPr>
        <w:t xml:space="preserve"> may</w:t>
      </w:r>
      <w:r w:rsidR="00076068">
        <w:rPr>
          <w:rFonts w:ascii="Times New Roman" w:hAnsi="Times New Roman" w:cs="Times New Roman"/>
          <w:sz w:val="24"/>
          <w:szCs w:val="24"/>
        </w:rPr>
        <w:t xml:space="preserve"> share sufficient common variance to assume the presence of an underlying common cause</w:t>
      </w:r>
      <w:r w:rsidR="00445104">
        <w:rPr>
          <w:rFonts w:ascii="Times New Roman" w:hAnsi="Times New Roman" w:cs="Times New Roman"/>
          <w:sz w:val="24"/>
          <w:szCs w:val="24"/>
        </w:rPr>
        <w:t xml:space="preserve"> (i.e., teachers’ global levels of engagement)</w:t>
      </w:r>
      <w:r w:rsidR="00076068">
        <w:rPr>
          <w:rFonts w:ascii="Times New Roman" w:hAnsi="Times New Roman" w:cs="Times New Roman"/>
          <w:sz w:val="24"/>
          <w:szCs w:val="24"/>
        </w:rPr>
        <w:t xml:space="preserve">. </w:t>
      </w:r>
      <w:r w:rsidR="007270C6">
        <w:rPr>
          <w:rFonts w:ascii="Times New Roman" w:hAnsi="Times New Roman" w:cs="Times New Roman"/>
          <w:sz w:val="24"/>
          <w:szCs w:val="24"/>
        </w:rPr>
        <w:t xml:space="preserve">  On the basis of this evidence, Klassen et al. (2013) </w:t>
      </w:r>
      <w:r w:rsidR="00683454">
        <w:rPr>
          <w:rFonts w:ascii="Times New Roman" w:hAnsi="Times New Roman" w:cs="Times New Roman"/>
          <w:sz w:val="24"/>
          <w:szCs w:val="24"/>
        </w:rPr>
        <w:t xml:space="preserve">concluded that using the “four-factor or single-factor models” </w:t>
      </w:r>
      <w:r w:rsidR="00445104">
        <w:rPr>
          <w:rFonts w:ascii="Times New Roman" w:hAnsi="Times New Roman" w:cs="Times New Roman"/>
          <w:sz w:val="24"/>
          <w:szCs w:val="24"/>
        </w:rPr>
        <w:t xml:space="preserve">are viable for representing teacher </w:t>
      </w:r>
      <w:r w:rsidR="00445104">
        <w:rPr>
          <w:rFonts w:ascii="Times New Roman" w:hAnsi="Times New Roman" w:cs="Times New Roman"/>
          <w:sz w:val="24"/>
          <w:szCs w:val="24"/>
        </w:rPr>
        <w:lastRenderedPageBreak/>
        <w:t>engagement (p. 42).</w:t>
      </w:r>
      <w:r w:rsidR="00683454">
        <w:rPr>
          <w:rFonts w:ascii="Times New Roman" w:hAnsi="Times New Roman" w:cs="Times New Roman"/>
          <w:sz w:val="24"/>
          <w:szCs w:val="24"/>
        </w:rPr>
        <w:t xml:space="preserve">  </w:t>
      </w:r>
      <w:r w:rsidR="006F1F48">
        <w:rPr>
          <w:rFonts w:ascii="Times New Roman" w:hAnsi="Times New Roman" w:cs="Times New Roman"/>
          <w:sz w:val="24"/>
          <w:szCs w:val="24"/>
        </w:rPr>
        <w:t xml:space="preserve">Although this </w:t>
      </w:r>
      <w:r w:rsidR="00CE164B">
        <w:rPr>
          <w:rFonts w:ascii="Times New Roman" w:hAnsi="Times New Roman" w:cs="Times New Roman"/>
          <w:sz w:val="24"/>
          <w:szCs w:val="24"/>
        </w:rPr>
        <w:t>may seem</w:t>
      </w:r>
      <w:r w:rsidR="00815E25">
        <w:rPr>
          <w:rFonts w:ascii="Times New Roman" w:hAnsi="Times New Roman" w:cs="Times New Roman"/>
          <w:sz w:val="24"/>
          <w:szCs w:val="24"/>
        </w:rPr>
        <w:t xml:space="preserve"> pragmatic for researchers</w:t>
      </w:r>
      <w:r w:rsidR="006F1F48">
        <w:rPr>
          <w:rFonts w:ascii="Times New Roman" w:hAnsi="Times New Roman" w:cs="Times New Roman"/>
          <w:sz w:val="24"/>
          <w:szCs w:val="24"/>
        </w:rPr>
        <w:t>, it points</w:t>
      </w:r>
      <w:r w:rsidR="00683454">
        <w:rPr>
          <w:rFonts w:ascii="Times New Roman" w:hAnsi="Times New Roman" w:cs="Times New Roman"/>
          <w:sz w:val="24"/>
          <w:szCs w:val="24"/>
        </w:rPr>
        <w:t xml:space="preserve"> to unresolved concerns about</w:t>
      </w:r>
      <w:r w:rsidR="006F1F48">
        <w:rPr>
          <w:rFonts w:ascii="Times New Roman" w:hAnsi="Times New Roman" w:cs="Times New Roman"/>
          <w:sz w:val="24"/>
          <w:szCs w:val="24"/>
        </w:rPr>
        <w:t xml:space="preserve"> the</w:t>
      </w:r>
      <w:r w:rsidR="00683454">
        <w:rPr>
          <w:rFonts w:ascii="Times New Roman" w:hAnsi="Times New Roman" w:cs="Times New Roman"/>
          <w:sz w:val="24"/>
          <w:szCs w:val="24"/>
        </w:rPr>
        <w:t xml:space="preserve"> dimensionality of engageme</w:t>
      </w:r>
      <w:r w:rsidR="006F1F48">
        <w:rPr>
          <w:rFonts w:ascii="Times New Roman" w:hAnsi="Times New Roman" w:cs="Times New Roman"/>
          <w:sz w:val="24"/>
          <w:szCs w:val="24"/>
        </w:rPr>
        <w:t xml:space="preserve">nt data </w:t>
      </w:r>
      <w:r w:rsidR="000F34D4">
        <w:rPr>
          <w:rFonts w:ascii="Times New Roman" w:hAnsi="Times New Roman" w:cs="Times New Roman"/>
          <w:sz w:val="24"/>
          <w:szCs w:val="24"/>
        </w:rPr>
        <w:t>in teachers as with</w:t>
      </w:r>
      <w:r w:rsidR="006F1F48">
        <w:rPr>
          <w:rFonts w:ascii="Times New Roman" w:hAnsi="Times New Roman" w:cs="Times New Roman"/>
          <w:sz w:val="24"/>
          <w:szCs w:val="24"/>
        </w:rPr>
        <w:t xml:space="preserve"> engagement data more generally </w:t>
      </w:r>
      <w:r w:rsidR="00683454">
        <w:rPr>
          <w:rFonts w:ascii="Times New Roman" w:hAnsi="Times New Roman" w:cs="Times New Roman"/>
          <w:sz w:val="24"/>
          <w:szCs w:val="24"/>
        </w:rPr>
        <w:t>(</w:t>
      </w:r>
      <w:r w:rsidR="00683454" w:rsidRPr="00D24F98">
        <w:rPr>
          <w:rFonts w:ascii="Times New Roman" w:hAnsi="Times New Roman" w:cs="Times New Roman"/>
          <w:sz w:val="24"/>
          <w:szCs w:val="24"/>
        </w:rPr>
        <w:t>Seppälä</w:t>
      </w:r>
      <w:r w:rsidR="00683454">
        <w:rPr>
          <w:rFonts w:ascii="Times New Roman" w:hAnsi="Times New Roman" w:cs="Times New Roman"/>
          <w:sz w:val="24"/>
          <w:szCs w:val="24"/>
        </w:rPr>
        <w:t xml:space="preserve"> et al., 2009). </w:t>
      </w:r>
      <w:r w:rsidR="00445104">
        <w:rPr>
          <w:rFonts w:ascii="Times New Roman" w:hAnsi="Times New Roman" w:cs="Times New Roman"/>
          <w:sz w:val="24"/>
          <w:szCs w:val="24"/>
        </w:rPr>
        <w:t xml:space="preserve"> </w:t>
      </w:r>
      <w:r w:rsidR="003739B8">
        <w:rPr>
          <w:rFonts w:ascii="Times New Roman" w:hAnsi="Times New Roman" w:cs="Times New Roman"/>
          <w:sz w:val="24"/>
          <w:szCs w:val="24"/>
        </w:rPr>
        <w:tab/>
      </w:r>
    </w:p>
    <w:p w:rsidR="00BE236B" w:rsidRDefault="00FF0EE2" w:rsidP="00F16C0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390373">
        <w:rPr>
          <w:rFonts w:ascii="Times New Roman" w:hAnsi="Times New Roman" w:cs="Times New Roman"/>
          <w:sz w:val="24"/>
          <w:szCs w:val="24"/>
        </w:rPr>
        <w:t xml:space="preserve"> apparent</w:t>
      </w:r>
      <w:r>
        <w:rPr>
          <w:rFonts w:ascii="Times New Roman" w:hAnsi="Times New Roman" w:cs="Times New Roman"/>
          <w:sz w:val="24"/>
          <w:szCs w:val="24"/>
        </w:rPr>
        <w:t xml:space="preserve"> </w:t>
      </w:r>
      <w:r w:rsidR="00CE164B">
        <w:rPr>
          <w:rFonts w:ascii="Times New Roman" w:hAnsi="Times New Roman" w:cs="Times New Roman"/>
          <w:sz w:val="24"/>
          <w:szCs w:val="24"/>
        </w:rPr>
        <w:t xml:space="preserve">tenability of a higher-order representation of teacher engagement </w:t>
      </w:r>
      <w:r>
        <w:rPr>
          <w:rFonts w:ascii="Times New Roman" w:hAnsi="Times New Roman" w:cs="Times New Roman"/>
          <w:sz w:val="24"/>
          <w:szCs w:val="24"/>
        </w:rPr>
        <w:t>obtained in Klassen et al. (2013) suggest</w:t>
      </w:r>
      <w:r w:rsidR="001A78AD">
        <w:rPr>
          <w:rFonts w:ascii="Times New Roman" w:hAnsi="Times New Roman" w:cs="Times New Roman"/>
          <w:sz w:val="24"/>
          <w:szCs w:val="24"/>
        </w:rPr>
        <w:t>s</w:t>
      </w:r>
      <w:r>
        <w:rPr>
          <w:rFonts w:ascii="Times New Roman" w:hAnsi="Times New Roman" w:cs="Times New Roman"/>
          <w:sz w:val="24"/>
          <w:szCs w:val="24"/>
        </w:rPr>
        <w:t xml:space="preserve"> the presence of construct-relevant multidimensionality in teacher engagement data </w:t>
      </w:r>
      <w:r w:rsidR="00DA06FD">
        <w:rPr>
          <w:rFonts w:ascii="Times New Roman" w:hAnsi="Times New Roman" w:cs="Times New Roman"/>
          <w:sz w:val="24"/>
          <w:szCs w:val="24"/>
        </w:rPr>
        <w:t>due to hie</w:t>
      </w:r>
      <w:r w:rsidR="00BA3B6E">
        <w:rPr>
          <w:rFonts w:ascii="Times New Roman" w:hAnsi="Times New Roman" w:cs="Times New Roman"/>
          <w:sz w:val="24"/>
          <w:szCs w:val="24"/>
        </w:rPr>
        <w:t>rarchically-ordered constructs. T</w:t>
      </w:r>
      <w:r w:rsidR="008C3112">
        <w:rPr>
          <w:rFonts w:ascii="Times New Roman" w:hAnsi="Times New Roman" w:cs="Times New Roman"/>
          <w:sz w:val="24"/>
          <w:szCs w:val="24"/>
        </w:rPr>
        <w:t>his</w:t>
      </w:r>
      <w:r w:rsidR="001A78AD">
        <w:rPr>
          <w:rFonts w:ascii="Times New Roman" w:hAnsi="Times New Roman" w:cs="Times New Roman"/>
          <w:sz w:val="24"/>
          <w:szCs w:val="24"/>
        </w:rPr>
        <w:t xml:space="preserve"> higher-order model assumes that teacher engagement</w:t>
      </w:r>
      <w:r w:rsidR="000317FD">
        <w:rPr>
          <w:rFonts w:ascii="Times New Roman" w:hAnsi="Times New Roman" w:cs="Times New Roman"/>
          <w:sz w:val="24"/>
          <w:szCs w:val="24"/>
        </w:rPr>
        <w:t xml:space="preserve"> data simultaneously reflect</w:t>
      </w:r>
      <w:r w:rsidR="001A78AD">
        <w:rPr>
          <w:rFonts w:ascii="Times New Roman" w:hAnsi="Times New Roman" w:cs="Times New Roman"/>
          <w:sz w:val="24"/>
          <w:szCs w:val="24"/>
        </w:rPr>
        <w:t xml:space="preserve"> specific engagement construct</w:t>
      </w:r>
      <w:r w:rsidR="000317FD">
        <w:rPr>
          <w:rFonts w:ascii="Times New Roman" w:hAnsi="Times New Roman" w:cs="Times New Roman"/>
          <w:sz w:val="24"/>
          <w:szCs w:val="24"/>
        </w:rPr>
        <w:t>s</w:t>
      </w:r>
      <w:r w:rsidR="001A78AD">
        <w:rPr>
          <w:rFonts w:ascii="Times New Roman" w:hAnsi="Times New Roman" w:cs="Times New Roman"/>
          <w:sz w:val="24"/>
          <w:szCs w:val="24"/>
        </w:rPr>
        <w:t xml:space="preserve"> as well as a global co</w:t>
      </w:r>
      <w:r w:rsidR="005738AA">
        <w:rPr>
          <w:rFonts w:ascii="Times New Roman" w:hAnsi="Times New Roman" w:cs="Times New Roman"/>
          <w:sz w:val="24"/>
          <w:szCs w:val="24"/>
        </w:rPr>
        <w:t>nstruct</w:t>
      </w:r>
      <w:r w:rsidR="001A78AD">
        <w:rPr>
          <w:rFonts w:ascii="Times New Roman" w:hAnsi="Times New Roman" w:cs="Times New Roman"/>
          <w:sz w:val="24"/>
          <w:szCs w:val="24"/>
        </w:rPr>
        <w:t xml:space="preserve">.  </w:t>
      </w:r>
      <w:r w:rsidR="00BA3B6E">
        <w:rPr>
          <w:rFonts w:ascii="Times New Roman" w:hAnsi="Times New Roman" w:cs="Times New Roman"/>
          <w:sz w:val="24"/>
          <w:szCs w:val="24"/>
        </w:rPr>
        <w:t>In the higher order model</w:t>
      </w:r>
      <w:r w:rsidR="003B2F62">
        <w:rPr>
          <w:rFonts w:ascii="Times New Roman" w:hAnsi="Times New Roman" w:cs="Times New Roman"/>
          <w:sz w:val="24"/>
          <w:szCs w:val="24"/>
        </w:rPr>
        <w:t xml:space="preserve">, this is operationalized through the specification of </w:t>
      </w:r>
      <w:r w:rsidR="00CA45C3">
        <w:rPr>
          <w:rFonts w:ascii="Times New Roman" w:hAnsi="Times New Roman" w:cs="Times New Roman"/>
          <w:sz w:val="24"/>
          <w:szCs w:val="24"/>
        </w:rPr>
        <w:t>the loading of each item onto</w:t>
      </w:r>
      <w:r w:rsidR="003B2F62">
        <w:rPr>
          <w:rFonts w:ascii="Times New Roman" w:hAnsi="Times New Roman" w:cs="Times New Roman"/>
          <w:sz w:val="24"/>
          <w:szCs w:val="24"/>
        </w:rPr>
        <w:t xml:space="preserve"> one first-order factor, </w:t>
      </w:r>
      <w:r w:rsidR="00CA45C3">
        <w:rPr>
          <w:rFonts w:ascii="Times New Roman" w:hAnsi="Times New Roman" w:cs="Times New Roman"/>
          <w:sz w:val="24"/>
          <w:szCs w:val="24"/>
        </w:rPr>
        <w:t>with each</w:t>
      </w:r>
      <w:r w:rsidR="003B2F62">
        <w:rPr>
          <w:rFonts w:ascii="Times New Roman" w:hAnsi="Times New Roman" w:cs="Times New Roman"/>
          <w:sz w:val="24"/>
          <w:szCs w:val="24"/>
        </w:rPr>
        <w:t xml:space="preserve"> first-order factor</w:t>
      </w:r>
      <w:r w:rsidR="00CA45C3">
        <w:rPr>
          <w:rFonts w:ascii="Times New Roman" w:hAnsi="Times New Roman" w:cs="Times New Roman"/>
          <w:sz w:val="24"/>
          <w:szCs w:val="24"/>
        </w:rPr>
        <w:t>, in turn,</w:t>
      </w:r>
      <w:r w:rsidR="003B2F62">
        <w:rPr>
          <w:rFonts w:ascii="Times New Roman" w:hAnsi="Times New Roman" w:cs="Times New Roman"/>
          <w:sz w:val="24"/>
          <w:szCs w:val="24"/>
        </w:rPr>
        <w:t xml:space="preserve"> specified to load onto the global</w:t>
      </w:r>
      <w:r w:rsidR="00F95D57">
        <w:rPr>
          <w:rFonts w:ascii="Times New Roman" w:hAnsi="Times New Roman" w:cs="Times New Roman"/>
          <w:sz w:val="24"/>
          <w:szCs w:val="24"/>
        </w:rPr>
        <w:t xml:space="preserve"> factor.  </w:t>
      </w:r>
      <w:r w:rsidR="00CA45C3">
        <w:rPr>
          <w:rFonts w:ascii="Times New Roman" w:hAnsi="Times New Roman" w:cs="Times New Roman"/>
          <w:sz w:val="24"/>
          <w:szCs w:val="24"/>
        </w:rPr>
        <w:t>Although th</w:t>
      </w:r>
      <w:r w:rsidR="00BA3B6E">
        <w:rPr>
          <w:rFonts w:ascii="Times New Roman" w:hAnsi="Times New Roman" w:cs="Times New Roman"/>
          <w:sz w:val="24"/>
          <w:szCs w:val="24"/>
        </w:rPr>
        <w:t>is</w:t>
      </w:r>
      <w:r w:rsidR="00CA45C3">
        <w:rPr>
          <w:rFonts w:ascii="Times New Roman" w:hAnsi="Times New Roman" w:cs="Times New Roman"/>
          <w:sz w:val="24"/>
          <w:szCs w:val="24"/>
        </w:rPr>
        <w:t xml:space="preserve"> hierarchical model is a common specification in the motivation and engagement literature (references), it hinges </w:t>
      </w:r>
      <w:r w:rsidR="00F12790" w:rsidRPr="00F12790">
        <w:rPr>
          <w:rFonts w:ascii="Times New Roman" w:hAnsi="Times New Roman" w:cs="Times New Roman"/>
          <w:sz w:val="24"/>
          <w:szCs w:val="24"/>
        </w:rPr>
        <w:t xml:space="preserve">on restrictive </w:t>
      </w:r>
      <w:r w:rsidR="00BE236B">
        <w:rPr>
          <w:rFonts w:ascii="Times New Roman" w:hAnsi="Times New Roman" w:cs="Times New Roman"/>
          <w:sz w:val="24"/>
          <w:szCs w:val="24"/>
        </w:rPr>
        <w:t>assumptions that may limit its utility as a plausible structural representation of teacher engagement data</w:t>
      </w:r>
      <w:r w:rsidR="00390373">
        <w:rPr>
          <w:rFonts w:ascii="Times New Roman" w:hAnsi="Times New Roman" w:cs="Times New Roman"/>
          <w:sz w:val="24"/>
          <w:szCs w:val="24"/>
        </w:rPr>
        <w:t xml:space="preserve"> (Yung, McLeaod, &amp; Thissen, 1999)</w:t>
      </w:r>
      <w:r w:rsidR="00BE236B">
        <w:rPr>
          <w:rFonts w:ascii="Times New Roman" w:hAnsi="Times New Roman" w:cs="Times New Roman"/>
          <w:sz w:val="24"/>
          <w:szCs w:val="24"/>
        </w:rPr>
        <w:t xml:space="preserve">. </w:t>
      </w:r>
    </w:p>
    <w:p w:rsidR="00F12790" w:rsidRDefault="00BE236B" w:rsidP="005738A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Higher-order models inherently impose stringent </w:t>
      </w:r>
      <w:r w:rsidR="00F12790" w:rsidRPr="00F12790">
        <w:rPr>
          <w:rFonts w:ascii="Times New Roman" w:hAnsi="Times New Roman" w:cs="Times New Roman"/>
          <w:sz w:val="24"/>
          <w:szCs w:val="24"/>
        </w:rPr>
        <w:t>proportionality constraints</w:t>
      </w:r>
      <w:r w:rsidR="00AF293F">
        <w:rPr>
          <w:rFonts w:ascii="Times New Roman" w:hAnsi="Times New Roman" w:cs="Times New Roman"/>
          <w:sz w:val="24"/>
          <w:szCs w:val="24"/>
        </w:rPr>
        <w:t xml:space="preserve"> that are unlikely to hold with motivational data</w:t>
      </w:r>
      <w:r>
        <w:rPr>
          <w:rFonts w:ascii="Times New Roman" w:hAnsi="Times New Roman" w:cs="Times New Roman"/>
          <w:sz w:val="24"/>
          <w:szCs w:val="24"/>
        </w:rPr>
        <w:t>.  These constraints are</w:t>
      </w:r>
      <w:r w:rsidR="00F12790" w:rsidRPr="00F12790">
        <w:rPr>
          <w:rFonts w:ascii="Times New Roman" w:hAnsi="Times New Roman" w:cs="Times New Roman"/>
          <w:sz w:val="24"/>
          <w:szCs w:val="24"/>
        </w:rPr>
        <w:t xml:space="preserve"> reflected in the Schmid and Leiman (1957) decomposition procedure</w:t>
      </w:r>
      <w:r w:rsidR="00BA3B6E">
        <w:rPr>
          <w:rFonts w:ascii="Times New Roman" w:hAnsi="Times New Roman" w:cs="Times New Roman"/>
          <w:sz w:val="24"/>
          <w:szCs w:val="24"/>
        </w:rPr>
        <w:t xml:space="preserve"> (SLP)</w:t>
      </w:r>
      <w:r w:rsidR="00391B7F">
        <w:rPr>
          <w:rFonts w:ascii="Times New Roman" w:hAnsi="Times New Roman" w:cs="Times New Roman"/>
          <w:sz w:val="24"/>
          <w:szCs w:val="24"/>
        </w:rPr>
        <w:t xml:space="preserve"> for</w:t>
      </w:r>
      <w:r w:rsidR="008C3112">
        <w:rPr>
          <w:rFonts w:ascii="Times New Roman" w:hAnsi="Times New Roman" w:cs="Times New Roman"/>
          <w:sz w:val="24"/>
          <w:szCs w:val="24"/>
        </w:rPr>
        <w:t xml:space="preserve"> </w:t>
      </w:r>
      <w:r w:rsidR="00F95D57">
        <w:rPr>
          <w:rFonts w:ascii="Times New Roman" w:hAnsi="Times New Roman" w:cs="Times New Roman"/>
          <w:sz w:val="24"/>
          <w:szCs w:val="24"/>
        </w:rPr>
        <w:t>yielding a</w:t>
      </w:r>
      <w:r w:rsidR="00737C79" w:rsidRPr="00737C79">
        <w:rPr>
          <w:rFonts w:ascii="Times New Roman" w:hAnsi="Times New Roman" w:cs="Times New Roman"/>
          <w:sz w:val="24"/>
          <w:szCs w:val="24"/>
        </w:rPr>
        <w:t xml:space="preserve"> bifactor approximation fro</w:t>
      </w:r>
      <w:r w:rsidR="00797F2D">
        <w:rPr>
          <w:rFonts w:ascii="Times New Roman" w:hAnsi="Times New Roman" w:cs="Times New Roman"/>
          <w:sz w:val="24"/>
          <w:szCs w:val="24"/>
        </w:rPr>
        <w:t xml:space="preserve">m a hierarchical solution.  </w:t>
      </w:r>
      <w:r w:rsidR="00737C79">
        <w:rPr>
          <w:rFonts w:ascii="Times New Roman" w:hAnsi="Times New Roman" w:cs="Times New Roman"/>
          <w:sz w:val="24"/>
          <w:szCs w:val="24"/>
        </w:rPr>
        <w:t>Under the SLP procedure, two sets of indirect effects</w:t>
      </w:r>
      <w:r w:rsidR="00E15951">
        <w:rPr>
          <w:rFonts w:ascii="Times New Roman" w:hAnsi="Times New Roman" w:cs="Times New Roman"/>
          <w:sz w:val="24"/>
          <w:szCs w:val="24"/>
        </w:rPr>
        <w:t xml:space="preserve"> from a higher-order solution</w:t>
      </w:r>
      <w:r w:rsidR="00737C79">
        <w:rPr>
          <w:rFonts w:ascii="Times New Roman" w:hAnsi="Times New Roman" w:cs="Times New Roman"/>
          <w:sz w:val="24"/>
          <w:szCs w:val="24"/>
        </w:rPr>
        <w:t xml:space="preserve"> are usually computed</w:t>
      </w:r>
      <w:r w:rsidR="00AB6EAC">
        <w:rPr>
          <w:rFonts w:ascii="Times New Roman" w:hAnsi="Times New Roman" w:cs="Times New Roman"/>
          <w:sz w:val="24"/>
          <w:szCs w:val="24"/>
        </w:rPr>
        <w:t xml:space="preserve"> to approximate bifactor</w:t>
      </w:r>
      <w:r w:rsidR="000317FD">
        <w:rPr>
          <w:rFonts w:ascii="Times New Roman" w:hAnsi="Times New Roman" w:cs="Times New Roman"/>
          <w:sz w:val="24"/>
          <w:szCs w:val="24"/>
        </w:rPr>
        <w:t xml:space="preserve"> general and specific factor</w:t>
      </w:r>
      <w:r w:rsidR="00AB6EAC">
        <w:rPr>
          <w:rFonts w:ascii="Times New Roman" w:hAnsi="Times New Roman" w:cs="Times New Roman"/>
          <w:sz w:val="24"/>
          <w:szCs w:val="24"/>
        </w:rPr>
        <w:t xml:space="preserve"> model parameters</w:t>
      </w:r>
      <w:r w:rsidR="00366CF3">
        <w:rPr>
          <w:rFonts w:ascii="Times New Roman" w:hAnsi="Times New Roman" w:cs="Times New Roman"/>
          <w:sz w:val="24"/>
          <w:szCs w:val="24"/>
        </w:rPr>
        <w:t xml:space="preserve">.  </w:t>
      </w:r>
      <w:r w:rsidR="004E3BF4">
        <w:rPr>
          <w:rFonts w:ascii="Times New Roman" w:hAnsi="Times New Roman" w:cs="Times New Roman"/>
          <w:sz w:val="24"/>
          <w:szCs w:val="24"/>
        </w:rPr>
        <w:t>First, the</w:t>
      </w:r>
      <w:r w:rsidR="00737C79">
        <w:rPr>
          <w:rFonts w:ascii="Times New Roman" w:hAnsi="Times New Roman" w:cs="Times New Roman"/>
          <w:sz w:val="24"/>
          <w:szCs w:val="24"/>
        </w:rPr>
        <w:t xml:space="preserve"> indirect </w:t>
      </w:r>
      <w:r w:rsidR="00CF4A8E">
        <w:rPr>
          <w:rFonts w:ascii="Times New Roman" w:hAnsi="Times New Roman" w:cs="Times New Roman"/>
          <w:sz w:val="24"/>
          <w:szCs w:val="24"/>
        </w:rPr>
        <w:t>relation of the global factor with</w:t>
      </w:r>
      <w:r w:rsidR="00737C79">
        <w:rPr>
          <w:rFonts w:ascii="Times New Roman" w:hAnsi="Times New Roman" w:cs="Times New Roman"/>
          <w:sz w:val="24"/>
          <w:szCs w:val="24"/>
        </w:rPr>
        <w:t xml:space="preserve"> each item mediated via the first-order factor, </w:t>
      </w:r>
      <w:r w:rsidR="00AB6EAC">
        <w:rPr>
          <w:rFonts w:ascii="Times New Roman" w:hAnsi="Times New Roman" w:cs="Times New Roman"/>
          <w:sz w:val="24"/>
          <w:szCs w:val="24"/>
        </w:rPr>
        <w:t xml:space="preserve">which is </w:t>
      </w:r>
      <w:r w:rsidR="00797F2D">
        <w:rPr>
          <w:rFonts w:ascii="Times New Roman" w:hAnsi="Times New Roman" w:cs="Times New Roman"/>
          <w:sz w:val="24"/>
          <w:szCs w:val="24"/>
        </w:rPr>
        <w:t xml:space="preserve">computed </w:t>
      </w:r>
      <w:r w:rsidR="00737C79">
        <w:rPr>
          <w:rFonts w:ascii="Times New Roman" w:hAnsi="Times New Roman" w:cs="Times New Roman"/>
          <w:sz w:val="24"/>
          <w:szCs w:val="24"/>
        </w:rPr>
        <w:t>as the product of the item loading on the first order factor and the loading of the first-order fact</w:t>
      </w:r>
      <w:r w:rsidR="00F95D57">
        <w:rPr>
          <w:rFonts w:ascii="Times New Roman" w:hAnsi="Times New Roman" w:cs="Times New Roman"/>
          <w:sz w:val="24"/>
          <w:szCs w:val="24"/>
        </w:rPr>
        <w:t>o</w:t>
      </w:r>
      <w:r w:rsidR="00AB6EAC">
        <w:rPr>
          <w:rFonts w:ascii="Times New Roman" w:hAnsi="Times New Roman" w:cs="Times New Roman"/>
          <w:sz w:val="24"/>
          <w:szCs w:val="24"/>
        </w:rPr>
        <w:t>r on the second-order factor</w:t>
      </w:r>
      <w:r w:rsidR="009E5B37">
        <w:rPr>
          <w:rFonts w:ascii="Times New Roman" w:hAnsi="Times New Roman" w:cs="Times New Roman"/>
          <w:sz w:val="24"/>
          <w:szCs w:val="24"/>
        </w:rPr>
        <w:t>, is intended to approximate general factor loadings.</w:t>
      </w:r>
      <w:r w:rsidR="00366CF3">
        <w:rPr>
          <w:rFonts w:ascii="Times New Roman" w:hAnsi="Times New Roman" w:cs="Times New Roman"/>
          <w:sz w:val="24"/>
          <w:szCs w:val="24"/>
        </w:rPr>
        <w:t xml:space="preserve">  Second, the</w:t>
      </w:r>
      <w:r w:rsidR="00F95D57">
        <w:rPr>
          <w:rFonts w:ascii="Times New Roman" w:hAnsi="Times New Roman" w:cs="Times New Roman"/>
          <w:sz w:val="24"/>
          <w:szCs w:val="24"/>
        </w:rPr>
        <w:t xml:space="preserve"> indirect </w:t>
      </w:r>
      <w:r w:rsidR="00CF4A8E">
        <w:rPr>
          <w:rFonts w:ascii="Times New Roman" w:hAnsi="Times New Roman" w:cs="Times New Roman"/>
          <w:sz w:val="24"/>
          <w:szCs w:val="24"/>
        </w:rPr>
        <w:t>association</w:t>
      </w:r>
      <w:r w:rsidR="00AB6EAC">
        <w:rPr>
          <w:rFonts w:ascii="Times New Roman" w:hAnsi="Times New Roman" w:cs="Times New Roman"/>
          <w:sz w:val="24"/>
          <w:szCs w:val="24"/>
        </w:rPr>
        <w:t xml:space="preserve"> of the unique</w:t>
      </w:r>
      <w:r w:rsidR="00F95D57">
        <w:rPr>
          <w:rFonts w:ascii="Times New Roman" w:hAnsi="Times New Roman" w:cs="Times New Roman"/>
          <w:sz w:val="24"/>
          <w:szCs w:val="24"/>
        </w:rPr>
        <w:t xml:space="preserve"> first-order </w:t>
      </w:r>
      <w:r w:rsidR="00AB6EAC">
        <w:rPr>
          <w:rFonts w:ascii="Times New Roman" w:hAnsi="Times New Roman" w:cs="Times New Roman"/>
          <w:sz w:val="24"/>
          <w:szCs w:val="24"/>
        </w:rPr>
        <w:t>term with</w:t>
      </w:r>
      <w:r w:rsidR="00F95D57">
        <w:rPr>
          <w:rFonts w:ascii="Times New Roman" w:hAnsi="Times New Roman" w:cs="Times New Roman"/>
          <w:sz w:val="24"/>
          <w:szCs w:val="24"/>
        </w:rPr>
        <w:t xml:space="preserve"> each item mediated by the first-order factor, </w:t>
      </w:r>
      <w:r w:rsidR="00AB6EAC">
        <w:rPr>
          <w:rFonts w:ascii="Times New Roman" w:hAnsi="Times New Roman" w:cs="Times New Roman"/>
          <w:sz w:val="24"/>
          <w:szCs w:val="24"/>
        </w:rPr>
        <w:t xml:space="preserve">computed </w:t>
      </w:r>
      <w:r w:rsidR="00366CF3">
        <w:rPr>
          <w:rFonts w:ascii="Times New Roman" w:hAnsi="Times New Roman" w:cs="Times New Roman"/>
          <w:sz w:val="24"/>
          <w:szCs w:val="24"/>
        </w:rPr>
        <w:t>as</w:t>
      </w:r>
      <w:r w:rsidR="00F95D57">
        <w:rPr>
          <w:rFonts w:ascii="Times New Roman" w:hAnsi="Times New Roman" w:cs="Times New Roman"/>
          <w:sz w:val="24"/>
          <w:szCs w:val="24"/>
        </w:rPr>
        <w:t xml:space="preserve"> the product of the </w:t>
      </w:r>
      <w:r w:rsidR="00366CF3">
        <w:rPr>
          <w:rFonts w:ascii="Times New Roman" w:hAnsi="Times New Roman" w:cs="Times New Roman"/>
          <w:sz w:val="24"/>
          <w:szCs w:val="24"/>
        </w:rPr>
        <w:t>first-order</w:t>
      </w:r>
      <w:r w:rsidR="00AB6EAC">
        <w:rPr>
          <w:rFonts w:ascii="Times New Roman" w:hAnsi="Times New Roman" w:cs="Times New Roman"/>
          <w:sz w:val="24"/>
          <w:szCs w:val="24"/>
        </w:rPr>
        <w:t xml:space="preserve"> </w:t>
      </w:r>
      <w:r w:rsidR="00F95D57">
        <w:rPr>
          <w:rFonts w:ascii="Times New Roman" w:hAnsi="Times New Roman" w:cs="Times New Roman"/>
          <w:sz w:val="24"/>
          <w:szCs w:val="24"/>
        </w:rPr>
        <w:t xml:space="preserve">item loading </w:t>
      </w:r>
      <w:r w:rsidR="00391B7F">
        <w:rPr>
          <w:rFonts w:ascii="Times New Roman" w:hAnsi="Times New Roman" w:cs="Times New Roman"/>
          <w:sz w:val="24"/>
          <w:szCs w:val="24"/>
        </w:rPr>
        <w:lastRenderedPageBreak/>
        <w:t>and the disturbance</w:t>
      </w:r>
      <w:r w:rsidR="00AB6EAC">
        <w:rPr>
          <w:rFonts w:ascii="Times New Roman" w:hAnsi="Times New Roman" w:cs="Times New Roman"/>
          <w:sz w:val="24"/>
          <w:szCs w:val="24"/>
        </w:rPr>
        <w:t xml:space="preserve"> variance</w:t>
      </w:r>
      <w:r w:rsidR="00391B7F">
        <w:rPr>
          <w:rFonts w:ascii="Times New Roman" w:hAnsi="Times New Roman" w:cs="Times New Roman"/>
          <w:sz w:val="24"/>
          <w:szCs w:val="24"/>
        </w:rPr>
        <w:t xml:space="preserve"> of t</w:t>
      </w:r>
      <w:r w:rsidR="009E5B37">
        <w:rPr>
          <w:rFonts w:ascii="Times New Roman" w:hAnsi="Times New Roman" w:cs="Times New Roman"/>
          <w:sz w:val="24"/>
          <w:szCs w:val="24"/>
        </w:rPr>
        <w:t>he first-order factor, is intended to approximate specific factor loadings.</w:t>
      </w:r>
      <w:r w:rsidR="00AB6EAC">
        <w:rPr>
          <w:rFonts w:ascii="Times New Roman" w:hAnsi="Times New Roman" w:cs="Times New Roman"/>
          <w:sz w:val="24"/>
          <w:szCs w:val="24"/>
        </w:rPr>
        <w:t xml:space="preserve">  </w:t>
      </w:r>
      <w:r w:rsidR="00366CF3">
        <w:rPr>
          <w:rFonts w:ascii="Times New Roman" w:hAnsi="Times New Roman" w:cs="Times New Roman"/>
          <w:sz w:val="24"/>
          <w:szCs w:val="24"/>
        </w:rPr>
        <w:t>Notably, t</w:t>
      </w:r>
      <w:r w:rsidR="00391B7F">
        <w:rPr>
          <w:rFonts w:ascii="Times New Roman" w:hAnsi="Times New Roman" w:cs="Times New Roman"/>
          <w:sz w:val="24"/>
          <w:szCs w:val="24"/>
        </w:rPr>
        <w:t xml:space="preserve">he second quantity in these product terms is a constant for both the </w:t>
      </w:r>
      <w:r w:rsidR="00AB6EAC">
        <w:rPr>
          <w:rFonts w:ascii="Times New Roman" w:hAnsi="Times New Roman" w:cs="Times New Roman"/>
          <w:sz w:val="24"/>
          <w:szCs w:val="24"/>
        </w:rPr>
        <w:t xml:space="preserve">global </w:t>
      </w:r>
      <w:r w:rsidR="00391B7F">
        <w:rPr>
          <w:rFonts w:ascii="Times New Roman" w:hAnsi="Times New Roman" w:cs="Times New Roman"/>
          <w:sz w:val="24"/>
          <w:szCs w:val="24"/>
        </w:rPr>
        <w:t>and</w:t>
      </w:r>
      <w:r w:rsidR="00366CF3">
        <w:rPr>
          <w:rFonts w:ascii="Times New Roman" w:hAnsi="Times New Roman" w:cs="Times New Roman"/>
          <w:sz w:val="24"/>
          <w:szCs w:val="24"/>
        </w:rPr>
        <w:t xml:space="preserve"> specific</w:t>
      </w:r>
      <w:r w:rsidR="00AB6EAC">
        <w:rPr>
          <w:rFonts w:ascii="Times New Roman" w:hAnsi="Times New Roman" w:cs="Times New Roman"/>
          <w:sz w:val="24"/>
          <w:szCs w:val="24"/>
        </w:rPr>
        <w:t xml:space="preserve"> variance components for </w:t>
      </w:r>
      <w:r w:rsidR="00E15951">
        <w:rPr>
          <w:rFonts w:ascii="Times New Roman" w:hAnsi="Times New Roman" w:cs="Times New Roman"/>
          <w:sz w:val="24"/>
          <w:szCs w:val="24"/>
        </w:rPr>
        <w:t>all</w:t>
      </w:r>
      <w:r w:rsidR="00AB6EAC">
        <w:rPr>
          <w:rFonts w:ascii="Times New Roman" w:hAnsi="Times New Roman" w:cs="Times New Roman"/>
          <w:sz w:val="24"/>
          <w:szCs w:val="24"/>
        </w:rPr>
        <w:t xml:space="preserve"> item</w:t>
      </w:r>
      <w:r w:rsidR="00B905B2">
        <w:rPr>
          <w:rFonts w:ascii="Times New Roman" w:hAnsi="Times New Roman" w:cs="Times New Roman"/>
          <w:sz w:val="24"/>
          <w:szCs w:val="24"/>
        </w:rPr>
        <w:t>s</w:t>
      </w:r>
      <w:r w:rsidR="00AB6EAC">
        <w:rPr>
          <w:rFonts w:ascii="Times New Roman" w:hAnsi="Times New Roman" w:cs="Times New Roman"/>
          <w:sz w:val="24"/>
          <w:szCs w:val="24"/>
        </w:rPr>
        <w:t xml:space="preserve"> associated with a single first-order factor.</w:t>
      </w:r>
      <w:r w:rsidR="00CF4A8E">
        <w:rPr>
          <w:rFonts w:ascii="Times New Roman" w:hAnsi="Times New Roman" w:cs="Times New Roman"/>
          <w:sz w:val="24"/>
          <w:szCs w:val="24"/>
        </w:rPr>
        <w:t xml:space="preserve">  </w:t>
      </w:r>
      <w:r>
        <w:rPr>
          <w:rFonts w:ascii="Times New Roman" w:hAnsi="Times New Roman" w:cs="Times New Roman"/>
          <w:sz w:val="24"/>
          <w:szCs w:val="24"/>
        </w:rPr>
        <w:t>T</w:t>
      </w:r>
      <w:r w:rsidR="00E15951">
        <w:rPr>
          <w:rFonts w:ascii="Times New Roman" w:hAnsi="Times New Roman" w:cs="Times New Roman"/>
          <w:sz w:val="24"/>
          <w:szCs w:val="24"/>
        </w:rPr>
        <w:t>his constraint artificially restricts the decomposition of global and specific variance in</w:t>
      </w:r>
      <w:r w:rsidR="00CF4A8E">
        <w:rPr>
          <w:rFonts w:ascii="Times New Roman" w:hAnsi="Times New Roman" w:cs="Times New Roman"/>
          <w:sz w:val="24"/>
          <w:szCs w:val="24"/>
        </w:rPr>
        <w:t xml:space="preserve"> all items within a specific first-order factor to be exactly</w:t>
      </w:r>
      <w:r>
        <w:rPr>
          <w:rFonts w:ascii="Times New Roman" w:hAnsi="Times New Roman" w:cs="Times New Roman"/>
          <w:sz w:val="24"/>
          <w:szCs w:val="24"/>
        </w:rPr>
        <w:t xml:space="preserve"> proportional.  </w:t>
      </w:r>
      <w:r w:rsidR="005738AA" w:rsidRPr="005738AA">
        <w:rPr>
          <w:rFonts w:ascii="Times New Roman" w:hAnsi="Times New Roman" w:cs="Times New Roman"/>
          <w:sz w:val="24"/>
          <w:szCs w:val="24"/>
        </w:rPr>
        <w:t>Accordingly, in the higher-order model, the ratio of global to specific variance is assumed to be equal for all items within a particular first-order factor (Gignac, 2016), which is unlikely to hold with complex, multidimensional data (Reise, 2012</w:t>
      </w:r>
      <w:r w:rsidR="005738AA">
        <w:rPr>
          <w:rFonts w:ascii="Times New Roman" w:hAnsi="Times New Roman" w:cs="Times New Roman"/>
          <w:sz w:val="24"/>
          <w:szCs w:val="24"/>
        </w:rPr>
        <w:t xml:space="preserve">).  </w:t>
      </w:r>
      <w:r w:rsidR="00B905B2">
        <w:rPr>
          <w:rFonts w:ascii="Times New Roman" w:hAnsi="Times New Roman" w:cs="Times New Roman"/>
          <w:sz w:val="24"/>
          <w:szCs w:val="24"/>
        </w:rPr>
        <w:t>The implausibility of perfect proportionality raises concerns about the tenability of the higher</w:t>
      </w:r>
      <w:r w:rsidR="00580171">
        <w:rPr>
          <w:rFonts w:ascii="Times New Roman" w:hAnsi="Times New Roman" w:cs="Times New Roman"/>
          <w:sz w:val="24"/>
          <w:szCs w:val="24"/>
        </w:rPr>
        <w:t>-order conceptualization of</w:t>
      </w:r>
      <w:r w:rsidR="007416A7">
        <w:rPr>
          <w:rFonts w:ascii="Times New Roman" w:hAnsi="Times New Roman" w:cs="Times New Roman"/>
          <w:sz w:val="24"/>
          <w:szCs w:val="24"/>
        </w:rPr>
        <w:t xml:space="preserve"> teacher engagement</w:t>
      </w:r>
      <w:r w:rsidR="00580171">
        <w:rPr>
          <w:rFonts w:ascii="Times New Roman" w:hAnsi="Times New Roman" w:cs="Times New Roman"/>
          <w:sz w:val="24"/>
          <w:szCs w:val="24"/>
        </w:rPr>
        <w:t xml:space="preserve">; yet, </w:t>
      </w:r>
      <w:r w:rsidR="00797F2D">
        <w:rPr>
          <w:rFonts w:ascii="Times New Roman" w:hAnsi="Times New Roman" w:cs="Times New Roman"/>
          <w:sz w:val="24"/>
          <w:szCs w:val="24"/>
        </w:rPr>
        <w:t>evidence points to the possibility of a</w:t>
      </w:r>
      <w:r w:rsidR="00580171">
        <w:rPr>
          <w:rFonts w:ascii="Times New Roman" w:hAnsi="Times New Roman" w:cs="Times New Roman"/>
          <w:sz w:val="24"/>
          <w:szCs w:val="24"/>
        </w:rPr>
        <w:t xml:space="preserve"> general engagement construct </w:t>
      </w:r>
      <w:r w:rsidR="00797F2D">
        <w:rPr>
          <w:rFonts w:ascii="Times New Roman" w:hAnsi="Times New Roman" w:cs="Times New Roman"/>
          <w:sz w:val="24"/>
          <w:szCs w:val="24"/>
        </w:rPr>
        <w:t>underlying</w:t>
      </w:r>
      <w:r w:rsidR="00580171">
        <w:rPr>
          <w:rFonts w:ascii="Times New Roman" w:hAnsi="Times New Roman" w:cs="Times New Roman"/>
          <w:sz w:val="24"/>
          <w:szCs w:val="24"/>
        </w:rPr>
        <w:t xml:space="preserve"> teacher engagement da</w:t>
      </w:r>
      <w:r w:rsidR="001047A9">
        <w:rPr>
          <w:rFonts w:ascii="Times New Roman" w:hAnsi="Times New Roman" w:cs="Times New Roman"/>
          <w:sz w:val="24"/>
          <w:szCs w:val="24"/>
        </w:rPr>
        <w:t>ta (Klassen et al., 2013)</w:t>
      </w:r>
      <w:r w:rsidR="00580171">
        <w:rPr>
          <w:rFonts w:ascii="Times New Roman" w:hAnsi="Times New Roman" w:cs="Times New Roman"/>
          <w:sz w:val="24"/>
          <w:szCs w:val="24"/>
        </w:rPr>
        <w:t xml:space="preserve">. </w:t>
      </w:r>
    </w:p>
    <w:p w:rsidR="0096031F" w:rsidRDefault="0096031F" w:rsidP="00F16C0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D3271F" w:rsidRPr="001047A9">
        <w:rPr>
          <w:rFonts w:ascii="Times New Roman" w:hAnsi="Times New Roman" w:cs="Times New Roman"/>
          <w:sz w:val="24"/>
          <w:szCs w:val="24"/>
        </w:rPr>
        <w:t>Bifactor</w:t>
      </w:r>
      <w:r>
        <w:rPr>
          <w:rFonts w:ascii="Times New Roman" w:hAnsi="Times New Roman" w:cs="Times New Roman"/>
          <w:sz w:val="24"/>
          <w:szCs w:val="24"/>
        </w:rPr>
        <w:t xml:space="preserve"> model</w:t>
      </w:r>
      <w:r w:rsidR="00A41047">
        <w:rPr>
          <w:rFonts w:ascii="Times New Roman" w:hAnsi="Times New Roman" w:cs="Times New Roman"/>
          <w:sz w:val="24"/>
          <w:szCs w:val="24"/>
        </w:rPr>
        <w:t xml:space="preserve"> provide</w:t>
      </w:r>
      <w:r w:rsidR="00376EE9">
        <w:rPr>
          <w:rFonts w:ascii="Times New Roman" w:hAnsi="Times New Roman" w:cs="Times New Roman"/>
          <w:sz w:val="24"/>
          <w:szCs w:val="24"/>
        </w:rPr>
        <w:t>s</w:t>
      </w:r>
      <w:r w:rsidR="00A41047">
        <w:rPr>
          <w:rFonts w:ascii="Times New Roman" w:hAnsi="Times New Roman" w:cs="Times New Roman"/>
          <w:sz w:val="24"/>
          <w:szCs w:val="24"/>
        </w:rPr>
        <w:t xml:space="preserve"> an alternative </w:t>
      </w:r>
      <w:r w:rsidR="00D3271F" w:rsidRPr="001047A9">
        <w:rPr>
          <w:rFonts w:ascii="Times New Roman" w:hAnsi="Times New Roman" w:cs="Times New Roman"/>
          <w:sz w:val="24"/>
          <w:szCs w:val="24"/>
        </w:rPr>
        <w:t>analytic approach to higher-order model</w:t>
      </w:r>
      <w:r w:rsidR="001047A9" w:rsidRPr="001047A9">
        <w:rPr>
          <w:rFonts w:ascii="Times New Roman" w:hAnsi="Times New Roman" w:cs="Times New Roman"/>
          <w:sz w:val="24"/>
          <w:szCs w:val="24"/>
        </w:rPr>
        <w:t>s</w:t>
      </w:r>
      <w:r w:rsidR="00D3271F" w:rsidRPr="001047A9">
        <w:rPr>
          <w:rFonts w:ascii="Times New Roman" w:hAnsi="Times New Roman" w:cs="Times New Roman"/>
          <w:sz w:val="24"/>
          <w:szCs w:val="24"/>
        </w:rPr>
        <w:t xml:space="preserve"> for examining generality and specificity underlying data and may be particularly relevant for </w:t>
      </w:r>
      <w:r w:rsidR="001047A9">
        <w:rPr>
          <w:rFonts w:ascii="Times New Roman" w:hAnsi="Times New Roman" w:cs="Times New Roman"/>
          <w:sz w:val="24"/>
          <w:szCs w:val="24"/>
        </w:rPr>
        <w:t>understanding</w:t>
      </w:r>
      <w:r w:rsidR="00D3271F" w:rsidRPr="001047A9">
        <w:rPr>
          <w:rFonts w:ascii="Times New Roman" w:hAnsi="Times New Roman" w:cs="Times New Roman"/>
          <w:sz w:val="24"/>
          <w:szCs w:val="24"/>
        </w:rPr>
        <w:t xml:space="preserve"> the structure of teacher engagement data.</w:t>
      </w:r>
      <w:r w:rsidR="00A41047">
        <w:rPr>
          <w:rFonts w:ascii="Times New Roman" w:hAnsi="Times New Roman" w:cs="Times New Roman"/>
          <w:sz w:val="24"/>
          <w:szCs w:val="24"/>
        </w:rPr>
        <w:t xml:space="preserve">  </w:t>
      </w:r>
      <w:r w:rsidR="00A41047" w:rsidRPr="00A41047">
        <w:rPr>
          <w:rFonts w:ascii="Times New Roman" w:hAnsi="Times New Roman" w:cs="Times New Roman"/>
          <w:sz w:val="24"/>
          <w:szCs w:val="24"/>
        </w:rPr>
        <w:t xml:space="preserve">For any set of items, a bifactor model posits a </w:t>
      </w:r>
      <w:r w:rsidR="00A41047" w:rsidRPr="00A41047">
        <w:rPr>
          <w:rFonts w:ascii="Times New Roman" w:hAnsi="Times New Roman" w:cs="Times New Roman"/>
          <w:i/>
          <w:sz w:val="24"/>
          <w:szCs w:val="24"/>
        </w:rPr>
        <w:t>f</w:t>
      </w:r>
      <w:r w:rsidR="00A41047" w:rsidRPr="00A41047">
        <w:rPr>
          <w:rFonts w:ascii="Times New Roman" w:hAnsi="Times New Roman" w:cs="Times New Roman"/>
          <w:sz w:val="24"/>
          <w:szCs w:val="24"/>
        </w:rPr>
        <w:t>-factor solution with one general factor (</w:t>
      </w:r>
      <w:r w:rsidR="00A41047" w:rsidRPr="00A41047">
        <w:rPr>
          <w:rFonts w:ascii="Times New Roman" w:hAnsi="Times New Roman" w:cs="Times New Roman"/>
          <w:i/>
          <w:sz w:val="24"/>
          <w:szCs w:val="24"/>
        </w:rPr>
        <w:t>G</w:t>
      </w:r>
      <w:r w:rsidR="00A41047" w:rsidRPr="00A41047">
        <w:rPr>
          <w:rFonts w:ascii="Times New Roman" w:hAnsi="Times New Roman" w:cs="Times New Roman"/>
          <w:sz w:val="24"/>
          <w:szCs w:val="24"/>
        </w:rPr>
        <w:t xml:space="preserve">-factor) and </w:t>
      </w:r>
      <w:r w:rsidR="00A41047" w:rsidRPr="00A41047">
        <w:rPr>
          <w:rFonts w:ascii="Times New Roman" w:hAnsi="Times New Roman" w:cs="Times New Roman"/>
          <w:i/>
          <w:sz w:val="24"/>
          <w:szCs w:val="24"/>
        </w:rPr>
        <w:t>f</w:t>
      </w:r>
      <w:r w:rsidR="00A41047" w:rsidRPr="00A41047">
        <w:rPr>
          <w:rFonts w:ascii="Times New Roman" w:hAnsi="Times New Roman" w:cs="Times New Roman"/>
          <w:sz w:val="24"/>
          <w:szCs w:val="24"/>
        </w:rPr>
        <w:t>-1 specific or group factors (</w:t>
      </w:r>
      <w:r w:rsidR="00A41047" w:rsidRPr="00A41047">
        <w:rPr>
          <w:rFonts w:ascii="Times New Roman" w:hAnsi="Times New Roman" w:cs="Times New Roman"/>
          <w:i/>
          <w:sz w:val="24"/>
          <w:szCs w:val="24"/>
        </w:rPr>
        <w:t>S</w:t>
      </w:r>
      <w:r w:rsidR="00A41047" w:rsidRPr="00A41047">
        <w:rPr>
          <w:rFonts w:ascii="Times New Roman" w:hAnsi="Times New Roman" w:cs="Times New Roman"/>
          <w:sz w:val="24"/>
          <w:szCs w:val="24"/>
        </w:rPr>
        <w:t xml:space="preserve">-factors).  All items are specified to load onto the </w:t>
      </w:r>
      <w:r w:rsidR="00A41047" w:rsidRPr="00A41047">
        <w:rPr>
          <w:rFonts w:ascii="Times New Roman" w:hAnsi="Times New Roman" w:cs="Times New Roman"/>
          <w:i/>
          <w:sz w:val="24"/>
          <w:szCs w:val="24"/>
        </w:rPr>
        <w:t>G</w:t>
      </w:r>
      <w:r w:rsidR="00A41047">
        <w:rPr>
          <w:rFonts w:ascii="Times New Roman" w:hAnsi="Times New Roman" w:cs="Times New Roman"/>
          <w:sz w:val="24"/>
          <w:szCs w:val="24"/>
        </w:rPr>
        <w:t>-factor</w:t>
      </w:r>
      <w:r w:rsidR="00A41047" w:rsidRPr="00A41047">
        <w:rPr>
          <w:rFonts w:ascii="Times New Roman" w:hAnsi="Times New Roman" w:cs="Times New Roman"/>
          <w:sz w:val="24"/>
          <w:szCs w:val="24"/>
        </w:rPr>
        <w:t xml:space="preserve"> and only one S-factor, with correlations among the general and specific factors typically fixed to zero</w:t>
      </w:r>
      <w:r w:rsidR="00A41047">
        <w:rPr>
          <w:rFonts w:ascii="Times New Roman" w:hAnsi="Times New Roman" w:cs="Times New Roman"/>
          <w:sz w:val="24"/>
          <w:szCs w:val="24"/>
        </w:rPr>
        <w:t xml:space="preserve">.  As applied to teacher engagement data obtained from the ETS, the bifactor model </w:t>
      </w:r>
      <w:r w:rsidR="00B07AD8">
        <w:rPr>
          <w:rFonts w:ascii="Times New Roman" w:hAnsi="Times New Roman" w:cs="Times New Roman"/>
          <w:sz w:val="24"/>
          <w:szCs w:val="24"/>
        </w:rPr>
        <w:t>would partition</w:t>
      </w:r>
      <w:r w:rsidR="00690D78">
        <w:rPr>
          <w:rFonts w:ascii="Times New Roman" w:hAnsi="Times New Roman" w:cs="Times New Roman"/>
          <w:sz w:val="24"/>
          <w:szCs w:val="24"/>
        </w:rPr>
        <w:t xml:space="preserve"> response variance into</w:t>
      </w:r>
      <w:r w:rsidR="00A41047">
        <w:rPr>
          <w:rFonts w:ascii="Times New Roman" w:hAnsi="Times New Roman" w:cs="Times New Roman"/>
          <w:sz w:val="24"/>
          <w:szCs w:val="24"/>
        </w:rPr>
        <w:t xml:space="preserve"> (a)</w:t>
      </w:r>
      <w:r w:rsidR="00690D78">
        <w:rPr>
          <w:rFonts w:ascii="Times New Roman" w:hAnsi="Times New Roman" w:cs="Times New Roman"/>
          <w:sz w:val="24"/>
          <w:szCs w:val="24"/>
        </w:rPr>
        <w:t xml:space="preserve"> a</w:t>
      </w:r>
      <w:r w:rsidR="00A41047">
        <w:rPr>
          <w:rFonts w:ascii="Times New Roman" w:hAnsi="Times New Roman" w:cs="Times New Roman"/>
          <w:sz w:val="24"/>
          <w:szCs w:val="24"/>
        </w:rPr>
        <w:t xml:space="preserve"> general engagement factor reflecting common variation shared by all items and (b) four </w:t>
      </w:r>
      <w:r w:rsidR="00A41047" w:rsidRPr="00376EE9">
        <w:rPr>
          <w:rFonts w:ascii="Times New Roman" w:hAnsi="Times New Roman" w:cs="Times New Roman"/>
          <w:i/>
          <w:sz w:val="24"/>
          <w:szCs w:val="24"/>
        </w:rPr>
        <w:t>S</w:t>
      </w:r>
      <w:r w:rsidR="00A41047">
        <w:rPr>
          <w:rFonts w:ascii="Times New Roman" w:hAnsi="Times New Roman" w:cs="Times New Roman"/>
          <w:sz w:val="24"/>
          <w:szCs w:val="24"/>
        </w:rPr>
        <w:t>-factors</w:t>
      </w:r>
      <w:r w:rsidR="00B07AD8">
        <w:rPr>
          <w:rFonts w:ascii="Times New Roman" w:hAnsi="Times New Roman" w:cs="Times New Roman"/>
          <w:sz w:val="24"/>
          <w:szCs w:val="24"/>
        </w:rPr>
        <w:t xml:space="preserve"> (e.g., emotional engagement</w:t>
      </w:r>
      <w:r w:rsidR="00690D78">
        <w:rPr>
          <w:rFonts w:ascii="Times New Roman" w:hAnsi="Times New Roman" w:cs="Times New Roman"/>
          <w:sz w:val="24"/>
          <w:szCs w:val="24"/>
        </w:rPr>
        <w:t>, social engagement with student</w:t>
      </w:r>
      <w:r w:rsidR="00B07AD8">
        <w:rPr>
          <w:rFonts w:ascii="Times New Roman" w:hAnsi="Times New Roman" w:cs="Times New Roman"/>
          <w:sz w:val="24"/>
          <w:szCs w:val="24"/>
        </w:rPr>
        <w:t>)</w:t>
      </w:r>
      <w:r w:rsidR="00A41047">
        <w:rPr>
          <w:rFonts w:ascii="Times New Roman" w:hAnsi="Times New Roman" w:cs="Times New Roman"/>
          <w:sz w:val="24"/>
          <w:szCs w:val="24"/>
        </w:rPr>
        <w:t xml:space="preserve"> that account for additional common variance in item subsets above and beyond the </w:t>
      </w:r>
      <w:r w:rsidR="00A41047" w:rsidRPr="00A41047">
        <w:rPr>
          <w:rFonts w:ascii="Times New Roman" w:hAnsi="Times New Roman" w:cs="Times New Roman"/>
          <w:i/>
          <w:sz w:val="24"/>
          <w:szCs w:val="24"/>
        </w:rPr>
        <w:t>G</w:t>
      </w:r>
      <w:r w:rsidR="00A41047">
        <w:rPr>
          <w:rFonts w:ascii="Times New Roman" w:hAnsi="Times New Roman" w:cs="Times New Roman"/>
          <w:sz w:val="24"/>
          <w:szCs w:val="24"/>
        </w:rPr>
        <w:t xml:space="preserve">-factor. </w:t>
      </w:r>
      <w:r w:rsidR="00D3271F" w:rsidRPr="001047A9">
        <w:rPr>
          <w:rFonts w:ascii="Times New Roman" w:hAnsi="Times New Roman" w:cs="Times New Roman"/>
          <w:sz w:val="24"/>
          <w:szCs w:val="24"/>
        </w:rPr>
        <w:t xml:space="preserve"> </w:t>
      </w:r>
      <w:r w:rsidR="00FB7903">
        <w:rPr>
          <w:rFonts w:ascii="Times New Roman" w:hAnsi="Times New Roman" w:cs="Times New Roman"/>
          <w:sz w:val="24"/>
          <w:szCs w:val="24"/>
        </w:rPr>
        <w:t xml:space="preserve">This </w:t>
      </w:r>
      <w:r w:rsidR="00376EE9">
        <w:rPr>
          <w:rFonts w:ascii="Times New Roman" w:hAnsi="Times New Roman" w:cs="Times New Roman"/>
          <w:sz w:val="24"/>
          <w:szCs w:val="24"/>
        </w:rPr>
        <w:t xml:space="preserve">variance decomposition is achieved through the </w:t>
      </w:r>
      <w:r>
        <w:rPr>
          <w:rFonts w:ascii="Times New Roman" w:hAnsi="Times New Roman" w:cs="Times New Roman"/>
          <w:sz w:val="24"/>
          <w:szCs w:val="24"/>
        </w:rPr>
        <w:t>specification of</w:t>
      </w:r>
      <w:r w:rsidRPr="00376EE9">
        <w:rPr>
          <w:rFonts w:ascii="Times New Roman" w:hAnsi="Times New Roman" w:cs="Times New Roman"/>
          <w:i/>
          <w:sz w:val="24"/>
          <w:szCs w:val="24"/>
        </w:rPr>
        <w:t xml:space="preserve"> direct</w:t>
      </w:r>
      <w:r>
        <w:rPr>
          <w:rFonts w:ascii="Times New Roman" w:hAnsi="Times New Roman" w:cs="Times New Roman"/>
          <w:sz w:val="24"/>
          <w:szCs w:val="24"/>
        </w:rPr>
        <w:t xml:space="preserve"> effects from the general and </w:t>
      </w:r>
      <w:r w:rsidR="00376EE9">
        <w:rPr>
          <w:rFonts w:ascii="Times New Roman" w:hAnsi="Times New Roman" w:cs="Times New Roman"/>
          <w:sz w:val="24"/>
          <w:szCs w:val="24"/>
        </w:rPr>
        <w:t xml:space="preserve">specific factors to the items.  In this regard, the bifactor model does not rely on unrealistic </w:t>
      </w:r>
      <w:r w:rsidR="00376EE9">
        <w:rPr>
          <w:rFonts w:ascii="Times New Roman" w:hAnsi="Times New Roman" w:cs="Times New Roman"/>
          <w:sz w:val="24"/>
          <w:szCs w:val="24"/>
        </w:rPr>
        <w:lastRenderedPageBreak/>
        <w:t xml:space="preserve">proportionality restrictions that, although render the model less parsimonious than a higher-order structure, make it much more defensible from a theoretical standpoint. Indeed, the extent to which </w:t>
      </w:r>
      <w:r w:rsidR="00FB7903">
        <w:rPr>
          <w:rFonts w:ascii="Times New Roman" w:hAnsi="Times New Roman" w:cs="Times New Roman"/>
          <w:sz w:val="24"/>
          <w:szCs w:val="24"/>
        </w:rPr>
        <w:t xml:space="preserve">the bifactor model will provide a better representation to the data than a higher-order model depends on the magnitude of the violation of the proportionality constraint assumption underlying the higher-order solution (Gignac, 2016).  Gignac (2016) showed that even at moderate levels of proportionality constraint violation, which might be expected to be routine in typical research settings, parsimony-corrected fit indices preferred the bifactor model over the higher-order model. </w:t>
      </w:r>
    </w:p>
    <w:p w:rsidR="00F3489B" w:rsidRDefault="007C7365" w:rsidP="00F16C0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Quite apart from the statistical properties that render the bifactor model </w:t>
      </w:r>
      <w:r w:rsidR="008766FC">
        <w:rPr>
          <w:rFonts w:ascii="Times New Roman" w:hAnsi="Times New Roman" w:cs="Times New Roman"/>
          <w:sz w:val="24"/>
          <w:szCs w:val="24"/>
        </w:rPr>
        <w:t>preferable over the</w:t>
      </w:r>
      <w:r w:rsidR="00B00F6C">
        <w:rPr>
          <w:rFonts w:ascii="Times New Roman" w:hAnsi="Times New Roman" w:cs="Times New Roman"/>
          <w:sz w:val="24"/>
          <w:szCs w:val="24"/>
        </w:rPr>
        <w:t xml:space="preserve"> higher-order structure, there is some evidence</w:t>
      </w:r>
      <w:r w:rsidR="00D70883">
        <w:rPr>
          <w:rFonts w:ascii="Times New Roman" w:hAnsi="Times New Roman" w:cs="Times New Roman"/>
          <w:sz w:val="24"/>
          <w:szCs w:val="24"/>
        </w:rPr>
        <w:t xml:space="preserve"> </w:t>
      </w:r>
      <w:r w:rsidR="00B00F6C">
        <w:rPr>
          <w:rFonts w:ascii="Times New Roman" w:hAnsi="Times New Roman" w:cs="Times New Roman"/>
          <w:sz w:val="24"/>
          <w:szCs w:val="24"/>
        </w:rPr>
        <w:t xml:space="preserve">that a bifactor model </w:t>
      </w:r>
      <w:r w:rsidR="00B00F6C" w:rsidRPr="00B00F6C">
        <w:rPr>
          <w:rFonts w:ascii="Times New Roman" w:hAnsi="Times New Roman" w:cs="Times New Roman"/>
          <w:sz w:val="24"/>
          <w:szCs w:val="24"/>
        </w:rPr>
        <w:t>may be a plausible structural representation of teacher engagement data</w:t>
      </w:r>
      <w:r w:rsidR="00B00F6C">
        <w:rPr>
          <w:rFonts w:ascii="Times New Roman" w:hAnsi="Times New Roman" w:cs="Times New Roman"/>
          <w:sz w:val="24"/>
          <w:szCs w:val="24"/>
        </w:rPr>
        <w:t xml:space="preserve">.  </w:t>
      </w:r>
      <w:r w:rsidR="00D11DE3">
        <w:rPr>
          <w:rFonts w:ascii="Times New Roman" w:hAnsi="Times New Roman" w:cs="Times New Roman"/>
          <w:sz w:val="24"/>
          <w:szCs w:val="24"/>
        </w:rPr>
        <w:t>Al</w:t>
      </w:r>
      <w:r w:rsidR="00B00F6C">
        <w:rPr>
          <w:rFonts w:ascii="Times New Roman" w:hAnsi="Times New Roman" w:cs="Times New Roman"/>
          <w:sz w:val="24"/>
          <w:szCs w:val="24"/>
        </w:rPr>
        <w:t>though Klassen et al. (</w:t>
      </w:r>
      <w:r w:rsidR="00D70883">
        <w:rPr>
          <w:rFonts w:ascii="Times New Roman" w:hAnsi="Times New Roman" w:cs="Times New Roman"/>
          <w:sz w:val="24"/>
          <w:szCs w:val="24"/>
        </w:rPr>
        <w:t>2012) supported a unidimensional engagement solution based on teachers’ responses to the UWES-SF, this model only reached acceptable levels of fit after the specification of several correlated uniquenesses, perhaps reflecting construct-relevant multidimensionality</w:t>
      </w:r>
      <w:r w:rsidR="00CB19CC">
        <w:rPr>
          <w:rFonts w:ascii="Times New Roman" w:hAnsi="Times New Roman" w:cs="Times New Roman"/>
          <w:sz w:val="24"/>
          <w:szCs w:val="24"/>
        </w:rPr>
        <w:t xml:space="preserve"> in the engagement data due to the presence of content specificities (e.g., cognitive engagement, emotional engagement) </w:t>
      </w:r>
      <w:r w:rsidR="00D70883">
        <w:rPr>
          <w:rFonts w:ascii="Times New Roman" w:hAnsi="Times New Roman" w:cs="Times New Roman"/>
          <w:sz w:val="24"/>
          <w:szCs w:val="24"/>
        </w:rPr>
        <w:t xml:space="preserve">over and above </w:t>
      </w:r>
      <w:r w:rsidR="00CB19CC">
        <w:rPr>
          <w:rFonts w:ascii="Times New Roman" w:hAnsi="Times New Roman" w:cs="Times New Roman"/>
          <w:sz w:val="24"/>
          <w:szCs w:val="24"/>
        </w:rPr>
        <w:t xml:space="preserve">general engagement.  </w:t>
      </w:r>
      <w:r w:rsidR="00804020">
        <w:rPr>
          <w:rFonts w:ascii="Times New Roman" w:hAnsi="Times New Roman" w:cs="Times New Roman"/>
          <w:sz w:val="24"/>
          <w:szCs w:val="24"/>
        </w:rPr>
        <w:t>Comparable evidence was obtained in Fong and Ho (2015) who found support for a unidimensional Bayesian representation of engagement, with 11 statistically significant correlated residuals, based on UWES-SF data obtained from health-sector workers.  As with Klassen et</w:t>
      </w:r>
      <w:r w:rsidR="00106BE0">
        <w:rPr>
          <w:rFonts w:ascii="Times New Roman" w:hAnsi="Times New Roman" w:cs="Times New Roman"/>
          <w:sz w:val="24"/>
          <w:szCs w:val="24"/>
        </w:rPr>
        <w:t xml:space="preserve"> al., t</w:t>
      </w:r>
      <w:r w:rsidR="00804020">
        <w:rPr>
          <w:rFonts w:ascii="Times New Roman" w:hAnsi="Times New Roman" w:cs="Times New Roman"/>
          <w:sz w:val="24"/>
          <w:szCs w:val="24"/>
        </w:rPr>
        <w:t>he presence of residual covariance</w:t>
      </w:r>
      <w:r w:rsidR="00106BE0">
        <w:rPr>
          <w:rFonts w:ascii="Times New Roman" w:hAnsi="Times New Roman" w:cs="Times New Roman"/>
          <w:sz w:val="24"/>
          <w:szCs w:val="24"/>
        </w:rPr>
        <w:t>s</w:t>
      </w:r>
      <w:r w:rsidR="00804020">
        <w:rPr>
          <w:rFonts w:ascii="Times New Roman" w:hAnsi="Times New Roman" w:cs="Times New Roman"/>
          <w:sz w:val="24"/>
          <w:szCs w:val="24"/>
        </w:rPr>
        <w:t xml:space="preserve"> </w:t>
      </w:r>
      <w:r w:rsidR="00106BE0">
        <w:rPr>
          <w:rFonts w:ascii="Times New Roman" w:hAnsi="Times New Roman" w:cs="Times New Roman"/>
          <w:sz w:val="24"/>
          <w:szCs w:val="24"/>
        </w:rPr>
        <w:t xml:space="preserve">suggests the possibility </w:t>
      </w:r>
      <w:r w:rsidR="00804020">
        <w:rPr>
          <w:rFonts w:ascii="Times New Roman" w:hAnsi="Times New Roman" w:cs="Times New Roman"/>
          <w:sz w:val="24"/>
          <w:szCs w:val="24"/>
        </w:rPr>
        <w:t>of</w:t>
      </w:r>
      <w:r w:rsidR="00106BE0">
        <w:rPr>
          <w:rFonts w:ascii="Times New Roman" w:hAnsi="Times New Roman" w:cs="Times New Roman"/>
          <w:sz w:val="24"/>
          <w:szCs w:val="24"/>
        </w:rPr>
        <w:t xml:space="preserve"> </w:t>
      </w:r>
      <w:r w:rsidR="00804020">
        <w:rPr>
          <w:rFonts w:ascii="Times New Roman" w:hAnsi="Times New Roman" w:cs="Times New Roman"/>
          <w:sz w:val="24"/>
          <w:szCs w:val="24"/>
        </w:rPr>
        <w:t>multidimensionality</w:t>
      </w:r>
      <w:r w:rsidR="00106BE0">
        <w:rPr>
          <w:rFonts w:ascii="Times New Roman" w:hAnsi="Times New Roman" w:cs="Times New Roman"/>
          <w:sz w:val="24"/>
          <w:szCs w:val="24"/>
        </w:rPr>
        <w:t xml:space="preserve"> in the data that, if construct-relevant, should almost always be modeled with substantive factors (Perera &amp; Athanasou, 2016).  </w:t>
      </w:r>
      <w:r w:rsidR="00804020">
        <w:rPr>
          <w:rFonts w:ascii="Times New Roman" w:hAnsi="Times New Roman" w:cs="Times New Roman"/>
          <w:sz w:val="24"/>
          <w:szCs w:val="24"/>
        </w:rPr>
        <w:t xml:space="preserve">However, across both Klassen et al. and Fong and Ho, it also possible that the correlated </w:t>
      </w:r>
      <w:r w:rsidR="00106BE0">
        <w:rPr>
          <w:rFonts w:ascii="Times New Roman" w:hAnsi="Times New Roman" w:cs="Times New Roman"/>
          <w:sz w:val="24"/>
          <w:szCs w:val="24"/>
        </w:rPr>
        <w:t>uniquenesses</w:t>
      </w:r>
      <w:r w:rsidR="00804020">
        <w:rPr>
          <w:rFonts w:ascii="Times New Roman" w:hAnsi="Times New Roman" w:cs="Times New Roman"/>
          <w:sz w:val="24"/>
          <w:szCs w:val="24"/>
        </w:rPr>
        <w:t xml:space="preserve"> reflect construct-irrelevant multidimensionality due to item idiosyncrasies (e.g., parallel wording effects).</w:t>
      </w:r>
      <w:r w:rsidR="00106BE0">
        <w:rPr>
          <w:rFonts w:ascii="Times New Roman" w:hAnsi="Times New Roman" w:cs="Times New Roman"/>
          <w:sz w:val="24"/>
          <w:szCs w:val="24"/>
        </w:rPr>
        <w:t xml:space="preserve">  Notably,</w:t>
      </w:r>
      <w:r w:rsidR="007828FF">
        <w:rPr>
          <w:rFonts w:ascii="Times New Roman" w:hAnsi="Times New Roman" w:cs="Times New Roman"/>
          <w:sz w:val="24"/>
          <w:szCs w:val="24"/>
        </w:rPr>
        <w:t xml:space="preserve"> in Fong </w:t>
      </w:r>
      <w:r w:rsidR="007828FF">
        <w:rPr>
          <w:rFonts w:ascii="Times New Roman" w:hAnsi="Times New Roman" w:cs="Times New Roman"/>
          <w:sz w:val="24"/>
          <w:szCs w:val="24"/>
        </w:rPr>
        <w:lastRenderedPageBreak/>
        <w:t xml:space="preserve">and Ho, when data were estimated with maximum-likelihood, </w:t>
      </w:r>
      <w:r w:rsidR="00106BE0">
        <w:rPr>
          <w:rFonts w:ascii="Times New Roman" w:hAnsi="Times New Roman" w:cs="Times New Roman"/>
          <w:sz w:val="24"/>
          <w:szCs w:val="24"/>
        </w:rPr>
        <w:t>the bifactor</w:t>
      </w:r>
      <w:r w:rsidR="007828FF">
        <w:rPr>
          <w:rFonts w:ascii="Times New Roman" w:hAnsi="Times New Roman" w:cs="Times New Roman"/>
          <w:sz w:val="24"/>
          <w:szCs w:val="24"/>
        </w:rPr>
        <w:t xml:space="preserve"> model reached acceptable level</w:t>
      </w:r>
      <w:r w:rsidR="00445F03">
        <w:rPr>
          <w:rFonts w:ascii="Times New Roman" w:hAnsi="Times New Roman" w:cs="Times New Roman"/>
          <w:sz w:val="24"/>
          <w:szCs w:val="24"/>
        </w:rPr>
        <w:t>s</w:t>
      </w:r>
      <w:r w:rsidR="007828FF">
        <w:rPr>
          <w:rFonts w:ascii="Times New Roman" w:hAnsi="Times New Roman" w:cs="Times New Roman"/>
          <w:sz w:val="24"/>
          <w:szCs w:val="24"/>
        </w:rPr>
        <w:t xml:space="preserve"> of fit in accordance with current standards and, importantly, provided an appreciably better fit to the data than </w:t>
      </w:r>
      <w:r w:rsidR="00106BE0">
        <w:rPr>
          <w:rFonts w:ascii="Times New Roman" w:hAnsi="Times New Roman" w:cs="Times New Roman"/>
          <w:sz w:val="24"/>
          <w:szCs w:val="24"/>
        </w:rPr>
        <w:t xml:space="preserve">unidimensional and correlated-factors </w:t>
      </w:r>
      <w:r w:rsidR="007828FF">
        <w:rPr>
          <w:rFonts w:ascii="Times New Roman" w:hAnsi="Times New Roman" w:cs="Times New Roman"/>
          <w:sz w:val="24"/>
          <w:szCs w:val="24"/>
        </w:rPr>
        <w:t xml:space="preserve">models.  </w:t>
      </w:r>
      <w:r w:rsidR="00445F03">
        <w:rPr>
          <w:rFonts w:ascii="Times New Roman" w:hAnsi="Times New Roman" w:cs="Times New Roman"/>
          <w:sz w:val="24"/>
          <w:szCs w:val="24"/>
        </w:rPr>
        <w:t xml:space="preserve">A bifactor structure for work engagement data was also supported in de Bruin &amp; Henn (2013).   </w:t>
      </w:r>
    </w:p>
    <w:p w:rsidR="00D3271F" w:rsidRDefault="00567066" w:rsidP="00F16C0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bifactor model may reconcile the multidimensionality perspective on engagement espoused by dominant conceptual models</w:t>
      </w:r>
      <w:r w:rsidR="00DE2CED">
        <w:rPr>
          <w:rFonts w:ascii="Times New Roman" w:hAnsi="Times New Roman" w:cs="Times New Roman"/>
          <w:sz w:val="24"/>
          <w:szCs w:val="24"/>
        </w:rPr>
        <w:t xml:space="preserve"> (references)</w:t>
      </w:r>
      <w:r>
        <w:rPr>
          <w:rFonts w:ascii="Times New Roman" w:hAnsi="Times New Roman" w:cs="Times New Roman"/>
          <w:sz w:val="24"/>
          <w:szCs w:val="24"/>
        </w:rPr>
        <w:t xml:space="preserve"> with accumulating evidence for a general factor underlying teacher engagement data (Klassen et al., 2012; Klassen et al., 2013).  From a conceptual standpoint, the presence of generality and specificity</w:t>
      </w:r>
      <w:r w:rsidR="00F3489B">
        <w:rPr>
          <w:rFonts w:ascii="Times New Roman" w:hAnsi="Times New Roman" w:cs="Times New Roman"/>
          <w:sz w:val="24"/>
          <w:szCs w:val="24"/>
        </w:rPr>
        <w:t xml:space="preserve"> in teacher engagement data suggest that teachers’ inferences abou</w:t>
      </w:r>
      <w:r w:rsidR="00563CD8">
        <w:rPr>
          <w:rFonts w:ascii="Times New Roman" w:hAnsi="Times New Roman" w:cs="Times New Roman"/>
          <w:sz w:val="24"/>
          <w:szCs w:val="24"/>
        </w:rPr>
        <w:t>t their engagement may reflect the</w:t>
      </w:r>
      <w:r w:rsidR="00F3489B">
        <w:rPr>
          <w:rFonts w:ascii="Times New Roman" w:hAnsi="Times New Roman" w:cs="Times New Roman"/>
          <w:sz w:val="24"/>
          <w:szCs w:val="24"/>
        </w:rPr>
        <w:t xml:space="preserve"> general or global </w:t>
      </w:r>
      <w:r w:rsidR="00563CD8">
        <w:rPr>
          <w:rFonts w:ascii="Times New Roman" w:hAnsi="Times New Roman" w:cs="Times New Roman"/>
          <w:sz w:val="24"/>
          <w:szCs w:val="24"/>
        </w:rPr>
        <w:t>extent</w:t>
      </w:r>
      <w:r w:rsidR="00F3489B">
        <w:rPr>
          <w:rFonts w:ascii="Times New Roman" w:hAnsi="Times New Roman" w:cs="Times New Roman"/>
          <w:sz w:val="24"/>
          <w:szCs w:val="24"/>
        </w:rPr>
        <w:t xml:space="preserve"> of their engagement at work in addition to more specific</w:t>
      </w:r>
      <w:r w:rsidR="006B5BF1">
        <w:rPr>
          <w:rFonts w:ascii="Times New Roman" w:hAnsi="Times New Roman" w:cs="Times New Roman"/>
          <w:sz w:val="24"/>
          <w:szCs w:val="24"/>
        </w:rPr>
        <w:t xml:space="preserve"> or differentiated</w:t>
      </w:r>
      <w:r w:rsidR="00F3489B">
        <w:rPr>
          <w:rFonts w:ascii="Times New Roman" w:hAnsi="Times New Roman" w:cs="Times New Roman"/>
          <w:sz w:val="24"/>
          <w:szCs w:val="24"/>
        </w:rPr>
        <w:t xml:space="preserve"> inferences about their engagement</w:t>
      </w:r>
      <w:r w:rsidR="005738AA">
        <w:rPr>
          <w:rFonts w:ascii="Times New Roman" w:hAnsi="Times New Roman" w:cs="Times New Roman"/>
          <w:sz w:val="24"/>
          <w:szCs w:val="24"/>
        </w:rPr>
        <w:t xml:space="preserve"> socially, emotionally, cognitively</w:t>
      </w:r>
      <w:r w:rsidR="00414E36">
        <w:rPr>
          <w:rFonts w:ascii="Times New Roman" w:hAnsi="Times New Roman" w:cs="Times New Roman"/>
          <w:sz w:val="24"/>
          <w:szCs w:val="24"/>
        </w:rPr>
        <w:t>, and physically</w:t>
      </w:r>
      <w:r w:rsidR="005C03B2">
        <w:rPr>
          <w:rFonts w:ascii="Times New Roman" w:hAnsi="Times New Roman" w:cs="Times New Roman"/>
          <w:sz w:val="24"/>
          <w:szCs w:val="24"/>
        </w:rPr>
        <w:t xml:space="preserve">.  For instance, it would seem to be entirely reasonable that a teacher feels generally engaged with work but perhaps </w:t>
      </w:r>
      <w:r w:rsidR="006B5BF1">
        <w:rPr>
          <w:rFonts w:ascii="Times New Roman" w:hAnsi="Times New Roman" w:cs="Times New Roman"/>
          <w:sz w:val="24"/>
          <w:szCs w:val="24"/>
        </w:rPr>
        <w:t xml:space="preserve">not </w:t>
      </w:r>
      <w:r w:rsidR="005C03B2">
        <w:rPr>
          <w:rFonts w:ascii="Times New Roman" w:hAnsi="Times New Roman" w:cs="Times New Roman"/>
          <w:sz w:val="24"/>
          <w:szCs w:val="24"/>
        </w:rPr>
        <w:t>altoge</w:t>
      </w:r>
      <w:r w:rsidR="005738AA">
        <w:rPr>
          <w:rFonts w:ascii="Times New Roman" w:hAnsi="Times New Roman" w:cs="Times New Roman"/>
          <w:sz w:val="24"/>
          <w:szCs w:val="24"/>
        </w:rPr>
        <w:t xml:space="preserve">ther connected with colleagues </w:t>
      </w:r>
      <w:r w:rsidR="00414E36">
        <w:rPr>
          <w:rFonts w:ascii="Times New Roman" w:hAnsi="Times New Roman" w:cs="Times New Roman"/>
          <w:sz w:val="24"/>
          <w:szCs w:val="24"/>
        </w:rPr>
        <w:t>during work-related tasks.</w:t>
      </w:r>
      <w:r w:rsidR="00D12651">
        <w:rPr>
          <w:rFonts w:ascii="Times New Roman" w:hAnsi="Times New Roman" w:cs="Times New Roman"/>
          <w:sz w:val="24"/>
          <w:szCs w:val="24"/>
        </w:rPr>
        <w:t xml:space="preserve">  </w:t>
      </w:r>
      <w:r w:rsidR="005C03B2">
        <w:rPr>
          <w:rFonts w:ascii="Times New Roman" w:hAnsi="Times New Roman" w:cs="Times New Roman"/>
          <w:sz w:val="24"/>
          <w:szCs w:val="24"/>
        </w:rPr>
        <w:t>This</w:t>
      </w:r>
      <w:r w:rsidR="00414E36">
        <w:rPr>
          <w:rFonts w:ascii="Times New Roman" w:hAnsi="Times New Roman" w:cs="Times New Roman"/>
          <w:sz w:val="24"/>
          <w:szCs w:val="24"/>
        </w:rPr>
        <w:t xml:space="preserve"> differentiation of </w:t>
      </w:r>
      <w:r w:rsidR="007144F6">
        <w:rPr>
          <w:rFonts w:ascii="Times New Roman" w:hAnsi="Times New Roman" w:cs="Times New Roman"/>
          <w:sz w:val="24"/>
          <w:szCs w:val="24"/>
        </w:rPr>
        <w:t xml:space="preserve">the </w:t>
      </w:r>
      <w:r w:rsidR="00414E36">
        <w:rPr>
          <w:rFonts w:ascii="Times New Roman" w:hAnsi="Times New Roman" w:cs="Times New Roman"/>
          <w:sz w:val="24"/>
          <w:szCs w:val="24"/>
        </w:rPr>
        <w:t>generality</w:t>
      </w:r>
      <w:r w:rsidR="007144F6">
        <w:rPr>
          <w:rFonts w:ascii="Times New Roman" w:hAnsi="Times New Roman" w:cs="Times New Roman"/>
          <w:sz w:val="24"/>
          <w:szCs w:val="24"/>
        </w:rPr>
        <w:t xml:space="preserve"> of engagement from</w:t>
      </w:r>
      <w:r w:rsidR="00414E36">
        <w:rPr>
          <w:rFonts w:ascii="Times New Roman" w:hAnsi="Times New Roman" w:cs="Times New Roman"/>
          <w:sz w:val="24"/>
          <w:szCs w:val="24"/>
        </w:rPr>
        <w:t xml:space="preserve"> specificity</w:t>
      </w:r>
      <w:r w:rsidR="005C03B2">
        <w:rPr>
          <w:rFonts w:ascii="Times New Roman" w:hAnsi="Times New Roman" w:cs="Times New Roman"/>
          <w:sz w:val="24"/>
          <w:szCs w:val="24"/>
        </w:rPr>
        <w:t xml:space="preserve"> is perhaps less true for cognitive-physical </w:t>
      </w:r>
      <w:r w:rsidR="006B5BF1">
        <w:rPr>
          <w:rFonts w:ascii="Times New Roman" w:hAnsi="Times New Roman" w:cs="Times New Roman"/>
          <w:sz w:val="24"/>
          <w:szCs w:val="24"/>
        </w:rPr>
        <w:t>engagement,</w:t>
      </w:r>
      <w:r w:rsidR="005C03B2">
        <w:rPr>
          <w:rFonts w:ascii="Times New Roman" w:hAnsi="Times New Roman" w:cs="Times New Roman"/>
          <w:sz w:val="24"/>
          <w:szCs w:val="24"/>
        </w:rPr>
        <w:t xml:space="preserve"> reflecting the </w:t>
      </w:r>
      <w:r w:rsidR="007144F6">
        <w:rPr>
          <w:rFonts w:ascii="Times New Roman" w:hAnsi="Times New Roman" w:cs="Times New Roman"/>
          <w:sz w:val="24"/>
          <w:szCs w:val="24"/>
        </w:rPr>
        <w:t xml:space="preserve">behavioral intensity and </w:t>
      </w:r>
      <w:r w:rsidR="005C03B2">
        <w:rPr>
          <w:rFonts w:ascii="Times New Roman" w:hAnsi="Times New Roman" w:cs="Times New Roman"/>
          <w:sz w:val="24"/>
          <w:szCs w:val="24"/>
        </w:rPr>
        <w:t xml:space="preserve">attention </w:t>
      </w:r>
      <w:r w:rsidR="00414E36">
        <w:rPr>
          <w:rFonts w:ascii="Times New Roman" w:hAnsi="Times New Roman" w:cs="Times New Roman"/>
          <w:sz w:val="24"/>
          <w:szCs w:val="24"/>
        </w:rPr>
        <w:t>in</w:t>
      </w:r>
      <w:r w:rsidR="005C03B2">
        <w:rPr>
          <w:rFonts w:ascii="Times New Roman" w:hAnsi="Times New Roman" w:cs="Times New Roman"/>
          <w:sz w:val="24"/>
          <w:szCs w:val="24"/>
        </w:rPr>
        <w:t xml:space="preserve"> work, w</w:t>
      </w:r>
      <w:r w:rsidR="00414E36">
        <w:rPr>
          <w:rFonts w:ascii="Times New Roman" w:hAnsi="Times New Roman" w:cs="Times New Roman"/>
          <w:sz w:val="24"/>
          <w:szCs w:val="24"/>
        </w:rPr>
        <w:t>hich would seem to be central to general inferenc</w:t>
      </w:r>
      <w:r w:rsidR="00D12651">
        <w:rPr>
          <w:rFonts w:ascii="Times New Roman" w:hAnsi="Times New Roman" w:cs="Times New Roman"/>
          <w:sz w:val="24"/>
          <w:szCs w:val="24"/>
        </w:rPr>
        <w:t>es about enga</w:t>
      </w:r>
      <w:r w:rsidR="00563CD8">
        <w:rPr>
          <w:rFonts w:ascii="Times New Roman" w:hAnsi="Times New Roman" w:cs="Times New Roman"/>
          <w:sz w:val="24"/>
          <w:szCs w:val="24"/>
        </w:rPr>
        <w:t>gement with work</w:t>
      </w:r>
      <w:r w:rsidR="005738AA">
        <w:rPr>
          <w:rFonts w:ascii="Times New Roman" w:hAnsi="Times New Roman" w:cs="Times New Roman"/>
          <w:sz w:val="24"/>
          <w:szCs w:val="24"/>
        </w:rPr>
        <w:t xml:space="preserve"> as well as engagement in the other domains</w:t>
      </w:r>
      <w:r w:rsidR="00563CD8">
        <w:rPr>
          <w:rFonts w:ascii="Times New Roman" w:hAnsi="Times New Roman" w:cs="Times New Roman"/>
          <w:sz w:val="24"/>
          <w:szCs w:val="24"/>
        </w:rPr>
        <w:t xml:space="preserve">.  </w:t>
      </w:r>
      <w:r w:rsidR="00D12651">
        <w:rPr>
          <w:rFonts w:ascii="Times New Roman" w:hAnsi="Times New Roman" w:cs="Times New Roman"/>
          <w:sz w:val="24"/>
          <w:szCs w:val="24"/>
        </w:rPr>
        <w:t>Altogether, the evidence and theory reviewed suggests that a comparative examination of competing one-factor, correlated-factors, higher-order, and bifactor representations of teacher engagement data, variously suggesting the possibility of the unidimensionality,</w:t>
      </w:r>
      <w:r w:rsidR="00D12651" w:rsidRPr="006E4230">
        <w:t xml:space="preserve"> </w:t>
      </w:r>
      <w:r w:rsidR="00D12651">
        <w:rPr>
          <w:rFonts w:ascii="Times New Roman" w:hAnsi="Times New Roman" w:cs="Times New Roman"/>
          <w:sz w:val="24"/>
          <w:szCs w:val="24"/>
        </w:rPr>
        <w:t xml:space="preserve">multidimensionality, and generality and specificity of teachers’ inferences about their engagement at work, respectively, may be important to clarifying the structure of teacher engagement. </w:t>
      </w:r>
    </w:p>
    <w:p w:rsidR="00563CD8" w:rsidRDefault="00E42619" w:rsidP="00F16C0B">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Construct-Relevant </w:t>
      </w:r>
      <w:r w:rsidR="00563CD8" w:rsidRPr="00563CD8">
        <w:rPr>
          <w:rFonts w:ascii="Times New Roman" w:hAnsi="Times New Roman" w:cs="Times New Roman"/>
          <w:b/>
          <w:sz w:val="24"/>
          <w:szCs w:val="24"/>
        </w:rPr>
        <w:t>Multidimensionality Beyond the Presence of General and Specific Constructs</w:t>
      </w:r>
    </w:p>
    <w:p w:rsidR="0037613D" w:rsidRDefault="00E42619" w:rsidP="00F16C0B">
      <w:p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 xml:space="preserve">In addition </w:t>
      </w:r>
      <w:r w:rsidR="00396006">
        <w:rPr>
          <w:rFonts w:ascii="Times New Roman" w:hAnsi="Times New Roman" w:cs="Times New Roman"/>
          <w:sz w:val="24"/>
          <w:szCs w:val="24"/>
        </w:rPr>
        <w:t>to the purported construct-relevant multidimensionality in teacher engagement data attributable to the presence of both general and specific engagement constructs, another source of substantive multidimensionality in data</w:t>
      </w:r>
      <w:r w:rsidR="006C0049">
        <w:rPr>
          <w:rFonts w:ascii="Times New Roman" w:hAnsi="Times New Roman" w:cs="Times New Roman"/>
          <w:sz w:val="24"/>
          <w:szCs w:val="24"/>
        </w:rPr>
        <w:t xml:space="preserve"> obtained from the ETS</w:t>
      </w:r>
      <w:r w:rsidR="00396006">
        <w:rPr>
          <w:rFonts w:ascii="Times New Roman" w:hAnsi="Times New Roman" w:cs="Times New Roman"/>
          <w:sz w:val="24"/>
          <w:szCs w:val="24"/>
        </w:rPr>
        <w:t xml:space="preserve"> may be</w:t>
      </w:r>
      <w:r w:rsidR="006C0049">
        <w:rPr>
          <w:rFonts w:ascii="Times New Roman" w:hAnsi="Times New Roman" w:cs="Times New Roman"/>
          <w:sz w:val="24"/>
          <w:szCs w:val="24"/>
        </w:rPr>
        <w:t xml:space="preserve"> psychometric </w:t>
      </w:r>
      <w:r w:rsidR="00604807">
        <w:rPr>
          <w:rFonts w:ascii="Times New Roman" w:hAnsi="Times New Roman" w:cs="Times New Roman"/>
          <w:sz w:val="24"/>
          <w:szCs w:val="24"/>
        </w:rPr>
        <w:t>complexity</w:t>
      </w:r>
      <w:r w:rsidR="00396006">
        <w:rPr>
          <w:rFonts w:ascii="Times New Roman" w:hAnsi="Times New Roman" w:cs="Times New Roman"/>
          <w:sz w:val="24"/>
          <w:szCs w:val="24"/>
        </w:rPr>
        <w:t xml:space="preserve"> due to</w:t>
      </w:r>
      <w:r w:rsidR="00192E16">
        <w:rPr>
          <w:rFonts w:ascii="Times New Roman" w:hAnsi="Times New Roman" w:cs="Times New Roman"/>
          <w:sz w:val="24"/>
          <w:szCs w:val="24"/>
        </w:rPr>
        <w:t xml:space="preserve"> the fallibility of items as strictly unidimensional indicators o</w:t>
      </w:r>
      <w:r w:rsidR="006C0049">
        <w:rPr>
          <w:rFonts w:ascii="Times New Roman" w:hAnsi="Times New Roman" w:cs="Times New Roman"/>
          <w:sz w:val="24"/>
          <w:szCs w:val="24"/>
        </w:rPr>
        <w:t>f</w:t>
      </w:r>
      <w:r w:rsidR="009D6DA7">
        <w:rPr>
          <w:rFonts w:ascii="Times New Roman" w:hAnsi="Times New Roman" w:cs="Times New Roman"/>
          <w:sz w:val="24"/>
          <w:szCs w:val="24"/>
        </w:rPr>
        <w:t xml:space="preserve"> </w:t>
      </w:r>
      <w:r w:rsidR="006C0049">
        <w:rPr>
          <w:rFonts w:ascii="Times New Roman" w:hAnsi="Times New Roman" w:cs="Times New Roman"/>
          <w:sz w:val="24"/>
          <w:szCs w:val="24"/>
        </w:rPr>
        <w:t>single engagement constructs</w:t>
      </w:r>
      <w:r w:rsidR="0037613D">
        <w:rPr>
          <w:rFonts w:ascii="Times New Roman" w:hAnsi="Times New Roman" w:cs="Times New Roman"/>
          <w:sz w:val="24"/>
          <w:szCs w:val="24"/>
        </w:rPr>
        <w:t xml:space="preserve"> (Morin, Marsh, &amp; Arens, 2016</w:t>
      </w:r>
      <w:r w:rsidR="00604807">
        <w:rPr>
          <w:rFonts w:ascii="Times New Roman" w:hAnsi="Times New Roman" w:cs="Times New Roman"/>
          <w:sz w:val="24"/>
          <w:szCs w:val="24"/>
        </w:rPr>
        <w:t>; Perera, 2015</w:t>
      </w:r>
      <w:r w:rsidR="00603655">
        <w:rPr>
          <w:rFonts w:ascii="Times New Roman" w:hAnsi="Times New Roman" w:cs="Times New Roman"/>
          <w:sz w:val="24"/>
          <w:szCs w:val="24"/>
        </w:rPr>
        <w:t>a, 2015b</w:t>
      </w:r>
      <w:r w:rsidR="00604807">
        <w:rPr>
          <w:rFonts w:ascii="Times New Roman" w:hAnsi="Times New Roman" w:cs="Times New Roman"/>
          <w:sz w:val="24"/>
          <w:szCs w:val="24"/>
        </w:rPr>
        <w:t>)</w:t>
      </w:r>
      <w:r w:rsidR="006C0049">
        <w:rPr>
          <w:rFonts w:ascii="Times New Roman" w:hAnsi="Times New Roman" w:cs="Times New Roman"/>
          <w:sz w:val="24"/>
          <w:szCs w:val="24"/>
        </w:rPr>
        <w:t>.</w:t>
      </w:r>
      <w:r w:rsidR="00604807">
        <w:rPr>
          <w:rFonts w:ascii="Times New Roman" w:hAnsi="Times New Roman" w:cs="Times New Roman"/>
          <w:sz w:val="24"/>
          <w:szCs w:val="24"/>
        </w:rPr>
        <w:t xml:space="preserve"> </w:t>
      </w:r>
      <w:r w:rsidR="009D6DA7">
        <w:rPr>
          <w:rFonts w:ascii="Times New Roman" w:hAnsi="Times New Roman" w:cs="Times New Roman"/>
          <w:sz w:val="24"/>
          <w:szCs w:val="24"/>
        </w:rPr>
        <w:t xml:space="preserve"> As items in the ETS, as with most measures of engagement and motivation, are designed to appraise closely related constructs (e.g., engagement with colleagues, engagement with students)</w:t>
      </w:r>
      <w:r w:rsidR="00603655">
        <w:rPr>
          <w:rFonts w:ascii="Times New Roman" w:hAnsi="Times New Roman" w:cs="Times New Roman"/>
          <w:sz w:val="24"/>
          <w:szCs w:val="24"/>
        </w:rPr>
        <w:t>, systematic associations of these items with</w:t>
      </w:r>
      <w:r w:rsidR="00E217BA">
        <w:rPr>
          <w:rFonts w:ascii="Times New Roman" w:hAnsi="Times New Roman" w:cs="Times New Roman"/>
          <w:sz w:val="24"/>
          <w:szCs w:val="24"/>
        </w:rPr>
        <w:t xml:space="preserve"> not only target constructs but also</w:t>
      </w:r>
      <w:r w:rsidR="00603655">
        <w:rPr>
          <w:rFonts w:ascii="Times New Roman" w:hAnsi="Times New Roman" w:cs="Times New Roman"/>
          <w:sz w:val="24"/>
          <w:szCs w:val="24"/>
        </w:rPr>
        <w:t xml:space="preserve"> non-target constructs may be expected (Perera &amp; Ganguly, 2016)</w:t>
      </w:r>
      <w:r w:rsidR="00D73182">
        <w:rPr>
          <w:rFonts w:ascii="Times New Roman" w:hAnsi="Times New Roman" w:cs="Times New Roman"/>
          <w:sz w:val="24"/>
          <w:szCs w:val="24"/>
        </w:rPr>
        <w:t xml:space="preserve">.  In the factor analytic framework, </w:t>
      </w:r>
      <w:r w:rsidR="00B50523">
        <w:rPr>
          <w:rFonts w:ascii="Times New Roman" w:hAnsi="Times New Roman" w:cs="Times New Roman"/>
          <w:sz w:val="24"/>
          <w:szCs w:val="24"/>
        </w:rPr>
        <w:t xml:space="preserve">these </w:t>
      </w:r>
      <w:r w:rsidR="00E217BA">
        <w:rPr>
          <w:rFonts w:ascii="Times New Roman" w:hAnsi="Times New Roman" w:cs="Times New Roman"/>
          <w:sz w:val="24"/>
          <w:szCs w:val="24"/>
        </w:rPr>
        <w:t>item-non-target</w:t>
      </w:r>
      <w:r w:rsidR="009A4464">
        <w:rPr>
          <w:rFonts w:ascii="Times New Roman" w:hAnsi="Times New Roman" w:cs="Times New Roman"/>
          <w:sz w:val="24"/>
          <w:szCs w:val="24"/>
        </w:rPr>
        <w:t>-factor</w:t>
      </w:r>
      <w:r w:rsidR="00E217BA">
        <w:rPr>
          <w:rFonts w:ascii="Times New Roman" w:hAnsi="Times New Roman" w:cs="Times New Roman"/>
          <w:sz w:val="24"/>
          <w:szCs w:val="24"/>
        </w:rPr>
        <w:t xml:space="preserve"> </w:t>
      </w:r>
      <w:r w:rsidR="00B50523">
        <w:rPr>
          <w:rFonts w:ascii="Times New Roman" w:hAnsi="Times New Roman" w:cs="Times New Roman"/>
          <w:sz w:val="24"/>
          <w:szCs w:val="24"/>
        </w:rPr>
        <w:t>associations are manifested as</w:t>
      </w:r>
      <w:r w:rsidR="009A4464">
        <w:rPr>
          <w:rFonts w:ascii="Times New Roman" w:hAnsi="Times New Roman" w:cs="Times New Roman"/>
          <w:sz w:val="24"/>
          <w:szCs w:val="24"/>
        </w:rPr>
        <w:t xml:space="preserve"> </w:t>
      </w:r>
      <w:r w:rsidR="00B50523">
        <w:rPr>
          <w:rFonts w:ascii="Times New Roman" w:hAnsi="Times New Roman" w:cs="Times New Roman"/>
          <w:sz w:val="24"/>
          <w:szCs w:val="24"/>
        </w:rPr>
        <w:t xml:space="preserve">small-to-moderate cross-loadings of items on non-target factors.  </w:t>
      </w:r>
      <w:r w:rsidR="009A4464">
        <w:rPr>
          <w:rFonts w:ascii="Times New Roman" w:hAnsi="Times New Roman" w:cs="Times New Roman"/>
          <w:sz w:val="24"/>
          <w:szCs w:val="24"/>
        </w:rPr>
        <w:t>Accordingly, t</w:t>
      </w:r>
      <w:r w:rsidR="00B50523">
        <w:rPr>
          <w:rFonts w:ascii="Times New Roman" w:hAnsi="Times New Roman" w:cs="Times New Roman"/>
          <w:sz w:val="24"/>
          <w:szCs w:val="24"/>
        </w:rPr>
        <w:t xml:space="preserve">he </w:t>
      </w:r>
      <w:r w:rsidR="00E217BA">
        <w:rPr>
          <w:rFonts w:ascii="Times New Roman" w:hAnsi="Times New Roman" w:cs="Times New Roman"/>
          <w:sz w:val="24"/>
          <w:szCs w:val="24"/>
        </w:rPr>
        <w:t>independent cluste</w:t>
      </w:r>
      <w:r w:rsidR="009A4464">
        <w:rPr>
          <w:rFonts w:ascii="Times New Roman" w:hAnsi="Times New Roman" w:cs="Times New Roman"/>
          <w:sz w:val="24"/>
          <w:szCs w:val="24"/>
        </w:rPr>
        <w:t>rs model</w:t>
      </w:r>
      <w:r w:rsidR="002B1C5D">
        <w:rPr>
          <w:rFonts w:ascii="Times New Roman" w:hAnsi="Times New Roman" w:cs="Times New Roman"/>
          <w:sz w:val="24"/>
          <w:szCs w:val="24"/>
        </w:rPr>
        <w:t xml:space="preserve"> (ICM)</w:t>
      </w:r>
      <w:r w:rsidR="009A4464">
        <w:rPr>
          <w:rFonts w:ascii="Times New Roman" w:hAnsi="Times New Roman" w:cs="Times New Roman"/>
          <w:sz w:val="24"/>
          <w:szCs w:val="24"/>
        </w:rPr>
        <w:t xml:space="preserve"> of confirmatory factor analysis</w:t>
      </w:r>
      <w:r w:rsidR="002B1C5D">
        <w:rPr>
          <w:rFonts w:ascii="Times New Roman" w:hAnsi="Times New Roman" w:cs="Times New Roman"/>
          <w:sz w:val="24"/>
          <w:szCs w:val="24"/>
        </w:rPr>
        <w:t xml:space="preserve"> (CFA)</w:t>
      </w:r>
      <w:r w:rsidR="00E217BA">
        <w:rPr>
          <w:rFonts w:ascii="Times New Roman" w:hAnsi="Times New Roman" w:cs="Times New Roman"/>
          <w:sz w:val="24"/>
          <w:szCs w:val="24"/>
        </w:rPr>
        <w:t xml:space="preserve"> </w:t>
      </w:r>
      <w:r w:rsidR="00623572">
        <w:rPr>
          <w:rFonts w:ascii="Times New Roman" w:hAnsi="Times New Roman" w:cs="Times New Roman"/>
          <w:sz w:val="24"/>
          <w:szCs w:val="24"/>
        </w:rPr>
        <w:t xml:space="preserve">typically used to examine the dimensionality of engagement data may not be an appropriate analytic </w:t>
      </w:r>
      <w:r w:rsidR="002B1C5D">
        <w:rPr>
          <w:rFonts w:ascii="Times New Roman" w:hAnsi="Times New Roman" w:cs="Times New Roman"/>
          <w:sz w:val="24"/>
          <w:szCs w:val="24"/>
        </w:rPr>
        <w:t xml:space="preserve">model.  The constraint of non-target loadings to zero in the ICM-CFA, even those that are small, may result in upwardly biased factor correlations (Asparouhov, </w:t>
      </w:r>
      <w:r w:rsidR="002B1C5D" w:rsidRPr="002B1C5D">
        <w:rPr>
          <w:rFonts w:ascii="Times New Roman" w:hAnsi="Times New Roman" w:cs="Times New Roman"/>
          <w:sz w:val="24"/>
          <w:szCs w:val="24"/>
        </w:rPr>
        <w:t>Muthén</w:t>
      </w:r>
      <w:r w:rsidR="006B679C">
        <w:rPr>
          <w:rFonts w:ascii="Times New Roman" w:hAnsi="Times New Roman" w:cs="Times New Roman"/>
          <w:sz w:val="24"/>
          <w:szCs w:val="24"/>
        </w:rPr>
        <w:t>, &amp; Morin, 2016</w:t>
      </w:r>
      <w:r w:rsidR="002B1C5D">
        <w:rPr>
          <w:rFonts w:ascii="Times New Roman" w:hAnsi="Times New Roman" w:cs="Times New Roman"/>
          <w:sz w:val="24"/>
          <w:szCs w:val="24"/>
        </w:rPr>
        <w:t>), potentially leading to erroneous inferences about the structure of</w:t>
      </w:r>
      <w:r w:rsidR="003F460E">
        <w:rPr>
          <w:rFonts w:ascii="Times New Roman" w:hAnsi="Times New Roman" w:cs="Times New Roman"/>
          <w:sz w:val="24"/>
          <w:szCs w:val="24"/>
        </w:rPr>
        <w:t xml:space="preserve"> engagement data.  Indeed, sizeable correlations among the engagement dimensions have been obtained from previous applications of the ICM-CFA to ETS </w:t>
      </w:r>
      <w:r w:rsidR="003F460E" w:rsidRPr="009717DF">
        <w:rPr>
          <w:rFonts w:ascii="Times New Roman" w:hAnsi="Times New Roman" w:cs="Times New Roman"/>
          <w:sz w:val="24"/>
          <w:szCs w:val="24"/>
        </w:rPr>
        <w:t>data (</w:t>
      </w:r>
      <w:r w:rsidR="003F460E" w:rsidRPr="009717DF">
        <w:rPr>
          <w:rFonts w:ascii="Times New Roman" w:hAnsi="Times New Roman" w:cs="Times New Roman"/>
          <w:i/>
          <w:sz w:val="24"/>
          <w:szCs w:val="24"/>
        </w:rPr>
        <w:t>r</w:t>
      </w:r>
      <w:r w:rsidR="003F460E" w:rsidRPr="009717DF">
        <w:rPr>
          <w:rFonts w:ascii="Times New Roman" w:hAnsi="Times New Roman" w:cs="Times New Roman"/>
          <w:sz w:val="24"/>
          <w:szCs w:val="24"/>
        </w:rPr>
        <w:t xml:space="preserve"> =</w:t>
      </w:r>
      <w:r w:rsidR="009659B0" w:rsidRPr="009717DF">
        <w:rPr>
          <w:rFonts w:ascii="Times New Roman" w:hAnsi="Times New Roman" w:cs="Times New Roman"/>
          <w:sz w:val="24"/>
          <w:szCs w:val="24"/>
        </w:rPr>
        <w:t xml:space="preserve"> .49-.73</w:t>
      </w:r>
      <w:r w:rsidR="003F460E" w:rsidRPr="009717DF">
        <w:rPr>
          <w:rFonts w:ascii="Times New Roman" w:hAnsi="Times New Roman" w:cs="Times New Roman"/>
          <w:sz w:val="24"/>
          <w:szCs w:val="24"/>
        </w:rPr>
        <w:t xml:space="preserve">, </w:t>
      </w:r>
      <w:r w:rsidR="003F460E" w:rsidRPr="009717DF">
        <w:rPr>
          <w:rFonts w:ascii="Times New Roman" w:hAnsi="Times New Roman" w:cs="Times New Roman"/>
          <w:i/>
          <w:sz w:val="24"/>
          <w:szCs w:val="24"/>
        </w:rPr>
        <w:t>M</w:t>
      </w:r>
      <w:r w:rsidR="009659B0" w:rsidRPr="009717DF">
        <w:rPr>
          <w:rFonts w:ascii="Times New Roman" w:hAnsi="Times New Roman" w:cs="Times New Roman"/>
          <w:sz w:val="24"/>
          <w:szCs w:val="24"/>
        </w:rPr>
        <w:t xml:space="preserve"> = .61</w:t>
      </w:r>
      <w:r w:rsidR="003F460E" w:rsidRPr="009717DF">
        <w:rPr>
          <w:rFonts w:ascii="Times New Roman" w:hAnsi="Times New Roman" w:cs="Times New Roman"/>
          <w:sz w:val="24"/>
          <w:szCs w:val="24"/>
        </w:rPr>
        <w:t>) (</w:t>
      </w:r>
      <w:r w:rsidR="003F460E">
        <w:rPr>
          <w:rFonts w:ascii="Times New Roman" w:hAnsi="Times New Roman" w:cs="Times New Roman"/>
          <w:sz w:val="24"/>
          <w:szCs w:val="24"/>
        </w:rPr>
        <w:t>Klassen et al., 2013)</w:t>
      </w:r>
      <w:r w:rsidR="002B1C5D">
        <w:rPr>
          <w:rFonts w:ascii="Times New Roman" w:hAnsi="Times New Roman" w:cs="Times New Roman"/>
          <w:sz w:val="24"/>
          <w:szCs w:val="24"/>
        </w:rPr>
        <w:t xml:space="preserve">.  Notably, these correlations were appreciably smaller in </w:t>
      </w:r>
      <w:r w:rsidR="003F460E">
        <w:rPr>
          <w:rFonts w:ascii="Times New Roman" w:hAnsi="Times New Roman" w:cs="Times New Roman"/>
          <w:sz w:val="24"/>
          <w:szCs w:val="24"/>
        </w:rPr>
        <w:t xml:space="preserve">exploratory factor analyses of the ETS </w:t>
      </w:r>
      <w:r w:rsidR="003F460E" w:rsidRPr="009717DF">
        <w:rPr>
          <w:rFonts w:ascii="Times New Roman" w:hAnsi="Times New Roman" w:cs="Times New Roman"/>
          <w:sz w:val="24"/>
          <w:szCs w:val="24"/>
        </w:rPr>
        <w:t>data (</w:t>
      </w:r>
      <w:r w:rsidR="003F460E" w:rsidRPr="009717DF">
        <w:rPr>
          <w:rFonts w:ascii="Times New Roman" w:hAnsi="Times New Roman" w:cs="Times New Roman"/>
          <w:i/>
          <w:sz w:val="24"/>
          <w:szCs w:val="24"/>
        </w:rPr>
        <w:t>r</w:t>
      </w:r>
      <w:r w:rsidR="003F460E" w:rsidRPr="009717DF">
        <w:rPr>
          <w:rFonts w:ascii="Times New Roman" w:hAnsi="Times New Roman" w:cs="Times New Roman"/>
          <w:sz w:val="24"/>
          <w:szCs w:val="24"/>
        </w:rPr>
        <w:t xml:space="preserve"> =</w:t>
      </w:r>
      <w:r w:rsidR="009659B0" w:rsidRPr="009717DF">
        <w:rPr>
          <w:rFonts w:ascii="Times New Roman" w:hAnsi="Times New Roman" w:cs="Times New Roman"/>
          <w:sz w:val="24"/>
          <w:szCs w:val="24"/>
        </w:rPr>
        <w:t xml:space="preserve"> .33-.62</w:t>
      </w:r>
      <w:r w:rsidR="003F460E" w:rsidRPr="009717DF">
        <w:rPr>
          <w:rFonts w:ascii="Times New Roman" w:hAnsi="Times New Roman" w:cs="Times New Roman"/>
          <w:sz w:val="24"/>
          <w:szCs w:val="24"/>
        </w:rPr>
        <w:t xml:space="preserve">, </w:t>
      </w:r>
      <w:r w:rsidR="003F460E" w:rsidRPr="009717DF">
        <w:rPr>
          <w:rFonts w:ascii="Times New Roman" w:hAnsi="Times New Roman" w:cs="Times New Roman"/>
          <w:i/>
          <w:sz w:val="24"/>
          <w:szCs w:val="24"/>
        </w:rPr>
        <w:t>M</w:t>
      </w:r>
      <w:r w:rsidR="009659B0" w:rsidRPr="009717DF">
        <w:rPr>
          <w:rFonts w:ascii="Times New Roman" w:hAnsi="Times New Roman" w:cs="Times New Roman"/>
          <w:sz w:val="24"/>
          <w:szCs w:val="24"/>
        </w:rPr>
        <w:t xml:space="preserve"> = .45</w:t>
      </w:r>
      <w:r w:rsidR="003F460E" w:rsidRPr="009717DF">
        <w:rPr>
          <w:rFonts w:ascii="Times New Roman" w:hAnsi="Times New Roman" w:cs="Times New Roman"/>
          <w:sz w:val="24"/>
          <w:szCs w:val="24"/>
        </w:rPr>
        <w:t>),</w:t>
      </w:r>
      <w:r w:rsidR="006B679C">
        <w:rPr>
          <w:rFonts w:ascii="Times New Roman" w:hAnsi="Times New Roman" w:cs="Times New Roman"/>
          <w:sz w:val="24"/>
          <w:szCs w:val="24"/>
        </w:rPr>
        <w:t xml:space="preserve"> which permits cross-loadings to be freely estimated,</w:t>
      </w:r>
      <w:r w:rsidR="003F460E">
        <w:rPr>
          <w:rFonts w:ascii="Times New Roman" w:hAnsi="Times New Roman" w:cs="Times New Roman"/>
          <w:sz w:val="24"/>
          <w:szCs w:val="24"/>
        </w:rPr>
        <w:t xml:space="preserve"> suggesting the possibility of </w:t>
      </w:r>
      <w:r w:rsidR="006B679C">
        <w:rPr>
          <w:rFonts w:ascii="Times New Roman" w:hAnsi="Times New Roman" w:cs="Times New Roman"/>
          <w:sz w:val="24"/>
          <w:szCs w:val="24"/>
        </w:rPr>
        <w:t>construct-relevant multidimensionality in the ETS data due to item fallibility.  In the present study, we test for this psychometric multidimensionality while simultaneously testing the generality and speci</w:t>
      </w:r>
      <w:r w:rsidR="0037613D">
        <w:rPr>
          <w:rFonts w:ascii="Times New Roman" w:hAnsi="Times New Roman" w:cs="Times New Roman"/>
          <w:sz w:val="24"/>
          <w:szCs w:val="24"/>
        </w:rPr>
        <w:t xml:space="preserve">ficity of the engagement data in an integrative analytic framework.  </w:t>
      </w:r>
    </w:p>
    <w:p w:rsidR="004E080A" w:rsidRDefault="00A953DC" w:rsidP="00F16C0B">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Differences in Engagement as a Function of Teacher Characteristics </w:t>
      </w:r>
    </w:p>
    <w:p w:rsidR="00764D11" w:rsidRDefault="006311D2" w:rsidP="00764D11">
      <w:p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ab/>
      </w:r>
      <w:r w:rsidR="00BF4254">
        <w:rPr>
          <w:rFonts w:ascii="Times New Roman" w:hAnsi="Times New Roman" w:cs="Times New Roman"/>
          <w:sz w:val="24"/>
          <w:szCs w:val="24"/>
        </w:rPr>
        <w:t xml:space="preserve">Models of teacher motivation and engagement </w:t>
      </w:r>
      <w:r w:rsidR="009477A7">
        <w:rPr>
          <w:rFonts w:ascii="Times New Roman" w:hAnsi="Times New Roman" w:cs="Times New Roman"/>
          <w:sz w:val="24"/>
          <w:szCs w:val="24"/>
        </w:rPr>
        <w:t>posit that</w:t>
      </w:r>
      <w:r w:rsidR="00BF4254">
        <w:rPr>
          <w:rFonts w:ascii="Times New Roman" w:hAnsi="Times New Roman" w:cs="Times New Roman"/>
          <w:sz w:val="24"/>
          <w:szCs w:val="24"/>
        </w:rPr>
        <w:t xml:space="preserve"> teacher character</w:t>
      </w:r>
      <w:r w:rsidR="00785B34">
        <w:rPr>
          <w:rFonts w:ascii="Times New Roman" w:hAnsi="Times New Roman" w:cs="Times New Roman"/>
          <w:sz w:val="24"/>
          <w:szCs w:val="24"/>
        </w:rPr>
        <w:t xml:space="preserve">istics, such as teaching level and gender, </w:t>
      </w:r>
      <w:r w:rsidR="0025338E">
        <w:rPr>
          <w:rFonts w:ascii="Times New Roman" w:hAnsi="Times New Roman" w:cs="Times New Roman"/>
          <w:sz w:val="24"/>
          <w:szCs w:val="24"/>
        </w:rPr>
        <w:t>play a role in job-</w:t>
      </w:r>
      <w:r w:rsidR="009477A7">
        <w:rPr>
          <w:rFonts w:ascii="Times New Roman" w:hAnsi="Times New Roman" w:cs="Times New Roman"/>
          <w:sz w:val="24"/>
          <w:szCs w:val="24"/>
        </w:rPr>
        <w:t>related beliefs, feelings, and behaviors (Klassen &amp; Chiu, 2010</w:t>
      </w:r>
      <w:r w:rsidR="00712DE5">
        <w:rPr>
          <w:rFonts w:ascii="Times New Roman" w:hAnsi="Times New Roman" w:cs="Times New Roman"/>
          <w:sz w:val="24"/>
          <w:szCs w:val="24"/>
        </w:rPr>
        <w:t>; Duffy &amp; Lent, 2010</w:t>
      </w:r>
      <w:r w:rsidR="009477A7">
        <w:rPr>
          <w:rFonts w:ascii="Times New Roman" w:hAnsi="Times New Roman" w:cs="Times New Roman"/>
          <w:sz w:val="24"/>
          <w:szCs w:val="24"/>
        </w:rPr>
        <w:t xml:space="preserve">).  </w:t>
      </w:r>
      <w:r w:rsidR="00A953DC">
        <w:rPr>
          <w:rFonts w:ascii="Times New Roman" w:hAnsi="Times New Roman" w:cs="Times New Roman"/>
          <w:sz w:val="24"/>
          <w:szCs w:val="24"/>
        </w:rPr>
        <w:t>Little research has directly</w:t>
      </w:r>
      <w:r w:rsidR="00504901">
        <w:rPr>
          <w:rFonts w:ascii="Times New Roman" w:hAnsi="Times New Roman" w:cs="Times New Roman"/>
          <w:sz w:val="24"/>
          <w:szCs w:val="24"/>
        </w:rPr>
        <w:t xml:space="preserve"> examined </w:t>
      </w:r>
      <w:r w:rsidR="009477A7">
        <w:rPr>
          <w:rFonts w:ascii="Times New Roman" w:hAnsi="Times New Roman" w:cs="Times New Roman"/>
          <w:sz w:val="24"/>
          <w:szCs w:val="24"/>
        </w:rPr>
        <w:t xml:space="preserve">differences in </w:t>
      </w:r>
      <w:r w:rsidR="00504901">
        <w:rPr>
          <w:rFonts w:ascii="Times New Roman" w:hAnsi="Times New Roman" w:cs="Times New Roman"/>
          <w:sz w:val="24"/>
          <w:szCs w:val="24"/>
        </w:rPr>
        <w:t xml:space="preserve">teacher </w:t>
      </w:r>
      <w:r w:rsidR="009477A7">
        <w:rPr>
          <w:rFonts w:ascii="Times New Roman" w:hAnsi="Times New Roman" w:cs="Times New Roman"/>
          <w:sz w:val="24"/>
          <w:szCs w:val="24"/>
        </w:rPr>
        <w:t>engagement as a function of teaching level (e.g., primary vs. secondary teach</w:t>
      </w:r>
      <w:r w:rsidR="00504901">
        <w:rPr>
          <w:rFonts w:ascii="Times New Roman" w:hAnsi="Times New Roman" w:cs="Times New Roman"/>
          <w:sz w:val="24"/>
          <w:szCs w:val="24"/>
        </w:rPr>
        <w:t>ers)</w:t>
      </w:r>
      <w:r w:rsidR="009477A7">
        <w:rPr>
          <w:rFonts w:ascii="Times New Roman" w:hAnsi="Times New Roman" w:cs="Times New Roman"/>
          <w:sz w:val="24"/>
          <w:szCs w:val="24"/>
        </w:rPr>
        <w:t xml:space="preserve">. </w:t>
      </w:r>
      <w:r w:rsidR="00D253D7">
        <w:rPr>
          <w:rFonts w:ascii="Times New Roman" w:hAnsi="Times New Roman" w:cs="Times New Roman"/>
          <w:sz w:val="24"/>
          <w:szCs w:val="24"/>
        </w:rPr>
        <w:t xml:space="preserve"> Re</w:t>
      </w:r>
      <w:r w:rsidR="00A953DC">
        <w:rPr>
          <w:rFonts w:ascii="Times New Roman" w:hAnsi="Times New Roman" w:cs="Times New Roman"/>
          <w:sz w:val="24"/>
          <w:szCs w:val="24"/>
        </w:rPr>
        <w:t>y, Extremera, and Pena (2012) found that Spanish primary teachers reported</w:t>
      </w:r>
      <w:r w:rsidR="002A2081">
        <w:rPr>
          <w:rFonts w:ascii="Times New Roman" w:hAnsi="Times New Roman" w:cs="Times New Roman"/>
          <w:sz w:val="24"/>
          <w:szCs w:val="24"/>
        </w:rPr>
        <w:t xml:space="preserve"> (a) greater effort and energy in developing teaching tasks and interacting with students, (b) a greater sense of meaningfulness and significance of their work, and (c) higher cognitive absorption in their work relative to secondary teachers.  </w:t>
      </w:r>
      <w:r w:rsidR="00A953DC">
        <w:rPr>
          <w:rFonts w:ascii="Times New Roman" w:hAnsi="Times New Roman" w:cs="Times New Roman"/>
          <w:sz w:val="24"/>
          <w:szCs w:val="24"/>
        </w:rPr>
        <w:t xml:space="preserve">A </w:t>
      </w:r>
      <w:r w:rsidR="00504901">
        <w:rPr>
          <w:rFonts w:ascii="Times New Roman" w:hAnsi="Times New Roman" w:cs="Times New Roman"/>
          <w:sz w:val="24"/>
          <w:szCs w:val="24"/>
        </w:rPr>
        <w:t xml:space="preserve">cognate body of research on teachers’ </w:t>
      </w:r>
      <w:r w:rsidR="00A953DC">
        <w:rPr>
          <w:rFonts w:ascii="Times New Roman" w:hAnsi="Times New Roman" w:cs="Times New Roman"/>
          <w:sz w:val="24"/>
          <w:szCs w:val="24"/>
        </w:rPr>
        <w:t>burnout as a function of teaching level</w:t>
      </w:r>
      <w:r w:rsidR="00504901">
        <w:rPr>
          <w:rFonts w:ascii="Times New Roman" w:hAnsi="Times New Roman" w:cs="Times New Roman"/>
          <w:sz w:val="24"/>
          <w:szCs w:val="24"/>
        </w:rPr>
        <w:t xml:space="preserve"> </w:t>
      </w:r>
      <w:r w:rsidR="004E2308">
        <w:rPr>
          <w:rFonts w:ascii="Times New Roman" w:hAnsi="Times New Roman" w:cs="Times New Roman"/>
          <w:sz w:val="24"/>
          <w:szCs w:val="24"/>
        </w:rPr>
        <w:t xml:space="preserve">has also found that </w:t>
      </w:r>
      <w:r w:rsidR="0025338E">
        <w:rPr>
          <w:rFonts w:ascii="Times New Roman" w:hAnsi="Times New Roman" w:cs="Times New Roman"/>
          <w:sz w:val="24"/>
          <w:szCs w:val="24"/>
        </w:rPr>
        <w:t>t</w:t>
      </w:r>
      <w:r w:rsidR="004E2308">
        <w:rPr>
          <w:rFonts w:ascii="Times New Roman" w:hAnsi="Times New Roman" w:cs="Times New Roman"/>
          <w:sz w:val="24"/>
          <w:szCs w:val="24"/>
        </w:rPr>
        <w:t>hat elementary teachers report</w:t>
      </w:r>
      <w:r w:rsidR="0025338E">
        <w:rPr>
          <w:rFonts w:ascii="Times New Roman" w:hAnsi="Times New Roman" w:cs="Times New Roman"/>
          <w:sz w:val="24"/>
          <w:szCs w:val="24"/>
        </w:rPr>
        <w:t xml:space="preserve"> </w:t>
      </w:r>
      <w:r w:rsidR="00C6147F">
        <w:rPr>
          <w:rFonts w:ascii="Times New Roman" w:hAnsi="Times New Roman" w:cs="Times New Roman"/>
          <w:sz w:val="24"/>
          <w:szCs w:val="24"/>
        </w:rPr>
        <w:t xml:space="preserve">lower depersonalization (i.e., </w:t>
      </w:r>
      <w:r w:rsidR="00066BAB">
        <w:rPr>
          <w:rFonts w:ascii="Times New Roman" w:hAnsi="Times New Roman" w:cs="Times New Roman"/>
          <w:sz w:val="24"/>
          <w:szCs w:val="24"/>
        </w:rPr>
        <w:t>feeling</w:t>
      </w:r>
      <w:r w:rsidR="00CA70F1">
        <w:rPr>
          <w:rFonts w:ascii="Times New Roman" w:hAnsi="Times New Roman" w:cs="Times New Roman"/>
          <w:sz w:val="24"/>
          <w:szCs w:val="24"/>
        </w:rPr>
        <w:t>s</w:t>
      </w:r>
      <w:r w:rsidR="00066BAB">
        <w:rPr>
          <w:rFonts w:ascii="Times New Roman" w:hAnsi="Times New Roman" w:cs="Times New Roman"/>
          <w:sz w:val="24"/>
          <w:szCs w:val="24"/>
        </w:rPr>
        <w:t xml:space="preserve"> of callousness toward and </w:t>
      </w:r>
      <w:r w:rsidR="00C6147F">
        <w:rPr>
          <w:rFonts w:ascii="Times New Roman" w:hAnsi="Times New Roman" w:cs="Times New Roman"/>
          <w:sz w:val="24"/>
          <w:szCs w:val="24"/>
        </w:rPr>
        <w:t>detachment from students and colleagues) and higher personal accomplishment (i.e., feelings of competence and productivity) than</w:t>
      </w:r>
      <w:r w:rsidR="004E2308">
        <w:rPr>
          <w:rFonts w:ascii="Times New Roman" w:hAnsi="Times New Roman" w:cs="Times New Roman"/>
          <w:sz w:val="24"/>
          <w:szCs w:val="24"/>
        </w:rPr>
        <w:t xml:space="preserve"> their</w:t>
      </w:r>
      <w:r w:rsidR="00C6147F">
        <w:rPr>
          <w:rFonts w:ascii="Times New Roman" w:hAnsi="Times New Roman" w:cs="Times New Roman"/>
          <w:sz w:val="24"/>
          <w:szCs w:val="24"/>
        </w:rPr>
        <w:t xml:space="preserve"> </w:t>
      </w:r>
      <w:r w:rsidR="004E2308">
        <w:rPr>
          <w:rFonts w:ascii="Times New Roman" w:hAnsi="Times New Roman" w:cs="Times New Roman"/>
          <w:sz w:val="24"/>
          <w:szCs w:val="24"/>
        </w:rPr>
        <w:t xml:space="preserve">secondary counterparts </w:t>
      </w:r>
      <w:r w:rsidR="00A369CE">
        <w:rPr>
          <w:rFonts w:ascii="Times New Roman" w:hAnsi="Times New Roman" w:cs="Times New Roman"/>
          <w:sz w:val="24"/>
          <w:szCs w:val="24"/>
        </w:rPr>
        <w:t>(</w:t>
      </w:r>
      <w:r w:rsidR="004E2308">
        <w:rPr>
          <w:rFonts w:ascii="Times New Roman" w:hAnsi="Times New Roman" w:cs="Times New Roman"/>
          <w:sz w:val="24"/>
          <w:szCs w:val="24"/>
        </w:rPr>
        <w:t xml:space="preserve">Byrne, 1994; </w:t>
      </w:r>
      <w:r w:rsidR="00D253D7">
        <w:rPr>
          <w:rFonts w:ascii="Times New Roman" w:hAnsi="Times New Roman" w:cs="Times New Roman"/>
          <w:sz w:val="24"/>
          <w:szCs w:val="24"/>
        </w:rPr>
        <w:t>Re</w:t>
      </w:r>
      <w:r w:rsidR="00A369CE">
        <w:rPr>
          <w:rFonts w:ascii="Times New Roman" w:hAnsi="Times New Roman" w:cs="Times New Roman"/>
          <w:sz w:val="24"/>
          <w:szCs w:val="24"/>
        </w:rPr>
        <w:t>y et al., 2012)</w:t>
      </w:r>
      <w:r w:rsidR="00A953DC">
        <w:rPr>
          <w:rFonts w:ascii="Times New Roman" w:hAnsi="Times New Roman" w:cs="Times New Roman"/>
          <w:sz w:val="24"/>
          <w:szCs w:val="24"/>
        </w:rPr>
        <w:t xml:space="preserve">.  </w:t>
      </w:r>
      <w:r w:rsidR="00764D11">
        <w:rPr>
          <w:rFonts w:ascii="Times New Roman" w:hAnsi="Times New Roman" w:cs="Times New Roman"/>
          <w:sz w:val="24"/>
          <w:szCs w:val="24"/>
        </w:rPr>
        <w:t xml:space="preserve"> T</w:t>
      </w:r>
      <w:r w:rsidR="00066BAB">
        <w:rPr>
          <w:rFonts w:ascii="Times New Roman" w:hAnsi="Times New Roman" w:cs="Times New Roman"/>
          <w:sz w:val="24"/>
          <w:szCs w:val="24"/>
        </w:rPr>
        <w:t>he</w:t>
      </w:r>
      <w:r w:rsidR="005A283B">
        <w:rPr>
          <w:rFonts w:ascii="Times New Roman" w:hAnsi="Times New Roman" w:cs="Times New Roman"/>
          <w:sz w:val="24"/>
          <w:szCs w:val="24"/>
        </w:rPr>
        <w:t>se</w:t>
      </w:r>
      <w:r w:rsidR="00066BAB">
        <w:rPr>
          <w:rFonts w:ascii="Times New Roman" w:hAnsi="Times New Roman" w:cs="Times New Roman"/>
          <w:sz w:val="24"/>
          <w:szCs w:val="24"/>
        </w:rPr>
        <w:t xml:space="preserve"> findings have been attributed to</w:t>
      </w:r>
      <w:r w:rsidR="00764D11">
        <w:rPr>
          <w:rFonts w:ascii="Times New Roman" w:hAnsi="Times New Roman" w:cs="Times New Roman"/>
          <w:sz w:val="24"/>
          <w:szCs w:val="24"/>
        </w:rPr>
        <w:t xml:space="preserve"> several mechanisms, including lower classes sizes, greater homogeneity, and more time spent with students in primary classes relative to secondary classes (Biddle &amp;</w:t>
      </w:r>
      <w:r w:rsidR="00D253D7">
        <w:rPr>
          <w:rFonts w:ascii="Times New Roman" w:hAnsi="Times New Roman" w:cs="Times New Roman"/>
          <w:sz w:val="24"/>
          <w:szCs w:val="24"/>
        </w:rPr>
        <w:t xml:space="preserve"> Berliner, 2002; Byrne, 1991; Re</w:t>
      </w:r>
      <w:r w:rsidR="00764D11">
        <w:rPr>
          <w:rFonts w:ascii="Times New Roman" w:hAnsi="Times New Roman" w:cs="Times New Roman"/>
          <w:sz w:val="24"/>
          <w:szCs w:val="24"/>
        </w:rPr>
        <w:t xml:space="preserve">y et al., 2012). </w:t>
      </w:r>
      <w:r w:rsidR="002A2081">
        <w:rPr>
          <w:rFonts w:ascii="Times New Roman" w:hAnsi="Times New Roman" w:cs="Times New Roman"/>
          <w:sz w:val="24"/>
          <w:szCs w:val="24"/>
        </w:rPr>
        <w:t xml:space="preserve">  </w:t>
      </w:r>
    </w:p>
    <w:p w:rsidR="00C44CB8" w:rsidRDefault="00CA70F1" w:rsidP="00657F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Evidence also suggests t</w:t>
      </w:r>
      <w:r w:rsidR="001216B4">
        <w:rPr>
          <w:rFonts w:ascii="Times New Roman" w:hAnsi="Times New Roman" w:cs="Times New Roman"/>
          <w:sz w:val="24"/>
          <w:szCs w:val="24"/>
        </w:rPr>
        <w:t>hat gender may be implicated in</w:t>
      </w:r>
      <w:r w:rsidR="00B244B9">
        <w:rPr>
          <w:rFonts w:ascii="Times New Roman" w:hAnsi="Times New Roman" w:cs="Times New Roman"/>
          <w:sz w:val="24"/>
          <w:szCs w:val="24"/>
        </w:rPr>
        <w:t xml:space="preserve"> levels of</w:t>
      </w:r>
      <w:r w:rsidR="001216B4">
        <w:rPr>
          <w:rFonts w:ascii="Times New Roman" w:hAnsi="Times New Roman" w:cs="Times New Roman"/>
          <w:sz w:val="24"/>
          <w:szCs w:val="24"/>
        </w:rPr>
        <w:t xml:space="preserve"> teacher engagement.</w:t>
      </w:r>
      <w:r w:rsidR="00067736">
        <w:rPr>
          <w:rFonts w:ascii="Times New Roman" w:hAnsi="Times New Roman" w:cs="Times New Roman"/>
          <w:sz w:val="24"/>
          <w:szCs w:val="24"/>
        </w:rPr>
        <w:t xml:space="preserve">  </w:t>
      </w:r>
      <w:r w:rsidR="00C24E8F">
        <w:rPr>
          <w:rFonts w:ascii="Times New Roman" w:hAnsi="Times New Roman" w:cs="Times New Roman"/>
          <w:sz w:val="24"/>
          <w:szCs w:val="24"/>
        </w:rPr>
        <w:t>Extant teacher burnout researc</w:t>
      </w:r>
      <w:r w:rsidR="00030523">
        <w:rPr>
          <w:rFonts w:ascii="Times New Roman" w:hAnsi="Times New Roman" w:cs="Times New Roman"/>
          <w:sz w:val="24"/>
          <w:szCs w:val="24"/>
        </w:rPr>
        <w:t>h shows that female</w:t>
      </w:r>
      <w:r w:rsidR="00C24E8F">
        <w:rPr>
          <w:rFonts w:ascii="Times New Roman" w:hAnsi="Times New Roman" w:cs="Times New Roman"/>
          <w:sz w:val="24"/>
          <w:szCs w:val="24"/>
        </w:rPr>
        <w:t xml:space="preserve"> teachers are more likely to report </w:t>
      </w:r>
      <w:r w:rsidR="00030523">
        <w:rPr>
          <w:rFonts w:ascii="Times New Roman" w:hAnsi="Times New Roman" w:cs="Times New Roman"/>
          <w:sz w:val="24"/>
          <w:szCs w:val="24"/>
        </w:rPr>
        <w:t>greater feelings of emotional overextension (Antoniou, Polychroni, &amp; Vlachkis, 2006; Grayson &amp; Alvarez, 2008; Lau, Yuen, &amp; Chan, 2005) and a reduced sense of productivity and effectiveness at work (Lau et al., 2005)</w:t>
      </w:r>
      <w:r w:rsidR="001875CB">
        <w:rPr>
          <w:rFonts w:ascii="Times New Roman" w:hAnsi="Times New Roman" w:cs="Times New Roman"/>
          <w:sz w:val="24"/>
          <w:szCs w:val="24"/>
        </w:rPr>
        <w:t xml:space="preserve">.  </w:t>
      </w:r>
      <w:r w:rsidR="00030523">
        <w:rPr>
          <w:rFonts w:ascii="Times New Roman" w:hAnsi="Times New Roman" w:cs="Times New Roman"/>
          <w:sz w:val="24"/>
          <w:szCs w:val="24"/>
        </w:rPr>
        <w:t>Furthermore</w:t>
      </w:r>
      <w:r w:rsidR="00C24E8F">
        <w:rPr>
          <w:rFonts w:ascii="Times New Roman" w:hAnsi="Times New Roman" w:cs="Times New Roman"/>
          <w:sz w:val="24"/>
          <w:szCs w:val="24"/>
        </w:rPr>
        <w:t>, female teachers have been shown to experience appreciably higher levels of workload and occupational stress than male teachers (Antoniou, Polychroni, &amp; Vlachkis, 2006; Klassen &amp; Chiu, 2010), which may lead the</w:t>
      </w:r>
      <w:r w:rsidR="001875CB">
        <w:rPr>
          <w:rFonts w:ascii="Times New Roman" w:hAnsi="Times New Roman" w:cs="Times New Roman"/>
          <w:sz w:val="24"/>
          <w:szCs w:val="24"/>
        </w:rPr>
        <w:t xml:space="preserve">m to disengage from their work.  </w:t>
      </w:r>
      <w:r w:rsidR="00067736">
        <w:rPr>
          <w:rFonts w:ascii="Times New Roman" w:hAnsi="Times New Roman" w:cs="Times New Roman"/>
          <w:sz w:val="24"/>
          <w:szCs w:val="24"/>
        </w:rPr>
        <w:t>Although these findings from studies of burnout</w:t>
      </w:r>
      <w:r w:rsidR="00C24E8F">
        <w:rPr>
          <w:rFonts w:ascii="Times New Roman" w:hAnsi="Times New Roman" w:cs="Times New Roman"/>
          <w:sz w:val="24"/>
          <w:szCs w:val="24"/>
        </w:rPr>
        <w:t xml:space="preserve"> and stress</w:t>
      </w:r>
      <w:r w:rsidR="00067736">
        <w:rPr>
          <w:rFonts w:ascii="Times New Roman" w:hAnsi="Times New Roman" w:cs="Times New Roman"/>
          <w:sz w:val="24"/>
          <w:szCs w:val="24"/>
        </w:rPr>
        <w:t xml:space="preserve"> point to potential gender differences in teacher engagement, </w:t>
      </w:r>
      <w:r w:rsidR="001875CB">
        <w:rPr>
          <w:rFonts w:ascii="Times New Roman" w:hAnsi="Times New Roman" w:cs="Times New Roman"/>
          <w:sz w:val="24"/>
          <w:szCs w:val="24"/>
        </w:rPr>
        <w:t>recent research</w:t>
      </w:r>
      <w:r w:rsidR="00067736">
        <w:rPr>
          <w:rFonts w:ascii="Times New Roman" w:hAnsi="Times New Roman" w:cs="Times New Roman"/>
          <w:sz w:val="24"/>
          <w:szCs w:val="24"/>
        </w:rPr>
        <w:t xml:space="preserve"> directly investigating the role of gender in </w:t>
      </w:r>
      <w:r w:rsidR="00067736">
        <w:rPr>
          <w:rFonts w:ascii="Times New Roman" w:hAnsi="Times New Roman" w:cs="Times New Roman"/>
          <w:sz w:val="24"/>
          <w:szCs w:val="24"/>
        </w:rPr>
        <w:lastRenderedPageBreak/>
        <w:t>teacher engagement</w:t>
      </w:r>
      <w:r w:rsidR="001875CB">
        <w:rPr>
          <w:rFonts w:ascii="Times New Roman" w:hAnsi="Times New Roman" w:cs="Times New Roman"/>
          <w:sz w:val="24"/>
          <w:szCs w:val="24"/>
        </w:rPr>
        <w:t xml:space="preserve"> yielded</w:t>
      </w:r>
      <w:r w:rsidR="00C24E8F">
        <w:rPr>
          <w:rFonts w:ascii="Times New Roman" w:hAnsi="Times New Roman" w:cs="Times New Roman"/>
          <w:sz w:val="24"/>
          <w:szCs w:val="24"/>
        </w:rPr>
        <w:t xml:space="preserve"> no effect. </w:t>
      </w:r>
      <w:r w:rsidR="001875CB">
        <w:rPr>
          <w:rFonts w:ascii="Times New Roman" w:hAnsi="Times New Roman" w:cs="Times New Roman"/>
          <w:sz w:val="24"/>
          <w:szCs w:val="24"/>
        </w:rPr>
        <w:t xml:space="preserve"> Specifically, Klassen et al. (2012) found no effects of gender on engagement in four of five country samples.  One reason for the absence of appreciable effects may be the modeling of engagement as a </w:t>
      </w:r>
      <w:r w:rsidR="003E5A56">
        <w:rPr>
          <w:rFonts w:ascii="Times New Roman" w:hAnsi="Times New Roman" w:cs="Times New Roman"/>
          <w:sz w:val="24"/>
          <w:szCs w:val="24"/>
        </w:rPr>
        <w:t>unidimensional construct in Klassen et al. (2012),</w:t>
      </w:r>
      <w:r w:rsidR="001875CB">
        <w:rPr>
          <w:rFonts w:ascii="Times New Roman" w:hAnsi="Times New Roman" w:cs="Times New Roman"/>
          <w:sz w:val="24"/>
          <w:szCs w:val="24"/>
        </w:rPr>
        <w:t xml:space="preserve"> which may obscure meaningful gender differences on specific dimensions of teacher engagement.  </w:t>
      </w:r>
      <w:r w:rsidR="003E5A56">
        <w:rPr>
          <w:rFonts w:ascii="Times New Roman" w:hAnsi="Times New Roman" w:cs="Times New Roman"/>
          <w:sz w:val="24"/>
          <w:szCs w:val="24"/>
        </w:rPr>
        <w:t>Indeed, from a theoretical standpoint, social role expectations for domestic caring may impose considerabl</w:t>
      </w:r>
      <w:r w:rsidR="00C90144">
        <w:rPr>
          <w:rFonts w:ascii="Times New Roman" w:hAnsi="Times New Roman" w:cs="Times New Roman"/>
          <w:sz w:val="24"/>
          <w:szCs w:val="24"/>
        </w:rPr>
        <w:t>e demands on female teachers at home in addition to</w:t>
      </w:r>
      <w:r w:rsidR="003E5A56">
        <w:rPr>
          <w:rFonts w:ascii="Times New Roman" w:hAnsi="Times New Roman" w:cs="Times New Roman"/>
          <w:sz w:val="24"/>
          <w:szCs w:val="24"/>
        </w:rPr>
        <w:t xml:space="preserve"> work</w:t>
      </w:r>
      <w:r w:rsidR="00C90144">
        <w:rPr>
          <w:rFonts w:ascii="Times New Roman" w:hAnsi="Times New Roman" w:cs="Times New Roman"/>
          <w:sz w:val="24"/>
          <w:szCs w:val="24"/>
        </w:rPr>
        <w:t xml:space="preserve"> demands</w:t>
      </w:r>
      <w:r w:rsidR="00680A65">
        <w:rPr>
          <w:rFonts w:ascii="Times New Roman" w:hAnsi="Times New Roman" w:cs="Times New Roman"/>
          <w:sz w:val="24"/>
          <w:szCs w:val="24"/>
        </w:rPr>
        <w:t xml:space="preserve"> (Byrne, 1991)</w:t>
      </w:r>
      <w:r w:rsidR="00F13163">
        <w:rPr>
          <w:rFonts w:ascii="Times New Roman" w:hAnsi="Times New Roman" w:cs="Times New Roman"/>
          <w:sz w:val="24"/>
          <w:szCs w:val="24"/>
        </w:rPr>
        <w:t xml:space="preserve">.  We examine </w:t>
      </w:r>
      <w:r w:rsidR="00C9373D">
        <w:rPr>
          <w:rFonts w:ascii="Times New Roman" w:hAnsi="Times New Roman" w:cs="Times New Roman"/>
          <w:sz w:val="24"/>
          <w:szCs w:val="24"/>
        </w:rPr>
        <w:t>gender effects on the teacher engagement dimensions in a multiple indicator multiple causes framework (MIMIC). In addition, we test the gender by teaching level interaction</w:t>
      </w:r>
      <w:r w:rsidR="00680A65">
        <w:rPr>
          <w:rFonts w:ascii="Times New Roman" w:hAnsi="Times New Roman" w:cs="Times New Roman"/>
          <w:sz w:val="24"/>
          <w:szCs w:val="24"/>
        </w:rPr>
        <w:t xml:space="preserve"> effect</w:t>
      </w:r>
      <w:r w:rsidR="00C9373D">
        <w:rPr>
          <w:rFonts w:ascii="Times New Roman" w:hAnsi="Times New Roman" w:cs="Times New Roman"/>
          <w:sz w:val="24"/>
          <w:szCs w:val="24"/>
        </w:rPr>
        <w:t xml:space="preserve"> in a hybrid MIMIC-multiple-group framework. </w:t>
      </w:r>
      <w:r w:rsidR="00B244B9">
        <w:rPr>
          <w:rFonts w:ascii="Times New Roman" w:hAnsi="Times New Roman" w:cs="Times New Roman"/>
          <w:sz w:val="24"/>
          <w:szCs w:val="24"/>
        </w:rPr>
        <w:t xml:space="preserve"> </w:t>
      </w:r>
    </w:p>
    <w:p w:rsidR="00657FD0" w:rsidRPr="00B07EAC" w:rsidRDefault="00657FD0" w:rsidP="00657FD0">
      <w:pPr>
        <w:spacing w:after="0" w:line="480" w:lineRule="auto"/>
        <w:rPr>
          <w:rFonts w:ascii="Times New Roman" w:hAnsi="Times New Roman" w:cs="Times New Roman"/>
          <w:b/>
          <w:sz w:val="24"/>
          <w:szCs w:val="24"/>
        </w:rPr>
      </w:pPr>
      <w:r w:rsidRPr="00B07EAC">
        <w:rPr>
          <w:rFonts w:ascii="Times New Roman" w:hAnsi="Times New Roman" w:cs="Times New Roman"/>
          <w:b/>
          <w:sz w:val="24"/>
          <w:szCs w:val="24"/>
        </w:rPr>
        <w:t xml:space="preserve">Longitudinal Invariance, Stability, and Relations </w:t>
      </w:r>
    </w:p>
    <w:p w:rsidR="00904C52" w:rsidRDefault="00AF4121" w:rsidP="00657FD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04C52">
        <w:rPr>
          <w:rFonts w:ascii="Times New Roman" w:hAnsi="Times New Roman" w:cs="Times New Roman"/>
          <w:sz w:val="24"/>
          <w:szCs w:val="24"/>
        </w:rPr>
        <w:t>Of considerable importance for the measurement of teacher engagement</w:t>
      </w:r>
      <w:r w:rsidR="00143E77">
        <w:rPr>
          <w:rFonts w:ascii="Times New Roman" w:hAnsi="Times New Roman" w:cs="Times New Roman"/>
          <w:sz w:val="24"/>
          <w:szCs w:val="24"/>
        </w:rPr>
        <w:t xml:space="preserve"> </w:t>
      </w:r>
      <w:r w:rsidR="00904C52">
        <w:rPr>
          <w:rFonts w:ascii="Times New Roman" w:hAnsi="Times New Roman" w:cs="Times New Roman"/>
          <w:sz w:val="24"/>
          <w:szCs w:val="24"/>
        </w:rPr>
        <w:t>is the examination of the</w:t>
      </w:r>
      <w:r w:rsidR="00143E77">
        <w:rPr>
          <w:rFonts w:ascii="Times New Roman" w:hAnsi="Times New Roman" w:cs="Times New Roman"/>
          <w:sz w:val="24"/>
          <w:szCs w:val="24"/>
        </w:rPr>
        <w:t xml:space="preserve"> </w:t>
      </w:r>
      <w:r w:rsidR="00904C52">
        <w:rPr>
          <w:rFonts w:ascii="Times New Roman" w:hAnsi="Times New Roman" w:cs="Times New Roman"/>
          <w:sz w:val="24"/>
          <w:szCs w:val="24"/>
        </w:rPr>
        <w:t xml:space="preserve">invariance of the </w:t>
      </w:r>
      <w:r w:rsidR="00143E77">
        <w:rPr>
          <w:rFonts w:ascii="Times New Roman" w:hAnsi="Times New Roman" w:cs="Times New Roman"/>
          <w:sz w:val="24"/>
          <w:szCs w:val="24"/>
        </w:rPr>
        <w:t>supported measurement structure</w:t>
      </w:r>
      <w:r w:rsidR="00AE586A">
        <w:rPr>
          <w:rFonts w:ascii="Times New Roman" w:hAnsi="Times New Roman" w:cs="Times New Roman"/>
          <w:sz w:val="24"/>
          <w:szCs w:val="24"/>
        </w:rPr>
        <w:t xml:space="preserve"> not just across known groups, such as distinct teaching level, but also</w:t>
      </w:r>
      <w:r w:rsidR="00143E77">
        <w:rPr>
          <w:rFonts w:ascii="Times New Roman" w:hAnsi="Times New Roman" w:cs="Times New Roman"/>
          <w:sz w:val="24"/>
          <w:szCs w:val="24"/>
        </w:rPr>
        <w:t xml:space="preserve"> </w:t>
      </w:r>
      <w:r w:rsidR="00AE586A">
        <w:rPr>
          <w:rFonts w:ascii="Times New Roman" w:hAnsi="Times New Roman" w:cs="Times New Roman"/>
          <w:sz w:val="24"/>
          <w:szCs w:val="24"/>
        </w:rPr>
        <w:t xml:space="preserve">over time.  </w:t>
      </w:r>
      <w:r w:rsidR="00AC115F">
        <w:rPr>
          <w:rFonts w:ascii="Times New Roman" w:hAnsi="Times New Roman" w:cs="Times New Roman"/>
          <w:sz w:val="24"/>
          <w:szCs w:val="24"/>
        </w:rPr>
        <w:t xml:space="preserve">Support for longitudinal invariance of the measurement would provide strong evidence for the structural validity of the teacher engagement data derived from the ETS that extends structural validity evidence obtained from cross-sectional single-sample and multi-sample invariance tests.  Beyond supporting the structural validity of data, longitudinal invariance tests are an important pre-requisite to examining </w:t>
      </w:r>
      <w:r w:rsidR="00BF373C">
        <w:rPr>
          <w:rFonts w:ascii="Times New Roman" w:hAnsi="Times New Roman" w:cs="Times New Roman"/>
          <w:sz w:val="24"/>
          <w:szCs w:val="24"/>
        </w:rPr>
        <w:t xml:space="preserve">stability and changes in constructs over time.  </w:t>
      </w:r>
      <w:r w:rsidR="00565D2F">
        <w:rPr>
          <w:rFonts w:ascii="Times New Roman" w:hAnsi="Times New Roman" w:cs="Times New Roman"/>
          <w:sz w:val="24"/>
          <w:szCs w:val="24"/>
        </w:rPr>
        <w:t>Absent</w:t>
      </w:r>
      <w:r w:rsidR="00BF373C">
        <w:rPr>
          <w:rFonts w:ascii="Times New Roman" w:hAnsi="Times New Roman" w:cs="Times New Roman"/>
          <w:sz w:val="24"/>
          <w:szCs w:val="24"/>
        </w:rPr>
        <w:t xml:space="preserve"> of longit</w:t>
      </w:r>
      <w:r w:rsidR="00565D2F">
        <w:rPr>
          <w:rFonts w:ascii="Times New Roman" w:hAnsi="Times New Roman" w:cs="Times New Roman"/>
          <w:sz w:val="24"/>
          <w:szCs w:val="24"/>
        </w:rPr>
        <w:t>udinal measurement invariance</w:t>
      </w:r>
      <w:r w:rsidR="00BF373C">
        <w:rPr>
          <w:rFonts w:ascii="Times New Roman" w:hAnsi="Times New Roman" w:cs="Times New Roman"/>
          <w:sz w:val="24"/>
          <w:szCs w:val="24"/>
        </w:rPr>
        <w:t xml:space="preserve">, changes in constructs may be confounded with the differential operation of a measurement instrument over time, leading to erroneous inferences about developmental stability and change.  </w:t>
      </w:r>
      <w:r w:rsidR="00AC115F">
        <w:rPr>
          <w:rFonts w:ascii="Times New Roman" w:hAnsi="Times New Roman" w:cs="Times New Roman"/>
          <w:sz w:val="24"/>
          <w:szCs w:val="24"/>
        </w:rPr>
        <w:t xml:space="preserve"> </w:t>
      </w:r>
      <w:r w:rsidR="00565D2F">
        <w:rPr>
          <w:rFonts w:ascii="Times New Roman" w:hAnsi="Times New Roman" w:cs="Times New Roman"/>
          <w:sz w:val="24"/>
          <w:szCs w:val="24"/>
        </w:rPr>
        <w:t xml:space="preserve">In the present study, we examine the longitudinal invariance of the retained ETS measurement model across two time points separated by five-months.  We also </w:t>
      </w:r>
      <w:r w:rsidR="00565D2F">
        <w:rPr>
          <w:rFonts w:ascii="Times New Roman" w:hAnsi="Times New Roman" w:cs="Times New Roman"/>
          <w:sz w:val="24"/>
          <w:szCs w:val="24"/>
        </w:rPr>
        <w:lastRenderedPageBreak/>
        <w:t xml:space="preserve">extend this investigation of </w:t>
      </w:r>
      <w:r w:rsidR="0085508D">
        <w:rPr>
          <w:rFonts w:ascii="Times New Roman" w:hAnsi="Times New Roman" w:cs="Times New Roman"/>
          <w:sz w:val="24"/>
          <w:szCs w:val="24"/>
        </w:rPr>
        <w:t xml:space="preserve">longitudinal variance to an examination of the covariance stability and cross-lagged relations of the engagement dimensions. </w:t>
      </w:r>
    </w:p>
    <w:p w:rsidR="00B90349" w:rsidRDefault="00B90349" w:rsidP="00E30FA7">
      <w:pPr>
        <w:spacing w:after="0" w:line="480" w:lineRule="auto"/>
        <w:rPr>
          <w:rFonts w:ascii="Times New Roman" w:hAnsi="Times New Roman" w:cs="Times New Roman"/>
          <w:b/>
          <w:sz w:val="24"/>
          <w:szCs w:val="24"/>
        </w:rPr>
      </w:pPr>
      <w:r>
        <w:rPr>
          <w:rFonts w:ascii="Times New Roman" w:hAnsi="Times New Roman" w:cs="Times New Roman"/>
          <w:b/>
          <w:sz w:val="24"/>
          <w:szCs w:val="24"/>
        </w:rPr>
        <w:t>Nomological Network: Relations with Job Satisfaction</w:t>
      </w:r>
    </w:p>
    <w:p w:rsidR="00B90349" w:rsidRPr="00B90349" w:rsidRDefault="00C44CB8" w:rsidP="00E30FA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C44CB8">
        <w:rPr>
          <w:rFonts w:ascii="Times New Roman" w:hAnsi="Times New Roman" w:cs="Times New Roman"/>
          <w:sz w:val="24"/>
          <w:szCs w:val="24"/>
        </w:rPr>
        <w:t>Theories of motivation, career development, and workplace well-being postulate relations between work engagement and work satisfaction (Klassen, Aldhafri et al., 2012; Lent &amp; Brown, 2008; Rothmann, 2008).  For instance, the social cognitive career theory of work satisfaction (Lent &amp; Brown, 2008) holds that individuals’ participation in goal-directed activity, encompassing their engagement with work-related activities, fosters work satisfaction.  From this perspective, to the extent that individuals regulate their cognition, affect, and actions towards the pursuit of work-related goals, they establish favorable conditions for experiencing heightened levels of satisfaction with work (Lent &amp; Brown, 2008).  Consistent with this view, previous work has consistently shown that engaged workers are more likely to be satisfied (Shimazu et al., 2008; Klassen, Aldhafri et al., 2012).  In teachers, specifically, Klassen, Aldhafri et al. found strong positive associations (</w:t>
      </w:r>
      <w:r w:rsidRPr="00C44CB8">
        <w:rPr>
          <w:rFonts w:ascii="Times New Roman" w:hAnsi="Times New Roman" w:cs="Times New Roman"/>
          <w:i/>
          <w:sz w:val="24"/>
          <w:szCs w:val="24"/>
        </w:rPr>
        <w:t>r</w:t>
      </w:r>
      <w:r w:rsidRPr="00C44CB8">
        <w:rPr>
          <w:rFonts w:ascii="Times New Roman" w:hAnsi="Times New Roman" w:cs="Times New Roman"/>
          <w:sz w:val="24"/>
          <w:szCs w:val="24"/>
        </w:rPr>
        <w:t xml:space="preserve"> = .56-.77; </w:t>
      </w:r>
      <w:r w:rsidRPr="00C44CB8">
        <w:rPr>
          <w:rFonts w:ascii="Times New Roman" w:hAnsi="Times New Roman" w:cs="Times New Roman"/>
          <w:i/>
          <w:sz w:val="24"/>
          <w:szCs w:val="24"/>
        </w:rPr>
        <w:t>M</w:t>
      </w:r>
      <w:r w:rsidRPr="00C44CB8">
        <w:rPr>
          <w:rFonts w:ascii="Times New Roman" w:hAnsi="Times New Roman" w:cs="Times New Roman"/>
          <w:sz w:val="24"/>
          <w:szCs w:val="24"/>
        </w:rPr>
        <w:t xml:space="preserve"> = .69) between teacher engagement and work satisfaction across five distinct national samples.  In the present study, we </w:t>
      </w:r>
      <w:r>
        <w:rPr>
          <w:rFonts w:ascii="Times New Roman" w:hAnsi="Times New Roman" w:cs="Times New Roman"/>
          <w:sz w:val="24"/>
          <w:szCs w:val="24"/>
        </w:rPr>
        <w:t>examine</w:t>
      </w:r>
      <w:r w:rsidRPr="00C44CB8">
        <w:rPr>
          <w:rFonts w:ascii="Times New Roman" w:hAnsi="Times New Roman" w:cs="Times New Roman"/>
          <w:sz w:val="24"/>
          <w:szCs w:val="24"/>
        </w:rPr>
        <w:t xml:space="preserve"> the effects of teacher engagement work satisfaction, based on the empirically supported structure of engagement data</w:t>
      </w:r>
      <w:r>
        <w:rPr>
          <w:rFonts w:ascii="Times New Roman" w:hAnsi="Times New Roman" w:cs="Times New Roman"/>
          <w:sz w:val="24"/>
          <w:szCs w:val="24"/>
        </w:rPr>
        <w:t xml:space="preserve">.  </w:t>
      </w:r>
    </w:p>
    <w:p w:rsidR="00EB3409" w:rsidRDefault="006C72AE" w:rsidP="00EB3409">
      <w:pPr>
        <w:spacing w:after="0" w:line="480" w:lineRule="auto"/>
        <w:jc w:val="center"/>
        <w:rPr>
          <w:rFonts w:ascii="Times New Roman" w:hAnsi="Times New Roman" w:cs="Times New Roman"/>
          <w:b/>
          <w:sz w:val="24"/>
          <w:szCs w:val="24"/>
        </w:rPr>
      </w:pPr>
      <w:r w:rsidRPr="006C72AE">
        <w:rPr>
          <w:rFonts w:ascii="Times New Roman" w:hAnsi="Times New Roman" w:cs="Times New Roman"/>
          <w:b/>
          <w:sz w:val="24"/>
          <w:szCs w:val="24"/>
        </w:rPr>
        <w:t>Method</w:t>
      </w:r>
    </w:p>
    <w:p w:rsidR="00F16C0B" w:rsidRDefault="00F16C0B" w:rsidP="00F16C0B">
      <w:pPr>
        <w:spacing w:after="0" w:line="480" w:lineRule="auto"/>
        <w:rPr>
          <w:rFonts w:ascii="Times New Roman" w:hAnsi="Times New Roman" w:cs="Times New Roman"/>
          <w:b/>
          <w:sz w:val="24"/>
          <w:szCs w:val="24"/>
        </w:rPr>
      </w:pPr>
      <w:r w:rsidRPr="00F16C0B">
        <w:rPr>
          <w:rFonts w:ascii="Times New Roman" w:hAnsi="Times New Roman" w:cs="Times New Roman"/>
          <w:b/>
          <w:sz w:val="24"/>
          <w:szCs w:val="24"/>
        </w:rPr>
        <w:t xml:space="preserve">Participants and Procedure </w:t>
      </w:r>
    </w:p>
    <w:p w:rsidR="00F16C0B" w:rsidRDefault="00EB3409" w:rsidP="00345C4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Participants were 594 </w:t>
      </w:r>
      <w:r w:rsidR="00345C4B">
        <w:rPr>
          <w:rFonts w:ascii="Times New Roman" w:hAnsi="Times New Roman" w:cs="Times New Roman"/>
          <w:sz w:val="24"/>
          <w:szCs w:val="24"/>
        </w:rPr>
        <w:t xml:space="preserve">practicing </w:t>
      </w:r>
      <w:r>
        <w:rPr>
          <w:rFonts w:ascii="Times New Roman" w:hAnsi="Times New Roman" w:cs="Times New Roman"/>
          <w:sz w:val="24"/>
          <w:szCs w:val="24"/>
        </w:rPr>
        <w:t>teachers working in secondary (</w:t>
      </w:r>
      <w:r w:rsidR="008B4FE1" w:rsidRPr="00EC07DA">
        <w:rPr>
          <w:rFonts w:ascii="Times New Roman" w:hAnsi="Times New Roman" w:cs="Times New Roman"/>
          <w:i/>
          <w:sz w:val="24"/>
          <w:szCs w:val="24"/>
        </w:rPr>
        <w:t>n</w:t>
      </w:r>
      <w:r w:rsidR="008B4FE1">
        <w:rPr>
          <w:rFonts w:ascii="Times New Roman" w:hAnsi="Times New Roman" w:cs="Times New Roman"/>
          <w:sz w:val="24"/>
          <w:szCs w:val="24"/>
        </w:rPr>
        <w:t xml:space="preserve"> = 239; 40.2%</w:t>
      </w:r>
      <w:r>
        <w:rPr>
          <w:rFonts w:ascii="Times New Roman" w:hAnsi="Times New Roman" w:cs="Times New Roman"/>
          <w:sz w:val="24"/>
          <w:szCs w:val="24"/>
        </w:rPr>
        <w:t>) and primary (</w:t>
      </w:r>
      <w:r w:rsidR="008B4FE1" w:rsidRPr="00EC07DA">
        <w:rPr>
          <w:rFonts w:ascii="Times New Roman" w:hAnsi="Times New Roman" w:cs="Times New Roman"/>
          <w:i/>
          <w:sz w:val="24"/>
          <w:szCs w:val="24"/>
        </w:rPr>
        <w:t>n</w:t>
      </w:r>
      <w:r w:rsidR="008B4FE1">
        <w:rPr>
          <w:rFonts w:ascii="Times New Roman" w:hAnsi="Times New Roman" w:cs="Times New Roman"/>
          <w:sz w:val="24"/>
          <w:szCs w:val="24"/>
        </w:rPr>
        <w:t xml:space="preserve"> = 355; 59.8%</w:t>
      </w:r>
      <w:r>
        <w:rPr>
          <w:rFonts w:ascii="Times New Roman" w:hAnsi="Times New Roman" w:cs="Times New Roman"/>
          <w:sz w:val="24"/>
          <w:szCs w:val="24"/>
        </w:rPr>
        <w:t xml:space="preserve">) schools across all states and territories </w:t>
      </w:r>
      <w:r w:rsidR="008B4FE1">
        <w:rPr>
          <w:rFonts w:ascii="Times New Roman" w:hAnsi="Times New Roman" w:cs="Times New Roman"/>
          <w:sz w:val="24"/>
          <w:szCs w:val="24"/>
        </w:rPr>
        <w:t>in Australia.  The mean age of participants was 40.90 (</w:t>
      </w:r>
      <w:r w:rsidR="008B4FE1" w:rsidRPr="001D7665">
        <w:rPr>
          <w:rFonts w:ascii="Times New Roman" w:hAnsi="Times New Roman" w:cs="Times New Roman"/>
          <w:i/>
          <w:sz w:val="24"/>
          <w:szCs w:val="24"/>
        </w:rPr>
        <w:t>SD</w:t>
      </w:r>
      <w:r w:rsidR="008B4FE1">
        <w:rPr>
          <w:rFonts w:ascii="Times New Roman" w:hAnsi="Times New Roman" w:cs="Times New Roman"/>
          <w:sz w:val="24"/>
          <w:szCs w:val="24"/>
        </w:rPr>
        <w:t xml:space="preserve"> = 13.58), and 89% (</w:t>
      </w:r>
      <w:r w:rsidR="008B4FE1" w:rsidRPr="001D7665">
        <w:rPr>
          <w:rFonts w:ascii="Times New Roman" w:hAnsi="Times New Roman" w:cs="Times New Roman"/>
          <w:i/>
          <w:sz w:val="24"/>
          <w:szCs w:val="24"/>
        </w:rPr>
        <w:t>n</w:t>
      </w:r>
      <w:r w:rsidR="008B4FE1">
        <w:rPr>
          <w:rFonts w:ascii="Times New Roman" w:hAnsi="Times New Roman" w:cs="Times New Roman"/>
          <w:sz w:val="24"/>
          <w:szCs w:val="24"/>
        </w:rPr>
        <w:t xml:space="preserve"> = 512%) of the sample was female.</w:t>
      </w:r>
      <w:r w:rsidR="00EC07DA">
        <w:rPr>
          <w:rFonts w:ascii="Times New Roman" w:hAnsi="Times New Roman" w:cs="Times New Roman"/>
          <w:sz w:val="24"/>
          <w:szCs w:val="24"/>
        </w:rPr>
        <w:t xml:space="preserve">  Although this gender distribut</w:t>
      </w:r>
      <w:r w:rsidR="00603716">
        <w:rPr>
          <w:rFonts w:ascii="Times New Roman" w:hAnsi="Times New Roman" w:cs="Times New Roman"/>
          <w:sz w:val="24"/>
          <w:szCs w:val="24"/>
        </w:rPr>
        <w:t xml:space="preserve">ion </w:t>
      </w:r>
      <w:r w:rsidR="007C7F2A">
        <w:rPr>
          <w:rFonts w:ascii="Times New Roman" w:hAnsi="Times New Roman" w:cs="Times New Roman"/>
          <w:sz w:val="24"/>
          <w:szCs w:val="24"/>
        </w:rPr>
        <w:t>is suggestive of the</w:t>
      </w:r>
      <w:r w:rsidR="00603716">
        <w:rPr>
          <w:rFonts w:ascii="Times New Roman" w:hAnsi="Times New Roman" w:cs="Times New Roman"/>
          <w:sz w:val="24"/>
          <w:szCs w:val="24"/>
        </w:rPr>
        <w:t xml:space="preserve"> over-representation of women, the differences in </w:t>
      </w:r>
      <w:r w:rsidR="00603716">
        <w:rPr>
          <w:rFonts w:ascii="Times New Roman" w:hAnsi="Times New Roman" w:cs="Times New Roman"/>
          <w:sz w:val="24"/>
          <w:szCs w:val="24"/>
        </w:rPr>
        <w:lastRenderedPageBreak/>
        <w:t xml:space="preserve">gender proportions across the secondary (female: </w:t>
      </w:r>
      <w:r w:rsidR="00603716" w:rsidRPr="00603716">
        <w:rPr>
          <w:rFonts w:ascii="Times New Roman" w:hAnsi="Times New Roman" w:cs="Times New Roman"/>
          <w:i/>
          <w:sz w:val="24"/>
          <w:szCs w:val="24"/>
        </w:rPr>
        <w:t>n</w:t>
      </w:r>
      <w:r w:rsidR="00603716">
        <w:rPr>
          <w:rFonts w:ascii="Times New Roman" w:hAnsi="Times New Roman" w:cs="Times New Roman"/>
          <w:sz w:val="24"/>
          <w:szCs w:val="24"/>
        </w:rPr>
        <w:t xml:space="preserve"> = 196; 82</w:t>
      </w:r>
      <w:r w:rsidR="007C7F2A">
        <w:rPr>
          <w:rFonts w:ascii="Times New Roman" w:hAnsi="Times New Roman" w:cs="Times New Roman"/>
          <w:sz w:val="24"/>
          <w:szCs w:val="24"/>
        </w:rPr>
        <w:t>.0</w:t>
      </w:r>
      <w:r w:rsidR="00603716">
        <w:rPr>
          <w:rFonts w:ascii="Times New Roman" w:hAnsi="Times New Roman" w:cs="Times New Roman"/>
          <w:sz w:val="24"/>
          <w:szCs w:val="24"/>
        </w:rPr>
        <w:t>%) and primary (female:</w:t>
      </w:r>
      <w:r w:rsidR="00603716" w:rsidRPr="007C7F2A">
        <w:rPr>
          <w:rFonts w:ascii="Times New Roman" w:hAnsi="Times New Roman" w:cs="Times New Roman"/>
          <w:i/>
          <w:sz w:val="24"/>
          <w:szCs w:val="24"/>
        </w:rPr>
        <w:t xml:space="preserve"> n</w:t>
      </w:r>
      <w:r w:rsidR="00603716">
        <w:rPr>
          <w:rFonts w:ascii="Times New Roman" w:hAnsi="Times New Roman" w:cs="Times New Roman"/>
          <w:sz w:val="24"/>
          <w:szCs w:val="24"/>
        </w:rPr>
        <w:t xml:space="preserve"> = 332; 93.5%) levels are largely consistent with Australian school population characteristics (ABS, 2013).  </w:t>
      </w:r>
      <w:r w:rsidR="008B4FE1">
        <w:rPr>
          <w:rFonts w:ascii="Times New Roman" w:hAnsi="Times New Roman" w:cs="Times New Roman"/>
          <w:sz w:val="24"/>
          <w:szCs w:val="24"/>
        </w:rPr>
        <w:t>The teaching experience of the sample was diverse, ranging from one month to 42 years (</w:t>
      </w:r>
      <w:r w:rsidR="008B4FE1" w:rsidRPr="001D7665">
        <w:rPr>
          <w:rFonts w:ascii="Times New Roman" w:hAnsi="Times New Roman" w:cs="Times New Roman"/>
          <w:i/>
          <w:sz w:val="24"/>
          <w:szCs w:val="24"/>
        </w:rPr>
        <w:t>M</w:t>
      </w:r>
      <w:r w:rsidR="008B4FE1">
        <w:rPr>
          <w:rFonts w:ascii="Times New Roman" w:hAnsi="Times New Roman" w:cs="Times New Roman"/>
          <w:sz w:val="24"/>
          <w:szCs w:val="24"/>
        </w:rPr>
        <w:t xml:space="preserve"> = 11.82, </w:t>
      </w:r>
      <w:r w:rsidR="008B4FE1" w:rsidRPr="001D7665">
        <w:rPr>
          <w:rFonts w:ascii="Times New Roman" w:hAnsi="Times New Roman" w:cs="Times New Roman"/>
          <w:i/>
          <w:sz w:val="24"/>
          <w:szCs w:val="24"/>
        </w:rPr>
        <w:t>SD</w:t>
      </w:r>
      <w:r w:rsidR="008B4FE1">
        <w:rPr>
          <w:rFonts w:ascii="Times New Roman" w:hAnsi="Times New Roman" w:cs="Times New Roman"/>
          <w:sz w:val="24"/>
          <w:szCs w:val="24"/>
        </w:rPr>
        <w:t xml:space="preserve"> = 10.67).</w:t>
      </w:r>
    </w:p>
    <w:p w:rsidR="00AB46E3" w:rsidRPr="00107EBB" w:rsidRDefault="00AB46E3" w:rsidP="001D7665">
      <w:pPr>
        <w:spacing w:after="0" w:line="480" w:lineRule="auto"/>
        <w:rPr>
          <w:rFonts w:ascii="Times New Roman" w:hAnsi="Times New Roman" w:cs="Times New Roman"/>
          <w:color w:val="FF0000"/>
          <w:sz w:val="24"/>
          <w:szCs w:val="24"/>
        </w:rPr>
      </w:pPr>
      <w:r>
        <w:rPr>
          <w:rFonts w:ascii="Times New Roman" w:hAnsi="Times New Roman" w:cs="Times New Roman"/>
          <w:sz w:val="24"/>
          <w:szCs w:val="24"/>
        </w:rPr>
        <w:tab/>
      </w:r>
      <w:r w:rsidRPr="00107EBB">
        <w:rPr>
          <w:rFonts w:ascii="Times New Roman" w:hAnsi="Times New Roman" w:cs="Times New Roman"/>
          <w:sz w:val="24"/>
          <w:szCs w:val="24"/>
        </w:rPr>
        <w:t>Participants were recruited via visits to research sites (i.e., schools) and social media.  First, the research team disseminated information about the study and participation requirements across several schools.  Furthermore, invitations to participate were posted on several social media platforms, including pages dedicated to teacher professional development (e.g., “TeachMeet Sydney” and “TeachMeet Western Australia”.  Participation involved the completion of an online battery of questionnaires</w:t>
      </w:r>
      <w:r w:rsidR="00107EBB" w:rsidRPr="00107EBB">
        <w:rPr>
          <w:rFonts w:ascii="Times New Roman" w:hAnsi="Times New Roman" w:cs="Times New Roman"/>
          <w:sz w:val="24"/>
          <w:szCs w:val="24"/>
        </w:rPr>
        <w:t xml:space="preserve"> during the first quarter of the academic year</w:t>
      </w:r>
      <w:r w:rsidRPr="00107EBB">
        <w:rPr>
          <w:rFonts w:ascii="Times New Roman" w:hAnsi="Times New Roman" w:cs="Times New Roman"/>
          <w:sz w:val="24"/>
          <w:szCs w:val="24"/>
        </w:rPr>
        <w:t>.  The battery of questionnaires included demographic items and measures of work e</w:t>
      </w:r>
      <w:r w:rsidR="00107EBB" w:rsidRPr="00107EBB">
        <w:rPr>
          <w:rFonts w:ascii="Times New Roman" w:hAnsi="Times New Roman" w:cs="Times New Roman"/>
          <w:sz w:val="24"/>
          <w:szCs w:val="24"/>
        </w:rPr>
        <w:t xml:space="preserve">ngagement and job satisfaction.  In addition, participants completed a follow-up measure of engagement approximately </w:t>
      </w:r>
      <w:r w:rsidR="00F56768">
        <w:rPr>
          <w:rFonts w:ascii="Times New Roman" w:hAnsi="Times New Roman" w:cs="Times New Roman"/>
          <w:sz w:val="24"/>
          <w:szCs w:val="24"/>
        </w:rPr>
        <w:t>five</w:t>
      </w:r>
      <w:r w:rsidR="00107EBB" w:rsidRPr="00107EBB">
        <w:rPr>
          <w:rFonts w:ascii="Times New Roman" w:hAnsi="Times New Roman" w:cs="Times New Roman"/>
          <w:sz w:val="24"/>
          <w:szCs w:val="24"/>
        </w:rPr>
        <w:t xml:space="preserve"> months after the initial administration. </w:t>
      </w:r>
      <w:r w:rsidRPr="00107EBB">
        <w:rPr>
          <w:rFonts w:ascii="Times New Roman" w:hAnsi="Times New Roman" w:cs="Times New Roman"/>
          <w:sz w:val="24"/>
          <w:szCs w:val="24"/>
        </w:rPr>
        <w:t xml:space="preserve"> The protocols</w:t>
      </w:r>
      <w:r w:rsidR="002E2B62" w:rsidRPr="00107EBB">
        <w:rPr>
          <w:rFonts w:ascii="Times New Roman" w:hAnsi="Times New Roman" w:cs="Times New Roman"/>
          <w:sz w:val="24"/>
          <w:szCs w:val="24"/>
        </w:rPr>
        <w:t xml:space="preserve"> and procedures for the research</w:t>
      </w:r>
      <w:r w:rsidRPr="00107EBB">
        <w:rPr>
          <w:rFonts w:ascii="Times New Roman" w:hAnsi="Times New Roman" w:cs="Times New Roman"/>
          <w:sz w:val="24"/>
          <w:szCs w:val="24"/>
        </w:rPr>
        <w:t xml:space="preserve"> were approved by the Institutional Review Board. </w:t>
      </w:r>
    </w:p>
    <w:p w:rsidR="002E2B62" w:rsidRDefault="002E2B62" w:rsidP="001D7665">
      <w:pPr>
        <w:spacing w:after="0" w:line="480" w:lineRule="auto"/>
        <w:rPr>
          <w:rFonts w:ascii="Times New Roman" w:hAnsi="Times New Roman" w:cs="Times New Roman"/>
          <w:b/>
          <w:sz w:val="24"/>
          <w:szCs w:val="24"/>
        </w:rPr>
      </w:pPr>
      <w:r w:rsidRPr="00345C4B">
        <w:rPr>
          <w:rFonts w:ascii="Times New Roman" w:hAnsi="Times New Roman" w:cs="Times New Roman"/>
          <w:b/>
          <w:sz w:val="24"/>
          <w:szCs w:val="24"/>
        </w:rPr>
        <w:t>Measures</w:t>
      </w:r>
    </w:p>
    <w:p w:rsidR="00345C4B" w:rsidRDefault="00AB5CD5" w:rsidP="001D7665">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Teacher </w:t>
      </w:r>
      <w:r w:rsidRPr="00AB5CD5">
        <w:rPr>
          <w:rFonts w:ascii="Times New Roman" w:hAnsi="Times New Roman" w:cs="Times New Roman"/>
          <w:b/>
          <w:sz w:val="24"/>
          <w:szCs w:val="24"/>
        </w:rPr>
        <w:t>engagement</w:t>
      </w:r>
      <w:r>
        <w:rPr>
          <w:rFonts w:ascii="Times New Roman" w:hAnsi="Times New Roman" w:cs="Times New Roman"/>
          <w:sz w:val="24"/>
          <w:szCs w:val="24"/>
        </w:rPr>
        <w:t>.  Teachers’ work engagement was measured using the ETS (Klassen et al., 2013).  The ETS is designed to appraise four dimensions of teachers’ engagement with work, namely cognitive-physical engagement</w:t>
      </w:r>
      <w:r w:rsidR="005764F5">
        <w:rPr>
          <w:rFonts w:ascii="Times New Roman" w:hAnsi="Times New Roman" w:cs="Times New Roman"/>
          <w:sz w:val="24"/>
          <w:szCs w:val="24"/>
        </w:rPr>
        <w:t xml:space="preserve"> (CE)</w:t>
      </w:r>
      <w:r>
        <w:rPr>
          <w:rFonts w:ascii="Times New Roman" w:hAnsi="Times New Roman" w:cs="Times New Roman"/>
          <w:sz w:val="24"/>
          <w:szCs w:val="24"/>
        </w:rPr>
        <w:t>, emotional engagement</w:t>
      </w:r>
      <w:r w:rsidR="005764F5">
        <w:rPr>
          <w:rFonts w:ascii="Times New Roman" w:hAnsi="Times New Roman" w:cs="Times New Roman"/>
          <w:sz w:val="24"/>
          <w:szCs w:val="24"/>
        </w:rPr>
        <w:t xml:space="preserve"> (EE)</w:t>
      </w:r>
      <w:r>
        <w:rPr>
          <w:rFonts w:ascii="Times New Roman" w:hAnsi="Times New Roman" w:cs="Times New Roman"/>
          <w:sz w:val="24"/>
          <w:szCs w:val="24"/>
        </w:rPr>
        <w:t>, social engage</w:t>
      </w:r>
      <w:r w:rsidR="005764F5">
        <w:rPr>
          <w:rFonts w:ascii="Times New Roman" w:hAnsi="Times New Roman" w:cs="Times New Roman"/>
          <w:sz w:val="24"/>
          <w:szCs w:val="24"/>
        </w:rPr>
        <w:t>ment</w:t>
      </w:r>
      <w:r>
        <w:rPr>
          <w:rFonts w:ascii="Times New Roman" w:hAnsi="Times New Roman" w:cs="Times New Roman"/>
          <w:sz w:val="24"/>
          <w:szCs w:val="24"/>
        </w:rPr>
        <w:t xml:space="preserve"> with colleagues</w:t>
      </w:r>
      <w:r w:rsidR="005764F5">
        <w:rPr>
          <w:rFonts w:ascii="Times New Roman" w:hAnsi="Times New Roman" w:cs="Times New Roman"/>
          <w:sz w:val="24"/>
          <w:szCs w:val="24"/>
        </w:rPr>
        <w:t xml:space="preserve"> (SEC)</w:t>
      </w:r>
      <w:r>
        <w:rPr>
          <w:rFonts w:ascii="Times New Roman" w:hAnsi="Times New Roman" w:cs="Times New Roman"/>
          <w:sz w:val="24"/>
          <w:szCs w:val="24"/>
        </w:rPr>
        <w:t xml:space="preserve">, and social engagement with </w:t>
      </w:r>
      <w:r w:rsidR="005764F5">
        <w:rPr>
          <w:rFonts w:ascii="Times New Roman" w:hAnsi="Times New Roman" w:cs="Times New Roman"/>
          <w:sz w:val="24"/>
          <w:szCs w:val="24"/>
        </w:rPr>
        <w:t>students (SES).</w:t>
      </w:r>
      <w:r>
        <w:rPr>
          <w:rFonts w:ascii="Times New Roman" w:hAnsi="Times New Roman" w:cs="Times New Roman"/>
          <w:sz w:val="24"/>
          <w:szCs w:val="24"/>
        </w:rPr>
        <w:t xml:space="preserve">  The measure is also </w:t>
      </w:r>
      <w:r w:rsidR="005764F5">
        <w:rPr>
          <w:rFonts w:ascii="Times New Roman" w:hAnsi="Times New Roman" w:cs="Times New Roman"/>
          <w:sz w:val="24"/>
          <w:szCs w:val="24"/>
        </w:rPr>
        <w:t>intended</w:t>
      </w:r>
      <w:r>
        <w:rPr>
          <w:rFonts w:ascii="Times New Roman" w:hAnsi="Times New Roman" w:cs="Times New Roman"/>
          <w:sz w:val="24"/>
          <w:szCs w:val="24"/>
        </w:rPr>
        <w:t xml:space="preserve"> to yield a composite or global score on global teacher engagement.  The measure comprises 16 items, rated on a seven-point Likert-type scale (ranging from 1 = </w:t>
      </w:r>
      <w:r w:rsidRPr="00AB5CD5">
        <w:rPr>
          <w:rFonts w:ascii="Times New Roman" w:hAnsi="Times New Roman" w:cs="Times New Roman"/>
          <w:i/>
          <w:sz w:val="24"/>
          <w:szCs w:val="24"/>
        </w:rPr>
        <w:t>never</w:t>
      </w:r>
      <w:r>
        <w:rPr>
          <w:rFonts w:ascii="Times New Roman" w:hAnsi="Times New Roman" w:cs="Times New Roman"/>
          <w:sz w:val="24"/>
          <w:szCs w:val="24"/>
        </w:rPr>
        <w:t xml:space="preserve"> to 7 = </w:t>
      </w:r>
      <w:r w:rsidRPr="00AB5CD5">
        <w:rPr>
          <w:rFonts w:ascii="Times New Roman" w:hAnsi="Times New Roman" w:cs="Times New Roman"/>
          <w:i/>
          <w:sz w:val="24"/>
          <w:szCs w:val="24"/>
        </w:rPr>
        <w:t>always</w:t>
      </w:r>
      <w:r>
        <w:rPr>
          <w:rFonts w:ascii="Times New Roman" w:hAnsi="Times New Roman" w:cs="Times New Roman"/>
          <w:sz w:val="24"/>
          <w:szCs w:val="24"/>
        </w:rPr>
        <w:t>), with each subscale</w:t>
      </w:r>
      <w:r w:rsidR="005764F5">
        <w:rPr>
          <w:rFonts w:ascii="Times New Roman" w:hAnsi="Times New Roman" w:cs="Times New Roman"/>
          <w:sz w:val="24"/>
          <w:szCs w:val="24"/>
        </w:rPr>
        <w:t xml:space="preserve"> comprising four items.  Scores from the measure have been shown to be internally consistent, and evidence of convergent and divergent validity</w:t>
      </w:r>
      <w:r w:rsidR="00546A30">
        <w:rPr>
          <w:rFonts w:ascii="Times New Roman" w:hAnsi="Times New Roman" w:cs="Times New Roman"/>
          <w:sz w:val="24"/>
          <w:szCs w:val="24"/>
        </w:rPr>
        <w:t xml:space="preserve"> of scores</w:t>
      </w:r>
      <w:r w:rsidR="005764F5">
        <w:rPr>
          <w:rFonts w:ascii="Times New Roman" w:hAnsi="Times New Roman" w:cs="Times New Roman"/>
          <w:sz w:val="24"/>
          <w:szCs w:val="24"/>
        </w:rPr>
        <w:t xml:space="preserve"> has been </w:t>
      </w:r>
      <w:r w:rsidR="005764F5">
        <w:rPr>
          <w:rFonts w:ascii="Times New Roman" w:hAnsi="Times New Roman" w:cs="Times New Roman"/>
          <w:sz w:val="24"/>
          <w:szCs w:val="24"/>
        </w:rPr>
        <w:lastRenderedPageBreak/>
        <w:t xml:space="preserve">found (Klassen et al., 2013).  </w:t>
      </w:r>
      <w:r w:rsidR="00EA7853">
        <w:rPr>
          <w:rFonts w:ascii="Times New Roman" w:hAnsi="Times New Roman" w:cs="Times New Roman"/>
          <w:sz w:val="24"/>
          <w:szCs w:val="24"/>
        </w:rPr>
        <w:t>In the current sample, the coefficient alpha reliabilities for the total score</w:t>
      </w:r>
      <w:r w:rsidR="00546A30">
        <w:rPr>
          <w:rFonts w:ascii="Times New Roman" w:hAnsi="Times New Roman" w:cs="Times New Roman"/>
          <w:sz w:val="24"/>
          <w:szCs w:val="24"/>
        </w:rPr>
        <w:t xml:space="preserve"> (α</w:t>
      </w:r>
      <w:r w:rsidR="00546A30" w:rsidRPr="00546A30">
        <w:rPr>
          <w:rFonts w:ascii="Times New Roman" w:hAnsi="Times New Roman" w:cs="Times New Roman"/>
          <w:sz w:val="24"/>
          <w:szCs w:val="24"/>
          <w:vertAlign w:val="subscript"/>
        </w:rPr>
        <w:t>T1</w:t>
      </w:r>
      <w:r w:rsidR="00546A30">
        <w:rPr>
          <w:rFonts w:ascii="Times New Roman" w:hAnsi="Times New Roman" w:cs="Times New Roman"/>
          <w:sz w:val="24"/>
          <w:szCs w:val="24"/>
        </w:rPr>
        <w:t xml:space="preserve"> = .92, α</w:t>
      </w:r>
      <w:r w:rsidR="00546A30" w:rsidRPr="00546A30">
        <w:rPr>
          <w:rFonts w:ascii="Times New Roman" w:hAnsi="Times New Roman" w:cs="Times New Roman"/>
          <w:sz w:val="24"/>
          <w:szCs w:val="24"/>
          <w:vertAlign w:val="subscript"/>
        </w:rPr>
        <w:t>T2</w:t>
      </w:r>
      <w:r w:rsidR="00546A30">
        <w:rPr>
          <w:rFonts w:ascii="Times New Roman" w:hAnsi="Times New Roman" w:cs="Times New Roman"/>
          <w:sz w:val="24"/>
          <w:szCs w:val="24"/>
        </w:rPr>
        <w:t xml:space="preserve"> =</w:t>
      </w:r>
      <w:r w:rsidR="00152245">
        <w:rPr>
          <w:rFonts w:ascii="Times New Roman" w:hAnsi="Times New Roman" w:cs="Times New Roman"/>
          <w:sz w:val="24"/>
          <w:szCs w:val="24"/>
        </w:rPr>
        <w:t xml:space="preserve"> .89</w:t>
      </w:r>
      <w:r w:rsidR="00546A30">
        <w:rPr>
          <w:rFonts w:ascii="Times New Roman" w:hAnsi="Times New Roman" w:cs="Times New Roman"/>
          <w:sz w:val="24"/>
          <w:szCs w:val="24"/>
        </w:rPr>
        <w:t>)</w:t>
      </w:r>
      <w:r w:rsidR="00EA7853">
        <w:rPr>
          <w:rFonts w:ascii="Times New Roman" w:hAnsi="Times New Roman" w:cs="Times New Roman"/>
          <w:sz w:val="24"/>
          <w:szCs w:val="24"/>
        </w:rPr>
        <w:t xml:space="preserve"> and CE</w:t>
      </w:r>
      <w:r w:rsidR="00546A30">
        <w:rPr>
          <w:rFonts w:ascii="Times New Roman" w:hAnsi="Times New Roman" w:cs="Times New Roman"/>
          <w:sz w:val="24"/>
          <w:szCs w:val="24"/>
        </w:rPr>
        <w:t xml:space="preserve"> (α</w:t>
      </w:r>
      <w:r w:rsidR="00546A30" w:rsidRPr="00546A30">
        <w:rPr>
          <w:rFonts w:ascii="Times New Roman" w:hAnsi="Times New Roman" w:cs="Times New Roman"/>
          <w:sz w:val="24"/>
          <w:szCs w:val="24"/>
          <w:vertAlign w:val="subscript"/>
        </w:rPr>
        <w:t>T1</w:t>
      </w:r>
      <w:r w:rsidR="00546A30">
        <w:rPr>
          <w:rFonts w:ascii="Times New Roman" w:hAnsi="Times New Roman" w:cs="Times New Roman"/>
          <w:sz w:val="24"/>
          <w:szCs w:val="24"/>
        </w:rPr>
        <w:t xml:space="preserve"> =</w:t>
      </w:r>
      <w:r w:rsidR="00152245">
        <w:rPr>
          <w:rFonts w:ascii="Times New Roman" w:hAnsi="Times New Roman" w:cs="Times New Roman"/>
          <w:sz w:val="24"/>
          <w:szCs w:val="24"/>
        </w:rPr>
        <w:t xml:space="preserve"> .85</w:t>
      </w:r>
      <w:r w:rsidR="00546A30">
        <w:rPr>
          <w:rFonts w:ascii="Times New Roman" w:hAnsi="Times New Roman" w:cs="Times New Roman"/>
          <w:sz w:val="24"/>
          <w:szCs w:val="24"/>
        </w:rPr>
        <w:t>, α</w:t>
      </w:r>
      <w:r w:rsidR="00546A30" w:rsidRPr="00546A30">
        <w:rPr>
          <w:rFonts w:ascii="Times New Roman" w:hAnsi="Times New Roman" w:cs="Times New Roman"/>
          <w:sz w:val="24"/>
          <w:szCs w:val="24"/>
          <w:vertAlign w:val="subscript"/>
        </w:rPr>
        <w:t>T2</w:t>
      </w:r>
      <w:r w:rsidR="00546A30">
        <w:rPr>
          <w:rFonts w:ascii="Times New Roman" w:hAnsi="Times New Roman" w:cs="Times New Roman"/>
          <w:sz w:val="24"/>
          <w:szCs w:val="24"/>
        </w:rPr>
        <w:t xml:space="preserve"> =</w:t>
      </w:r>
      <w:r w:rsidR="00152245">
        <w:rPr>
          <w:rFonts w:ascii="Times New Roman" w:hAnsi="Times New Roman" w:cs="Times New Roman"/>
          <w:sz w:val="24"/>
          <w:szCs w:val="24"/>
        </w:rPr>
        <w:t xml:space="preserve"> .86</w:t>
      </w:r>
      <w:r w:rsidR="00546A30">
        <w:rPr>
          <w:rFonts w:ascii="Times New Roman" w:hAnsi="Times New Roman" w:cs="Times New Roman"/>
          <w:sz w:val="24"/>
          <w:szCs w:val="24"/>
        </w:rPr>
        <w:t>)</w:t>
      </w:r>
      <w:r w:rsidR="00EA7853">
        <w:rPr>
          <w:rFonts w:ascii="Times New Roman" w:hAnsi="Times New Roman" w:cs="Times New Roman"/>
          <w:sz w:val="24"/>
          <w:szCs w:val="24"/>
        </w:rPr>
        <w:t>, EE</w:t>
      </w:r>
      <w:r w:rsidR="00546A30">
        <w:rPr>
          <w:rFonts w:ascii="Times New Roman" w:hAnsi="Times New Roman" w:cs="Times New Roman"/>
          <w:sz w:val="24"/>
          <w:szCs w:val="24"/>
        </w:rPr>
        <w:t xml:space="preserve"> (α</w:t>
      </w:r>
      <w:r w:rsidR="00546A30" w:rsidRPr="00546A30">
        <w:rPr>
          <w:rFonts w:ascii="Times New Roman" w:hAnsi="Times New Roman" w:cs="Times New Roman"/>
          <w:sz w:val="24"/>
          <w:szCs w:val="24"/>
          <w:vertAlign w:val="subscript"/>
        </w:rPr>
        <w:t>T1</w:t>
      </w:r>
      <w:r w:rsidR="00546A30">
        <w:rPr>
          <w:rFonts w:ascii="Times New Roman" w:hAnsi="Times New Roman" w:cs="Times New Roman"/>
          <w:sz w:val="24"/>
          <w:szCs w:val="24"/>
        </w:rPr>
        <w:t xml:space="preserve"> = .91, α</w:t>
      </w:r>
      <w:r w:rsidR="00546A30" w:rsidRPr="00546A30">
        <w:rPr>
          <w:rFonts w:ascii="Times New Roman" w:hAnsi="Times New Roman" w:cs="Times New Roman"/>
          <w:sz w:val="24"/>
          <w:szCs w:val="24"/>
          <w:vertAlign w:val="subscript"/>
        </w:rPr>
        <w:t>T2</w:t>
      </w:r>
      <w:r w:rsidR="00546A30">
        <w:rPr>
          <w:rFonts w:ascii="Times New Roman" w:hAnsi="Times New Roman" w:cs="Times New Roman"/>
          <w:sz w:val="24"/>
          <w:szCs w:val="24"/>
        </w:rPr>
        <w:t xml:space="preserve"> =</w:t>
      </w:r>
      <w:r w:rsidR="00152245">
        <w:rPr>
          <w:rFonts w:ascii="Times New Roman" w:hAnsi="Times New Roman" w:cs="Times New Roman"/>
          <w:sz w:val="24"/>
          <w:szCs w:val="24"/>
        </w:rPr>
        <w:t xml:space="preserve"> .92</w:t>
      </w:r>
      <w:r w:rsidR="00546A30">
        <w:rPr>
          <w:rFonts w:ascii="Times New Roman" w:hAnsi="Times New Roman" w:cs="Times New Roman"/>
          <w:sz w:val="24"/>
          <w:szCs w:val="24"/>
        </w:rPr>
        <w:t>)</w:t>
      </w:r>
      <w:r w:rsidR="00EA7853">
        <w:rPr>
          <w:rFonts w:ascii="Times New Roman" w:hAnsi="Times New Roman" w:cs="Times New Roman"/>
          <w:sz w:val="24"/>
          <w:szCs w:val="24"/>
        </w:rPr>
        <w:t>, SEC</w:t>
      </w:r>
      <w:r w:rsidR="00546A30">
        <w:rPr>
          <w:rFonts w:ascii="Times New Roman" w:hAnsi="Times New Roman" w:cs="Times New Roman"/>
          <w:sz w:val="24"/>
          <w:szCs w:val="24"/>
        </w:rPr>
        <w:t xml:space="preserve"> (α</w:t>
      </w:r>
      <w:r w:rsidR="00546A30" w:rsidRPr="00546A30">
        <w:rPr>
          <w:rFonts w:ascii="Times New Roman" w:hAnsi="Times New Roman" w:cs="Times New Roman"/>
          <w:sz w:val="24"/>
          <w:szCs w:val="24"/>
          <w:vertAlign w:val="subscript"/>
        </w:rPr>
        <w:t>T1</w:t>
      </w:r>
      <w:r w:rsidR="00546A30">
        <w:rPr>
          <w:rFonts w:ascii="Times New Roman" w:hAnsi="Times New Roman" w:cs="Times New Roman"/>
          <w:sz w:val="24"/>
          <w:szCs w:val="24"/>
        </w:rPr>
        <w:t xml:space="preserve"> = .84, α</w:t>
      </w:r>
      <w:r w:rsidR="00546A30" w:rsidRPr="00546A30">
        <w:rPr>
          <w:rFonts w:ascii="Times New Roman" w:hAnsi="Times New Roman" w:cs="Times New Roman"/>
          <w:sz w:val="24"/>
          <w:szCs w:val="24"/>
          <w:vertAlign w:val="subscript"/>
        </w:rPr>
        <w:t>T2</w:t>
      </w:r>
      <w:r w:rsidR="00546A30">
        <w:rPr>
          <w:rFonts w:ascii="Times New Roman" w:hAnsi="Times New Roman" w:cs="Times New Roman"/>
          <w:sz w:val="24"/>
          <w:szCs w:val="24"/>
        </w:rPr>
        <w:t xml:space="preserve"> =</w:t>
      </w:r>
      <w:r w:rsidR="00152245">
        <w:rPr>
          <w:rFonts w:ascii="Times New Roman" w:hAnsi="Times New Roman" w:cs="Times New Roman"/>
          <w:sz w:val="24"/>
          <w:szCs w:val="24"/>
        </w:rPr>
        <w:t xml:space="preserve"> .82</w:t>
      </w:r>
      <w:r w:rsidR="00546A30">
        <w:rPr>
          <w:rFonts w:ascii="Times New Roman" w:hAnsi="Times New Roman" w:cs="Times New Roman"/>
          <w:sz w:val="24"/>
          <w:szCs w:val="24"/>
        </w:rPr>
        <w:t>)</w:t>
      </w:r>
      <w:r w:rsidR="00EA7853">
        <w:rPr>
          <w:rFonts w:ascii="Times New Roman" w:hAnsi="Times New Roman" w:cs="Times New Roman"/>
          <w:sz w:val="24"/>
          <w:szCs w:val="24"/>
        </w:rPr>
        <w:t>, and SES</w:t>
      </w:r>
      <w:r w:rsidR="00546A30">
        <w:rPr>
          <w:rFonts w:ascii="Times New Roman" w:hAnsi="Times New Roman" w:cs="Times New Roman"/>
          <w:sz w:val="24"/>
          <w:szCs w:val="24"/>
        </w:rPr>
        <w:t xml:space="preserve"> (α</w:t>
      </w:r>
      <w:r w:rsidR="00546A30" w:rsidRPr="00546A30">
        <w:rPr>
          <w:rFonts w:ascii="Times New Roman" w:hAnsi="Times New Roman" w:cs="Times New Roman"/>
          <w:sz w:val="24"/>
          <w:szCs w:val="24"/>
          <w:vertAlign w:val="subscript"/>
        </w:rPr>
        <w:t>T1</w:t>
      </w:r>
      <w:r w:rsidR="00546A30">
        <w:rPr>
          <w:rFonts w:ascii="Times New Roman" w:hAnsi="Times New Roman" w:cs="Times New Roman"/>
          <w:sz w:val="24"/>
          <w:szCs w:val="24"/>
        </w:rPr>
        <w:t xml:space="preserve"> =</w:t>
      </w:r>
      <w:r w:rsidR="00152245">
        <w:rPr>
          <w:rFonts w:ascii="Times New Roman" w:hAnsi="Times New Roman" w:cs="Times New Roman"/>
          <w:sz w:val="24"/>
          <w:szCs w:val="24"/>
        </w:rPr>
        <w:t xml:space="preserve"> .87</w:t>
      </w:r>
      <w:r w:rsidR="00546A30">
        <w:rPr>
          <w:rFonts w:ascii="Times New Roman" w:hAnsi="Times New Roman" w:cs="Times New Roman"/>
          <w:sz w:val="24"/>
          <w:szCs w:val="24"/>
        </w:rPr>
        <w:t>, α</w:t>
      </w:r>
      <w:r w:rsidR="00546A30" w:rsidRPr="00546A30">
        <w:rPr>
          <w:rFonts w:ascii="Times New Roman" w:hAnsi="Times New Roman" w:cs="Times New Roman"/>
          <w:sz w:val="24"/>
          <w:szCs w:val="24"/>
          <w:vertAlign w:val="subscript"/>
        </w:rPr>
        <w:t>T2</w:t>
      </w:r>
      <w:r w:rsidR="00546A30">
        <w:rPr>
          <w:rFonts w:ascii="Times New Roman" w:hAnsi="Times New Roman" w:cs="Times New Roman"/>
          <w:sz w:val="24"/>
          <w:szCs w:val="24"/>
        </w:rPr>
        <w:t xml:space="preserve"> =</w:t>
      </w:r>
      <w:r w:rsidR="00152245">
        <w:rPr>
          <w:rFonts w:ascii="Times New Roman" w:hAnsi="Times New Roman" w:cs="Times New Roman"/>
          <w:sz w:val="24"/>
          <w:szCs w:val="24"/>
        </w:rPr>
        <w:t xml:space="preserve"> .79</w:t>
      </w:r>
      <w:r w:rsidR="00546A30">
        <w:rPr>
          <w:rFonts w:ascii="Times New Roman" w:hAnsi="Times New Roman" w:cs="Times New Roman"/>
          <w:sz w:val="24"/>
          <w:szCs w:val="24"/>
        </w:rPr>
        <w:t>) scores</w:t>
      </w:r>
      <w:r w:rsidR="00593FB4">
        <w:rPr>
          <w:rFonts w:ascii="Times New Roman" w:hAnsi="Times New Roman" w:cs="Times New Roman"/>
          <w:sz w:val="24"/>
          <w:szCs w:val="24"/>
        </w:rPr>
        <w:t xml:space="preserve"> were acceptable. </w:t>
      </w:r>
      <w:r>
        <w:rPr>
          <w:rFonts w:ascii="Times New Roman" w:hAnsi="Times New Roman" w:cs="Times New Roman"/>
          <w:sz w:val="24"/>
          <w:szCs w:val="24"/>
        </w:rPr>
        <w:t xml:space="preserve"> </w:t>
      </w:r>
    </w:p>
    <w:p w:rsidR="00593FB4" w:rsidRDefault="00593FB4" w:rsidP="001D766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593FB4">
        <w:rPr>
          <w:rFonts w:ascii="Times New Roman" w:hAnsi="Times New Roman" w:cs="Times New Roman"/>
          <w:b/>
          <w:sz w:val="24"/>
          <w:szCs w:val="24"/>
        </w:rPr>
        <w:t>Work satisfaction</w:t>
      </w:r>
      <w:r w:rsidRPr="00593FB4">
        <w:rPr>
          <w:rFonts w:ascii="Times New Roman" w:hAnsi="Times New Roman" w:cs="Times New Roman"/>
          <w:sz w:val="24"/>
          <w:szCs w:val="24"/>
        </w:rPr>
        <w:t xml:space="preserve">.  Teachers’ work satisfaction was measured using the Brief Job Satisfaction Measure II (BJSM-II) (Judge, Locke, Durham, &amp; Kluger, 1998).  The BJSM-II consists of five items, rated on a seven-point Likert-type scale (ranging from 1 = strongly disagree to 7 = strongly agree), which as designed to measure individuals’ affective-cognitive evaluation of satisfaction with work.  Prior work has shown that scores from the measure are internally consistent and possess construct validity (reference).  In the present sample, the coefficient alpha reliabilities for the total scores were acceptable </w:t>
      </w:r>
      <w:r>
        <w:rPr>
          <w:rFonts w:ascii="Times New Roman" w:hAnsi="Times New Roman" w:cs="Times New Roman"/>
          <w:sz w:val="24"/>
          <w:szCs w:val="24"/>
        </w:rPr>
        <w:t xml:space="preserve">(α = .88). </w:t>
      </w:r>
    </w:p>
    <w:p w:rsidR="00BA01E3" w:rsidRDefault="00BA01E3" w:rsidP="001D7665">
      <w:pPr>
        <w:spacing w:after="0" w:line="480" w:lineRule="auto"/>
        <w:rPr>
          <w:rFonts w:ascii="Times New Roman" w:hAnsi="Times New Roman" w:cs="Times New Roman"/>
          <w:b/>
          <w:sz w:val="24"/>
          <w:szCs w:val="24"/>
        </w:rPr>
      </w:pPr>
      <w:r w:rsidRPr="00BA01E3">
        <w:rPr>
          <w:rFonts w:ascii="Times New Roman" w:hAnsi="Times New Roman" w:cs="Times New Roman"/>
          <w:b/>
          <w:sz w:val="24"/>
          <w:szCs w:val="24"/>
        </w:rPr>
        <w:t>Statistical Analyses</w:t>
      </w:r>
    </w:p>
    <w:p w:rsidR="00E777BB" w:rsidRPr="00352D9D" w:rsidRDefault="003C2100" w:rsidP="001D7665">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Analyses were conducted in </w:t>
      </w:r>
      <w:r w:rsidR="00486E0D" w:rsidRPr="00593FB4">
        <w:rPr>
          <w:rFonts w:ascii="Times New Roman" w:hAnsi="Times New Roman" w:cs="Times New Roman"/>
          <w:sz w:val="24"/>
          <w:szCs w:val="24"/>
        </w:rPr>
        <w:t>five</w:t>
      </w:r>
      <w:r w:rsidRPr="00593FB4">
        <w:rPr>
          <w:rFonts w:ascii="Times New Roman" w:hAnsi="Times New Roman" w:cs="Times New Roman"/>
          <w:sz w:val="24"/>
          <w:szCs w:val="24"/>
        </w:rPr>
        <w:t xml:space="preserve"> phases</w:t>
      </w:r>
      <w:r>
        <w:rPr>
          <w:rFonts w:ascii="Times New Roman" w:hAnsi="Times New Roman" w:cs="Times New Roman"/>
          <w:sz w:val="24"/>
          <w:szCs w:val="24"/>
        </w:rPr>
        <w:t xml:space="preserve">.  First, CFA and ESEM analyses of the ETS </w:t>
      </w:r>
      <w:r w:rsidR="00F1311B">
        <w:rPr>
          <w:rFonts w:ascii="Times New Roman" w:hAnsi="Times New Roman" w:cs="Times New Roman"/>
          <w:sz w:val="24"/>
          <w:szCs w:val="24"/>
        </w:rPr>
        <w:t xml:space="preserve">T1 </w:t>
      </w:r>
      <w:r>
        <w:rPr>
          <w:rFonts w:ascii="Times New Roman" w:hAnsi="Times New Roman" w:cs="Times New Roman"/>
          <w:sz w:val="24"/>
          <w:szCs w:val="24"/>
        </w:rPr>
        <w:t>data were performed.  The unidimensional model was specified to have all item loadings o</w:t>
      </w:r>
      <w:r w:rsidR="00593FB4">
        <w:rPr>
          <w:rFonts w:ascii="Times New Roman" w:hAnsi="Times New Roman" w:cs="Times New Roman"/>
          <w:sz w:val="24"/>
          <w:szCs w:val="24"/>
        </w:rPr>
        <w:t xml:space="preserve">n a single engagement factor.  </w:t>
      </w:r>
      <w:r>
        <w:rPr>
          <w:rFonts w:ascii="Times New Roman" w:hAnsi="Times New Roman" w:cs="Times New Roman"/>
          <w:sz w:val="24"/>
          <w:szCs w:val="24"/>
        </w:rPr>
        <w:t>For the correlated four-factor CFA</w:t>
      </w:r>
      <w:r w:rsidR="00F1311B">
        <w:rPr>
          <w:rFonts w:ascii="Times New Roman" w:hAnsi="Times New Roman" w:cs="Times New Roman"/>
          <w:sz w:val="24"/>
          <w:szCs w:val="24"/>
        </w:rPr>
        <w:t xml:space="preserve">, each ETS item was specified to load onto the factor it was designed to measure, per the a priori scoring key, with correlations among the four factors freely estimated.  For the higher-order CFA model, items were specified to load onto one of the four specific engagement domains as per the correlated-factors model, and these first-order factors, in turn, were specified to index a higher-order global engagement factors.  Disturbance covariances were fixed to zero.  Finally, for the bifactor CFA, all items were specified to load onto a general QOL factor as well as one of the </w:t>
      </w:r>
      <w:r w:rsidR="00A46122">
        <w:rPr>
          <w:rFonts w:ascii="Times New Roman" w:hAnsi="Times New Roman" w:cs="Times New Roman"/>
          <w:sz w:val="24"/>
          <w:szCs w:val="24"/>
        </w:rPr>
        <w:t xml:space="preserve">four domain-specific engagement factor per the scoring key.  Null relations among the general and specific factor were specified.   For the correlated-factors, higher-order, and bifactor ESEM models, the same pattern of target item factor loadings and factor correlations was specified as per their CFA analogues. </w:t>
      </w:r>
      <w:r w:rsidR="00A46122">
        <w:rPr>
          <w:rFonts w:ascii="Times New Roman" w:hAnsi="Times New Roman" w:cs="Times New Roman"/>
          <w:sz w:val="24"/>
          <w:szCs w:val="24"/>
        </w:rPr>
        <w:lastRenderedPageBreak/>
        <w:t>However, the correlated-factors ESEM and bifactor ESEM solutions were rotated using target (oblique) and bifactor target orthogonal rotations, respectively, with all cross-loadings “targeted” to be approximately zero but not restricted to zero (</w:t>
      </w:r>
      <w:r w:rsidR="00A658F3" w:rsidRPr="00A658F3">
        <w:rPr>
          <w:rFonts w:ascii="Times New Roman" w:hAnsi="Times New Roman" w:cs="Times New Roman"/>
          <w:color w:val="FF0000"/>
          <w:sz w:val="24"/>
          <w:szCs w:val="24"/>
        </w:rPr>
        <w:t>Asparouhov &amp;</w:t>
      </w:r>
      <w:r w:rsidR="00A658F3" w:rsidRPr="00A658F3">
        <w:t xml:space="preserve"> </w:t>
      </w:r>
      <w:r w:rsidR="00A658F3" w:rsidRPr="00A658F3">
        <w:rPr>
          <w:rFonts w:ascii="Times New Roman" w:hAnsi="Times New Roman" w:cs="Times New Roman"/>
          <w:color w:val="FF0000"/>
          <w:sz w:val="24"/>
          <w:szCs w:val="24"/>
        </w:rPr>
        <w:t>Muthén, 2009</w:t>
      </w:r>
      <w:r w:rsidR="00A46122">
        <w:rPr>
          <w:rFonts w:ascii="Times New Roman" w:hAnsi="Times New Roman" w:cs="Times New Roman"/>
          <w:sz w:val="24"/>
          <w:szCs w:val="24"/>
        </w:rPr>
        <w:t>).  For the higher-order ESEM, as current implementations of ESEM in software programs do not allow for the specification of second-order models, the ESEM-within-CFA approach was used (</w:t>
      </w:r>
      <w:r w:rsidR="00A658F3">
        <w:rPr>
          <w:rFonts w:ascii="Times New Roman" w:hAnsi="Times New Roman" w:cs="Times New Roman"/>
          <w:sz w:val="24"/>
          <w:szCs w:val="24"/>
        </w:rPr>
        <w:t xml:space="preserve">Morin, Marsh, &amp; Nagengast, 2013; </w:t>
      </w:r>
      <w:r w:rsidR="00A46122">
        <w:rPr>
          <w:rFonts w:ascii="Times New Roman" w:hAnsi="Times New Roman" w:cs="Times New Roman"/>
          <w:sz w:val="24"/>
          <w:szCs w:val="24"/>
        </w:rPr>
        <w:t xml:space="preserve">Perera, Izadikhah, O’Connor, &amp; McIlveen, 2016).  </w:t>
      </w:r>
      <w:r w:rsidR="00E777BB">
        <w:rPr>
          <w:rFonts w:ascii="Times New Roman" w:hAnsi="Times New Roman" w:cs="Times New Roman"/>
          <w:color w:val="FF0000"/>
          <w:sz w:val="24"/>
          <w:szCs w:val="24"/>
        </w:rPr>
        <w:t xml:space="preserve"> </w:t>
      </w:r>
    </w:p>
    <w:p w:rsidR="00D33CBC" w:rsidRDefault="00A658F3" w:rsidP="003023A2">
      <w:pPr>
        <w:spacing w:after="0" w:line="480" w:lineRule="auto"/>
        <w:rPr>
          <w:rFonts w:ascii="Times New Roman" w:hAnsi="Times New Roman" w:cs="Times New Roman"/>
          <w:sz w:val="24"/>
          <w:szCs w:val="24"/>
        </w:rPr>
      </w:pPr>
      <w:r>
        <w:rPr>
          <w:rFonts w:ascii="Times New Roman" w:hAnsi="Times New Roman" w:cs="Times New Roman"/>
          <w:sz w:val="24"/>
          <w:szCs w:val="24"/>
        </w:rPr>
        <w:tab/>
        <w:t>The second phase of the analysis involved subjecting the retained T1 measurement structure to multiple-group tests of full measurement and structural invariance across teaching level with secondary t</w:t>
      </w:r>
      <w:r w:rsidR="003023A2">
        <w:rPr>
          <w:rFonts w:ascii="Times New Roman" w:hAnsi="Times New Roman" w:cs="Times New Roman"/>
          <w:sz w:val="24"/>
          <w:szCs w:val="24"/>
        </w:rPr>
        <w:t xml:space="preserve">eachers as the baseline group.  </w:t>
      </w:r>
      <w:r w:rsidR="00D33CBC">
        <w:rPr>
          <w:rFonts w:ascii="Times New Roman" w:hAnsi="Times New Roman" w:cs="Times New Roman"/>
          <w:sz w:val="24"/>
          <w:szCs w:val="24"/>
        </w:rPr>
        <w:t xml:space="preserve">In the first instance, it should be noted that inspection of </w:t>
      </w:r>
      <w:r w:rsidR="00994D29">
        <w:rPr>
          <w:rFonts w:ascii="Times New Roman" w:hAnsi="Times New Roman" w:cs="Times New Roman"/>
          <w:sz w:val="24"/>
          <w:szCs w:val="24"/>
        </w:rPr>
        <w:t>observed contingency tables</w:t>
      </w:r>
      <w:r w:rsidR="00D13057">
        <w:rPr>
          <w:rFonts w:ascii="Times New Roman" w:hAnsi="Times New Roman" w:cs="Times New Roman"/>
          <w:sz w:val="24"/>
          <w:szCs w:val="24"/>
        </w:rPr>
        <w:t xml:space="preserve"> with teaching level as the column variable</w:t>
      </w:r>
      <w:r w:rsidR="00D33CBC">
        <w:rPr>
          <w:rFonts w:ascii="Times New Roman" w:hAnsi="Times New Roman" w:cs="Times New Roman"/>
          <w:sz w:val="24"/>
          <w:szCs w:val="24"/>
        </w:rPr>
        <w:t xml:space="preserve"> revealed several cells with zero frequencies, primarily concerning the lowest category of response for the ETS.  This spare data problem is common with ordered-categorical data at the extreme end of the response scale.  However, a crucial assumption of models based on-ordered categorical data is that the same number of response categories is used across groups.  Furthermore, empty cells can lead to model convergence problems</w:t>
      </w:r>
      <w:r w:rsidR="00994D29">
        <w:rPr>
          <w:rFonts w:ascii="Times New Roman" w:hAnsi="Times New Roman" w:cs="Times New Roman"/>
          <w:sz w:val="24"/>
          <w:szCs w:val="24"/>
        </w:rPr>
        <w:t xml:space="preserve"> and erroneous parameter estimates</w:t>
      </w:r>
      <w:r w:rsidR="00D33CBC">
        <w:rPr>
          <w:rFonts w:ascii="Times New Roman" w:hAnsi="Times New Roman" w:cs="Times New Roman"/>
          <w:sz w:val="24"/>
          <w:szCs w:val="24"/>
        </w:rPr>
        <w:t xml:space="preserve"> due to difficulties computing polychoric correlations</w:t>
      </w:r>
      <w:r w:rsidR="00994D29">
        <w:rPr>
          <w:rFonts w:ascii="Times New Roman" w:hAnsi="Times New Roman" w:cs="Times New Roman"/>
          <w:sz w:val="24"/>
          <w:szCs w:val="24"/>
        </w:rPr>
        <w:t xml:space="preserve"> under limited information estimation methods (Flora &amp; Curran, 2004; Olsson, 1979)</w:t>
      </w:r>
      <w:r w:rsidR="00D33CBC">
        <w:rPr>
          <w:rFonts w:ascii="Times New Roman" w:hAnsi="Times New Roman" w:cs="Times New Roman"/>
          <w:sz w:val="24"/>
          <w:szCs w:val="24"/>
        </w:rPr>
        <w:t>.  Thus, we collapsed</w:t>
      </w:r>
      <w:r w:rsidR="00994D29">
        <w:rPr>
          <w:rFonts w:ascii="Times New Roman" w:hAnsi="Times New Roman" w:cs="Times New Roman"/>
          <w:sz w:val="24"/>
          <w:szCs w:val="24"/>
        </w:rPr>
        <w:t xml:space="preserve"> adjacent spare</w:t>
      </w:r>
      <w:r w:rsidR="00D33CBC">
        <w:rPr>
          <w:rFonts w:ascii="Times New Roman" w:hAnsi="Times New Roman" w:cs="Times New Roman"/>
          <w:sz w:val="24"/>
          <w:szCs w:val="24"/>
        </w:rPr>
        <w:t xml:space="preserve"> categories across the implicated items (see Appendix A). </w:t>
      </w:r>
      <w:r w:rsidR="00FB3ED6">
        <w:rPr>
          <w:rFonts w:ascii="Times New Roman" w:hAnsi="Times New Roman" w:cs="Times New Roman"/>
          <w:sz w:val="24"/>
          <w:szCs w:val="24"/>
        </w:rPr>
        <w:t xml:space="preserve"> </w:t>
      </w:r>
    </w:p>
    <w:p w:rsidR="00A658F3" w:rsidRDefault="003023A2" w:rsidP="00D33CB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multiple-group i</w:t>
      </w:r>
      <w:r w:rsidR="00A658F3">
        <w:rPr>
          <w:rFonts w:ascii="Times New Roman" w:hAnsi="Times New Roman" w:cs="Times New Roman"/>
          <w:sz w:val="24"/>
          <w:szCs w:val="24"/>
        </w:rPr>
        <w:t>nvariance tests were conducted in accordance with Millsap and Yun-Tein’s (2004)</w:t>
      </w:r>
      <w:r w:rsidR="00CA0FF6">
        <w:rPr>
          <w:rFonts w:ascii="Times New Roman" w:hAnsi="Times New Roman" w:cs="Times New Roman"/>
          <w:sz w:val="24"/>
          <w:szCs w:val="24"/>
        </w:rPr>
        <w:t xml:space="preserve"> taxonomy of invariance tests for models estimated fro</w:t>
      </w:r>
      <w:r w:rsidR="00826EA0">
        <w:rPr>
          <w:rFonts w:ascii="Times New Roman" w:hAnsi="Times New Roman" w:cs="Times New Roman"/>
          <w:sz w:val="24"/>
          <w:szCs w:val="24"/>
        </w:rPr>
        <w:t>m ordered categorical data.  This</w:t>
      </w:r>
      <w:r w:rsidR="00CA0FF6">
        <w:rPr>
          <w:rFonts w:ascii="Times New Roman" w:hAnsi="Times New Roman" w:cs="Times New Roman"/>
          <w:sz w:val="24"/>
          <w:szCs w:val="24"/>
        </w:rPr>
        <w:t xml:space="preserve"> taxonomy involves</w:t>
      </w:r>
      <w:r w:rsidR="00BE73B1">
        <w:rPr>
          <w:rFonts w:ascii="Times New Roman" w:hAnsi="Times New Roman" w:cs="Times New Roman"/>
          <w:sz w:val="24"/>
          <w:szCs w:val="24"/>
        </w:rPr>
        <w:t xml:space="preserve"> additive and increasingly restrictive tests </w:t>
      </w:r>
      <w:r w:rsidR="00CA0FF6">
        <w:rPr>
          <w:rFonts w:ascii="Times New Roman" w:hAnsi="Times New Roman" w:cs="Times New Roman"/>
          <w:sz w:val="24"/>
          <w:szCs w:val="24"/>
        </w:rPr>
        <w:t>of configural invariance and the invariance of item factor loadings, thresholds, uniquenesses, factor variances and covariances, and factor means across the finite groups (Perera, McIl</w:t>
      </w:r>
      <w:r w:rsidR="003D5E3F">
        <w:rPr>
          <w:rFonts w:ascii="Times New Roman" w:hAnsi="Times New Roman" w:cs="Times New Roman"/>
          <w:sz w:val="24"/>
          <w:szCs w:val="24"/>
        </w:rPr>
        <w:t xml:space="preserve">veen, Burton, &amp; Corser, </w:t>
      </w:r>
      <w:r w:rsidR="003D5E3F">
        <w:rPr>
          <w:rFonts w:ascii="Times New Roman" w:hAnsi="Times New Roman" w:cs="Times New Roman"/>
          <w:sz w:val="24"/>
          <w:szCs w:val="24"/>
        </w:rPr>
        <w:lastRenderedPageBreak/>
        <w:t>2015).  An important consideration in these tests of invariance across groups is the test of factor variance-covariance invariance in bifactor models.  The invariance of the factor covariances cannot be examined in the bifactor CFA model given the orthogonality constraints on covariances typically imposed (</w:t>
      </w:r>
      <w:r w:rsidR="00D0734F">
        <w:rPr>
          <w:rFonts w:ascii="Times New Roman" w:hAnsi="Times New Roman" w:cs="Times New Roman"/>
          <w:sz w:val="24"/>
          <w:szCs w:val="24"/>
        </w:rPr>
        <w:t xml:space="preserve">Arens &amp; Morin, 2016; </w:t>
      </w:r>
      <w:r w:rsidR="003D5E3F">
        <w:rPr>
          <w:rFonts w:ascii="Times New Roman" w:hAnsi="Times New Roman" w:cs="Times New Roman"/>
          <w:sz w:val="24"/>
          <w:szCs w:val="24"/>
        </w:rPr>
        <w:t xml:space="preserve">Reise, 2012).  </w:t>
      </w:r>
      <w:r w:rsidR="00773C88">
        <w:rPr>
          <w:rFonts w:ascii="Times New Roman" w:hAnsi="Times New Roman" w:cs="Times New Roman"/>
          <w:sz w:val="24"/>
          <w:szCs w:val="24"/>
        </w:rPr>
        <w:t xml:space="preserve">However, for the bifactor ESEM with orthogonal bifactor target rotation, orthogonality is a function of the rotational criterion.   </w:t>
      </w:r>
      <w:r w:rsidR="00D0734F">
        <w:rPr>
          <w:rFonts w:ascii="Times New Roman" w:hAnsi="Times New Roman" w:cs="Times New Roman"/>
          <w:sz w:val="24"/>
          <w:szCs w:val="24"/>
        </w:rPr>
        <w:t>Notably, i</w:t>
      </w:r>
      <w:r w:rsidR="00773C88">
        <w:rPr>
          <w:rFonts w:ascii="Times New Roman" w:hAnsi="Times New Roman" w:cs="Times New Roman"/>
          <w:sz w:val="24"/>
          <w:szCs w:val="24"/>
        </w:rPr>
        <w:t>nvariance constraints may be imp</w:t>
      </w:r>
      <w:r w:rsidR="00D0734F">
        <w:rPr>
          <w:rFonts w:ascii="Times New Roman" w:hAnsi="Times New Roman" w:cs="Times New Roman"/>
          <w:sz w:val="24"/>
          <w:szCs w:val="24"/>
        </w:rPr>
        <w:t xml:space="preserve">osed on the unrotated solution, thereby allowing the </w:t>
      </w:r>
      <w:r w:rsidR="00773C88">
        <w:rPr>
          <w:rFonts w:ascii="Times New Roman" w:hAnsi="Times New Roman" w:cs="Times New Roman"/>
          <w:sz w:val="24"/>
          <w:szCs w:val="24"/>
        </w:rPr>
        <w:t>invariance of the factor covariances</w:t>
      </w:r>
      <w:r w:rsidR="00D0734F">
        <w:rPr>
          <w:rFonts w:ascii="Times New Roman" w:hAnsi="Times New Roman" w:cs="Times New Roman"/>
          <w:sz w:val="24"/>
          <w:szCs w:val="24"/>
        </w:rPr>
        <w:t xml:space="preserve"> in the bifactor ESEM</w:t>
      </w:r>
      <w:r w:rsidR="00773C88">
        <w:rPr>
          <w:rFonts w:ascii="Times New Roman" w:hAnsi="Times New Roman" w:cs="Times New Roman"/>
          <w:sz w:val="24"/>
          <w:szCs w:val="24"/>
        </w:rPr>
        <w:t xml:space="preserve"> </w:t>
      </w:r>
      <w:r w:rsidR="00D0734F">
        <w:rPr>
          <w:rFonts w:ascii="Times New Roman" w:hAnsi="Times New Roman" w:cs="Times New Roman"/>
          <w:sz w:val="24"/>
          <w:szCs w:val="24"/>
        </w:rPr>
        <w:t>to be</w:t>
      </w:r>
      <w:r w:rsidR="00773C88">
        <w:rPr>
          <w:rFonts w:ascii="Times New Roman" w:hAnsi="Times New Roman" w:cs="Times New Roman"/>
          <w:sz w:val="24"/>
          <w:szCs w:val="24"/>
        </w:rPr>
        <w:t xml:space="preserve"> tested</w:t>
      </w:r>
      <w:r w:rsidR="00D0734F">
        <w:rPr>
          <w:rFonts w:ascii="Times New Roman" w:hAnsi="Times New Roman" w:cs="Times New Roman"/>
          <w:sz w:val="24"/>
          <w:szCs w:val="24"/>
        </w:rPr>
        <w:t>.  However, as Arens and Morin (2016) note</w:t>
      </w:r>
      <w:r w:rsidR="00FA2BE6">
        <w:rPr>
          <w:rFonts w:ascii="Times New Roman" w:hAnsi="Times New Roman" w:cs="Times New Roman"/>
          <w:sz w:val="24"/>
          <w:szCs w:val="24"/>
        </w:rPr>
        <w:t>,</w:t>
      </w:r>
      <w:r w:rsidR="00D0734F">
        <w:rPr>
          <w:rFonts w:ascii="Times New Roman" w:hAnsi="Times New Roman" w:cs="Times New Roman"/>
          <w:sz w:val="24"/>
          <w:szCs w:val="24"/>
        </w:rPr>
        <w:t xml:space="preserve"> the value of this test is questionable in light of the orthogonality of the</w:t>
      </w:r>
      <w:r w:rsidR="009B6924">
        <w:rPr>
          <w:rFonts w:ascii="Times New Roman" w:hAnsi="Times New Roman" w:cs="Times New Roman"/>
          <w:sz w:val="24"/>
          <w:szCs w:val="24"/>
        </w:rPr>
        <w:t xml:space="preserve"> final</w:t>
      </w:r>
      <w:r w:rsidR="00D0734F">
        <w:rPr>
          <w:rFonts w:ascii="Times New Roman" w:hAnsi="Times New Roman" w:cs="Times New Roman"/>
          <w:sz w:val="24"/>
          <w:szCs w:val="24"/>
        </w:rPr>
        <w:t xml:space="preserve"> </w:t>
      </w:r>
      <w:r w:rsidR="009B6924">
        <w:rPr>
          <w:rFonts w:ascii="Times New Roman" w:hAnsi="Times New Roman" w:cs="Times New Roman"/>
          <w:sz w:val="24"/>
          <w:szCs w:val="24"/>
        </w:rPr>
        <w:t>(</w:t>
      </w:r>
      <w:r w:rsidR="00D0734F">
        <w:rPr>
          <w:rFonts w:ascii="Times New Roman" w:hAnsi="Times New Roman" w:cs="Times New Roman"/>
          <w:sz w:val="24"/>
          <w:szCs w:val="24"/>
        </w:rPr>
        <w:t>rotated</w:t>
      </w:r>
      <w:r w:rsidR="009B6924">
        <w:rPr>
          <w:rFonts w:ascii="Times New Roman" w:hAnsi="Times New Roman" w:cs="Times New Roman"/>
          <w:sz w:val="24"/>
          <w:szCs w:val="24"/>
        </w:rPr>
        <w:t>)</w:t>
      </w:r>
      <w:r w:rsidR="00D0734F">
        <w:rPr>
          <w:rFonts w:ascii="Times New Roman" w:hAnsi="Times New Roman" w:cs="Times New Roman"/>
          <w:sz w:val="24"/>
          <w:szCs w:val="24"/>
        </w:rPr>
        <w:t xml:space="preserve"> solution.  Nevertheless, </w:t>
      </w:r>
      <w:r w:rsidR="00FA2BE6">
        <w:rPr>
          <w:rFonts w:ascii="Times New Roman" w:hAnsi="Times New Roman" w:cs="Times New Roman"/>
          <w:sz w:val="24"/>
          <w:szCs w:val="24"/>
        </w:rPr>
        <w:t>the current operationalization of ESEM models requires invariance constraints to be simulatenaouly imposed on factor variance</w:t>
      </w:r>
      <w:r w:rsidR="009B6924">
        <w:rPr>
          <w:rFonts w:ascii="Times New Roman" w:hAnsi="Times New Roman" w:cs="Times New Roman"/>
          <w:sz w:val="24"/>
          <w:szCs w:val="24"/>
        </w:rPr>
        <w:t>s</w:t>
      </w:r>
      <w:r w:rsidR="00FA2BE6">
        <w:rPr>
          <w:rFonts w:ascii="Times New Roman" w:hAnsi="Times New Roman" w:cs="Times New Roman"/>
          <w:sz w:val="24"/>
          <w:szCs w:val="24"/>
        </w:rPr>
        <w:t xml:space="preserve"> and covariances. </w:t>
      </w:r>
      <w:r w:rsidR="00352D9D">
        <w:rPr>
          <w:rFonts w:ascii="Times New Roman" w:hAnsi="Times New Roman" w:cs="Times New Roman"/>
          <w:sz w:val="24"/>
          <w:szCs w:val="24"/>
        </w:rPr>
        <w:t xml:space="preserve"> </w:t>
      </w:r>
    </w:p>
    <w:p w:rsidR="009B6924" w:rsidRDefault="009B6924" w:rsidP="001D766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7C27B8">
        <w:rPr>
          <w:rFonts w:ascii="Times New Roman" w:hAnsi="Times New Roman" w:cs="Times New Roman"/>
          <w:sz w:val="24"/>
          <w:szCs w:val="24"/>
        </w:rPr>
        <w:t>In the third phase of the analyses, we examined latent mean differences in engagement across gender</w:t>
      </w:r>
      <w:r w:rsidR="007C27B8" w:rsidRPr="007C27B8">
        <w:rPr>
          <w:rFonts w:ascii="Times New Roman" w:hAnsi="Times New Roman" w:cs="Times New Roman"/>
          <w:sz w:val="24"/>
          <w:szCs w:val="24"/>
        </w:rPr>
        <w:t xml:space="preserve"> </w:t>
      </w:r>
      <w:r w:rsidR="00F90B9C" w:rsidRPr="007C27B8">
        <w:rPr>
          <w:rFonts w:ascii="Times New Roman" w:hAnsi="Times New Roman" w:cs="Times New Roman"/>
          <w:sz w:val="24"/>
          <w:szCs w:val="24"/>
        </w:rPr>
        <w:t>and</w:t>
      </w:r>
      <w:r w:rsidRPr="007C27B8">
        <w:rPr>
          <w:rFonts w:ascii="Times New Roman" w:hAnsi="Times New Roman" w:cs="Times New Roman"/>
          <w:sz w:val="24"/>
          <w:szCs w:val="24"/>
        </w:rPr>
        <w:t xml:space="preserve"> </w:t>
      </w:r>
      <w:r w:rsidR="00F90B9C" w:rsidRPr="007C27B8">
        <w:rPr>
          <w:rFonts w:ascii="Times New Roman" w:hAnsi="Times New Roman" w:cs="Times New Roman"/>
          <w:sz w:val="24"/>
          <w:szCs w:val="24"/>
        </w:rPr>
        <w:t xml:space="preserve">its </w:t>
      </w:r>
      <w:r w:rsidRPr="007C27B8">
        <w:rPr>
          <w:rFonts w:ascii="Times New Roman" w:hAnsi="Times New Roman" w:cs="Times New Roman"/>
          <w:sz w:val="24"/>
          <w:szCs w:val="24"/>
        </w:rPr>
        <w:t>interaction with teaching level</w:t>
      </w:r>
      <w:r w:rsidR="007C27B8" w:rsidRPr="007C27B8">
        <w:rPr>
          <w:rFonts w:ascii="Times New Roman" w:hAnsi="Times New Roman" w:cs="Times New Roman"/>
          <w:sz w:val="24"/>
          <w:szCs w:val="24"/>
        </w:rPr>
        <w:t>.</w:t>
      </w:r>
      <w:r w:rsidRPr="007C27B8">
        <w:rPr>
          <w:rFonts w:ascii="Times New Roman" w:hAnsi="Times New Roman" w:cs="Times New Roman"/>
          <w:sz w:val="24"/>
          <w:szCs w:val="24"/>
        </w:rPr>
        <w:t xml:space="preserve">  For these models, the final teaching level invariance model was combined with MIMIC models</w:t>
      </w:r>
      <w:r w:rsidR="00320FEA" w:rsidRPr="007C27B8">
        <w:rPr>
          <w:rFonts w:ascii="Times New Roman" w:hAnsi="Times New Roman" w:cs="Times New Roman"/>
          <w:sz w:val="24"/>
          <w:szCs w:val="24"/>
        </w:rPr>
        <w:t xml:space="preserve"> to examine gender effects</w:t>
      </w:r>
      <w:r w:rsidRPr="007C27B8">
        <w:rPr>
          <w:rFonts w:ascii="Times New Roman" w:hAnsi="Times New Roman" w:cs="Times New Roman"/>
          <w:sz w:val="24"/>
          <w:szCs w:val="24"/>
        </w:rPr>
        <w:t>.</w:t>
      </w:r>
      <w:r w:rsidR="00320FEA" w:rsidRPr="007C27B8">
        <w:rPr>
          <w:rFonts w:ascii="Times New Roman" w:hAnsi="Times New Roman" w:cs="Times New Roman"/>
          <w:sz w:val="24"/>
          <w:szCs w:val="24"/>
        </w:rPr>
        <w:t xml:space="preserve">  MIMIC models may be preferable to complete multiple-group invariance models where a group sample size is small as in the present case with the male subsample (Morin et al., 2013).  </w:t>
      </w:r>
      <w:r w:rsidRPr="007C27B8">
        <w:rPr>
          <w:rFonts w:ascii="Times New Roman" w:hAnsi="Times New Roman" w:cs="Times New Roman"/>
          <w:sz w:val="24"/>
          <w:szCs w:val="24"/>
        </w:rPr>
        <w:t xml:space="preserve">The combined multiple group-MIMIC modeling involved the examination of three models.  First, a saturated model was tested with </w:t>
      </w:r>
      <w:r w:rsidR="00320FEA" w:rsidRPr="007C27B8">
        <w:rPr>
          <w:rFonts w:ascii="Times New Roman" w:hAnsi="Times New Roman" w:cs="Times New Roman"/>
          <w:sz w:val="24"/>
          <w:szCs w:val="24"/>
        </w:rPr>
        <w:t xml:space="preserve">paths specified from gender (coded as a binary covariate with 0 = male and 1 = female) to all item indicators but not the latent variables in each teaching level group.  Second, a threshold-invariant model was estimated in each teaching level group with paths from gender to the latent variables but not indicators.  No appreciable degradation in fit of the threshold-invariance model relative to the saturated model is suggestive of support for the </w:t>
      </w:r>
      <w:r w:rsidR="00320FEA" w:rsidRPr="007C27B8">
        <w:rPr>
          <w:rFonts w:ascii="Times New Roman" w:hAnsi="Times New Roman" w:cs="Times New Roman"/>
          <w:sz w:val="24"/>
          <w:szCs w:val="24"/>
        </w:rPr>
        <w:lastRenderedPageBreak/>
        <w:t>equivalence of item thresholds.  A final</w:t>
      </w:r>
      <w:r w:rsidR="00A1680E" w:rsidRPr="007C27B8">
        <w:rPr>
          <w:rFonts w:ascii="Times New Roman" w:hAnsi="Times New Roman" w:cs="Times New Roman"/>
          <w:sz w:val="24"/>
          <w:szCs w:val="24"/>
        </w:rPr>
        <w:t xml:space="preserve"> model was estimated with paths from gender to the latent factors constrained to equality across teaching level to test for any gender interaction effects. </w:t>
      </w:r>
    </w:p>
    <w:p w:rsidR="00593FB4" w:rsidRPr="007C27B8" w:rsidRDefault="00593FB4" w:rsidP="001D766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Phase four of the analysis involved tests of the relations of the engagement dimensions with job satisfaction based on the retained T1 measurement structure of engagement.  A general latent variable model was specified, including the retained ETS structure and a unidimensional work satisfaction </w:t>
      </w:r>
      <w:r w:rsidR="00493339">
        <w:rPr>
          <w:rFonts w:ascii="Times New Roman" w:hAnsi="Times New Roman" w:cs="Times New Roman"/>
          <w:sz w:val="24"/>
          <w:szCs w:val="24"/>
        </w:rPr>
        <w:t xml:space="preserve">factor </w:t>
      </w:r>
      <w:r>
        <w:rPr>
          <w:rFonts w:ascii="Times New Roman" w:hAnsi="Times New Roman" w:cs="Times New Roman"/>
          <w:sz w:val="24"/>
          <w:szCs w:val="24"/>
        </w:rPr>
        <w:t xml:space="preserve">indicated by the five items of the </w:t>
      </w:r>
      <w:r w:rsidR="00493339" w:rsidRPr="00493339">
        <w:rPr>
          <w:rFonts w:ascii="Times New Roman" w:hAnsi="Times New Roman" w:cs="Times New Roman"/>
          <w:sz w:val="24"/>
          <w:szCs w:val="24"/>
        </w:rPr>
        <w:t>BJSM-II</w:t>
      </w:r>
      <w:r w:rsidR="00493339">
        <w:rPr>
          <w:rFonts w:ascii="Times New Roman" w:hAnsi="Times New Roman" w:cs="Times New Roman"/>
          <w:sz w:val="24"/>
          <w:szCs w:val="24"/>
        </w:rPr>
        <w:t xml:space="preserve">.  Job satisfaction was regressed on the engagement dimensions.  In addition, gender and teaching level were included as observed covariates. </w:t>
      </w:r>
    </w:p>
    <w:p w:rsidR="00D13057" w:rsidRDefault="00AE0EC9" w:rsidP="00D1305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13057">
        <w:rPr>
          <w:rFonts w:ascii="Times New Roman" w:hAnsi="Times New Roman" w:cs="Times New Roman"/>
          <w:sz w:val="24"/>
          <w:szCs w:val="24"/>
        </w:rPr>
        <w:t>The final phase of the analysis</w:t>
      </w:r>
      <w:r w:rsidR="0031632A" w:rsidRPr="001D6307">
        <w:rPr>
          <w:rFonts w:ascii="Times New Roman" w:hAnsi="Times New Roman" w:cs="Times New Roman"/>
          <w:sz w:val="24"/>
          <w:szCs w:val="24"/>
        </w:rPr>
        <w:t xml:space="preserve"> involved tests of the </w:t>
      </w:r>
      <w:r w:rsidR="00593FB4" w:rsidRPr="001D6307">
        <w:rPr>
          <w:rFonts w:ascii="Times New Roman" w:hAnsi="Times New Roman" w:cs="Times New Roman"/>
          <w:sz w:val="24"/>
          <w:szCs w:val="24"/>
        </w:rPr>
        <w:t xml:space="preserve">longitudinal </w:t>
      </w:r>
      <w:r w:rsidR="00593FB4">
        <w:rPr>
          <w:rFonts w:ascii="Times New Roman" w:hAnsi="Times New Roman" w:cs="Times New Roman"/>
          <w:sz w:val="24"/>
          <w:szCs w:val="24"/>
        </w:rPr>
        <w:t xml:space="preserve">invariance, </w:t>
      </w:r>
      <w:r w:rsidR="001D6307" w:rsidRPr="001D6307">
        <w:rPr>
          <w:rFonts w:ascii="Times New Roman" w:hAnsi="Times New Roman" w:cs="Times New Roman"/>
          <w:sz w:val="24"/>
          <w:szCs w:val="24"/>
        </w:rPr>
        <w:t>covariance</w:t>
      </w:r>
      <w:r w:rsidR="0031632A" w:rsidRPr="001D6307">
        <w:rPr>
          <w:rFonts w:ascii="Times New Roman" w:hAnsi="Times New Roman" w:cs="Times New Roman"/>
          <w:sz w:val="24"/>
          <w:szCs w:val="24"/>
        </w:rPr>
        <w:t xml:space="preserve"> stability and relations of the engagement dimensions based on the two waves of data using fully-latent autoregressive cross-lagged</w:t>
      </w:r>
      <w:r w:rsidR="001D6307">
        <w:rPr>
          <w:rFonts w:ascii="Times New Roman" w:hAnsi="Times New Roman" w:cs="Times New Roman"/>
          <w:sz w:val="24"/>
          <w:szCs w:val="24"/>
        </w:rPr>
        <w:t xml:space="preserve"> (ACL)</w:t>
      </w:r>
      <w:r w:rsidR="0031632A" w:rsidRPr="001D6307">
        <w:rPr>
          <w:rFonts w:ascii="Times New Roman" w:hAnsi="Times New Roman" w:cs="Times New Roman"/>
          <w:sz w:val="24"/>
          <w:szCs w:val="24"/>
        </w:rPr>
        <w:t xml:space="preserve"> panel analyses.  This phase of the analysis was conducted in two distinct steps.  First, we examined the longitudinal invariance of the retained bifactor ESEM structure </w:t>
      </w:r>
      <w:r w:rsidR="001D6307" w:rsidRPr="001D6307">
        <w:rPr>
          <w:rFonts w:ascii="Times New Roman" w:hAnsi="Times New Roman" w:cs="Times New Roman"/>
          <w:sz w:val="24"/>
          <w:szCs w:val="24"/>
        </w:rPr>
        <w:t xml:space="preserve">as a necessary pre-condition to examining the covariance stability and lagged structural relations among the engagement constructs.  These invariance tests were conducted in line with Liu et al’s (2016) novel taxonomy of longitudinal invariance tests for ordered-categorical data adapted for ESEM.  This involved additive tests of a baseline model, in which the same factor model with a comparable pattern of free and fixed parameters was specified across time, and subsequent tests of the longitudinal invariance of factor loadings, thresholds, and uniquenesses.  Across these models, each unique factor was free to correlate with itself overtime to account for residual associations between corresponding items administered at T1 and T2.  These a priori correlated uniquenesses account for covariances between the same items administered across multiple waves beyond that which is explained by the cross-time factor correlations.  The failure to model these cross-time correlated uniquenesses may lead to </w:t>
      </w:r>
      <w:r w:rsidR="001D6307" w:rsidRPr="001D6307">
        <w:rPr>
          <w:rFonts w:ascii="Times New Roman" w:hAnsi="Times New Roman" w:cs="Times New Roman"/>
          <w:sz w:val="24"/>
          <w:szCs w:val="24"/>
        </w:rPr>
        <w:lastRenderedPageBreak/>
        <w:t xml:space="preserve">poor model fit and upwardly biased estimates of longitudinal stability coefficients (Marsh &amp; Hau, 1996).  </w:t>
      </w:r>
      <w:r w:rsidR="001D6307">
        <w:rPr>
          <w:rFonts w:ascii="Times New Roman" w:hAnsi="Times New Roman" w:cs="Times New Roman"/>
          <w:sz w:val="24"/>
          <w:szCs w:val="24"/>
        </w:rPr>
        <w:t>Subject to support for longitudinal invariance</w:t>
      </w:r>
      <w:r w:rsidR="001D6307" w:rsidRPr="001D6307">
        <w:rPr>
          <w:rFonts w:ascii="Times New Roman" w:hAnsi="Times New Roman" w:cs="Times New Roman"/>
          <w:sz w:val="24"/>
          <w:szCs w:val="24"/>
        </w:rPr>
        <w:t xml:space="preserve">, the retained invariance model was reparameterized as an </w:t>
      </w:r>
      <w:r w:rsidR="005A0F80">
        <w:rPr>
          <w:rFonts w:ascii="Times New Roman" w:hAnsi="Times New Roman" w:cs="Times New Roman"/>
          <w:sz w:val="24"/>
          <w:szCs w:val="24"/>
        </w:rPr>
        <w:t>ACL</w:t>
      </w:r>
      <w:r w:rsidR="001D6307" w:rsidRPr="001D6307">
        <w:rPr>
          <w:rFonts w:ascii="Times New Roman" w:hAnsi="Times New Roman" w:cs="Times New Roman"/>
          <w:sz w:val="24"/>
          <w:szCs w:val="24"/>
        </w:rPr>
        <w:t xml:space="preserve"> panel model, with all autoregressive and cross-lagged paths among the constructs freely estimated, to examine associations betwee</w:t>
      </w:r>
      <w:r w:rsidR="00D13057">
        <w:rPr>
          <w:rFonts w:ascii="Times New Roman" w:hAnsi="Times New Roman" w:cs="Times New Roman"/>
          <w:sz w:val="24"/>
          <w:szCs w:val="24"/>
        </w:rPr>
        <w:t xml:space="preserve">n engagement and satisfaction. </w:t>
      </w:r>
      <w:r w:rsidR="001D6307" w:rsidRPr="001D6307">
        <w:rPr>
          <w:rFonts w:ascii="Times New Roman" w:hAnsi="Times New Roman" w:cs="Times New Roman"/>
          <w:sz w:val="24"/>
          <w:szCs w:val="24"/>
        </w:rPr>
        <w:t>Across both the longitudinal invariance measurement and ACL</w:t>
      </w:r>
      <w:r w:rsidR="00D13057">
        <w:rPr>
          <w:rFonts w:ascii="Times New Roman" w:hAnsi="Times New Roman" w:cs="Times New Roman"/>
          <w:sz w:val="24"/>
          <w:szCs w:val="24"/>
        </w:rPr>
        <w:t xml:space="preserve"> structural</w:t>
      </w:r>
      <w:r w:rsidR="001D6307" w:rsidRPr="001D6307">
        <w:rPr>
          <w:rFonts w:ascii="Times New Roman" w:hAnsi="Times New Roman" w:cs="Times New Roman"/>
          <w:sz w:val="24"/>
          <w:szCs w:val="24"/>
        </w:rPr>
        <w:t xml:space="preserve"> models, gender and teaching level were included as observed covariates.  </w:t>
      </w:r>
      <w:r w:rsidR="00D13057">
        <w:rPr>
          <w:rFonts w:ascii="Times New Roman" w:hAnsi="Times New Roman" w:cs="Times New Roman"/>
          <w:sz w:val="24"/>
          <w:szCs w:val="24"/>
        </w:rPr>
        <w:t xml:space="preserve"> As contingency tables revealed a different number of categories observed for some items across time, we collapsed adjacent spare categories, such that all indicators had the same number of response categories (see Appendix B). </w:t>
      </w:r>
    </w:p>
    <w:p w:rsidR="0062390C" w:rsidRDefault="003F6988" w:rsidP="0062390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2390C" w:rsidRPr="0062390C">
        <w:rPr>
          <w:rFonts w:ascii="Times New Roman" w:hAnsi="Times New Roman" w:cs="Times New Roman"/>
          <w:sz w:val="24"/>
          <w:szCs w:val="24"/>
        </w:rPr>
        <w:t xml:space="preserve">Analyses were performed using Mplus 7.4 </w:t>
      </w:r>
      <w:r w:rsidR="0062390C" w:rsidRPr="0062390C">
        <w:rPr>
          <w:rFonts w:ascii="Times New Roman" w:hAnsi="Times New Roman" w:cs="Times New Roman"/>
          <w:sz w:val="24"/>
          <w:szCs w:val="24"/>
        </w:rPr>
        <w:fldChar w:fldCharType="begin"/>
      </w:r>
      <w:r w:rsidR="0062390C" w:rsidRPr="0062390C">
        <w:rPr>
          <w:rFonts w:ascii="Times New Roman" w:hAnsi="Times New Roman" w:cs="Times New Roman"/>
          <w:sz w:val="24"/>
          <w:szCs w:val="24"/>
        </w:rPr>
        <w:instrText xml:space="preserve"> ADDIN EN.CITE &lt;EndNote&gt;&lt;Cite&gt;&lt;Author&gt;Muthén&lt;/Author&gt;&lt;Year&gt;1998-2015&lt;/Year&gt;&lt;RecNum&gt;987&lt;/RecNum&gt;&lt;DisplayText&gt;(Muthén &amp;amp; Muthén, 1998-2015)&lt;/DisplayText&gt;&lt;record&gt;&lt;rec-number&gt;987&lt;/rec-number&gt;&lt;foreign-keys&gt;&lt;key app="EN" db-id="we5vffp5vaxvwoe2ed7xafs7zrw0d09ap2s2" timestamp="1409203645"&gt;987&lt;/key&gt;&lt;/foreign-keys&gt;&lt;ref-type name="Book"&gt;6&lt;/ref-type&gt;&lt;contributors&gt;&lt;authors&gt;&lt;author&gt;Muthén, L. K.&lt;/author&gt;&lt;author&gt;Muthén, B. O. &lt;/author&gt;&lt;/authors&gt;&lt;/contributors&gt;&lt;titles&gt;&lt;title&gt;Mplus user’s guide&lt;/title&gt;&lt;/titles&gt;&lt;dates&gt;&lt;year&gt;1998-2015&lt;/year&gt;&lt;/dates&gt;&lt;pub-location&gt;Los Angeles, CA &lt;/pub-location&gt;&lt;publisher&gt;Muthén &amp;amp; Muthén&lt;/publisher&gt;&lt;urls&gt;&lt;/urls&gt;&lt;/record&gt;&lt;/Cite&gt;&lt;/EndNote&gt;</w:instrText>
      </w:r>
      <w:r w:rsidR="0062390C" w:rsidRPr="0062390C">
        <w:rPr>
          <w:rFonts w:ascii="Times New Roman" w:hAnsi="Times New Roman" w:cs="Times New Roman"/>
          <w:sz w:val="24"/>
          <w:szCs w:val="24"/>
        </w:rPr>
        <w:fldChar w:fldCharType="separate"/>
      </w:r>
      <w:r w:rsidR="0062390C" w:rsidRPr="0062390C">
        <w:rPr>
          <w:rFonts w:ascii="Times New Roman" w:hAnsi="Times New Roman" w:cs="Times New Roman"/>
          <w:sz w:val="24"/>
          <w:szCs w:val="24"/>
        </w:rPr>
        <w:t>(Muthén &amp; Muthén, 1998-2015)</w:t>
      </w:r>
      <w:r w:rsidR="0062390C" w:rsidRPr="0062390C">
        <w:rPr>
          <w:rFonts w:ascii="Times New Roman" w:hAnsi="Times New Roman" w:cs="Times New Roman"/>
          <w:sz w:val="24"/>
          <w:szCs w:val="24"/>
        </w:rPr>
        <w:fldChar w:fldCharType="end"/>
      </w:r>
      <w:r w:rsidR="0062390C" w:rsidRPr="0062390C">
        <w:rPr>
          <w:rFonts w:ascii="Times New Roman" w:hAnsi="Times New Roman" w:cs="Times New Roman"/>
          <w:sz w:val="24"/>
          <w:szCs w:val="24"/>
        </w:rPr>
        <w:t>.  Solutions were estimated using robust diagonal weighted least squares, operationalized as the Weighted Least Squares Mean and Variance adjusted (WLSMV) estimator in Mplus.  Model fit assessment involved an evaluation of fit indices, parameters estimates, and alternative structures.  As the χ</w:t>
      </w:r>
      <w:r w:rsidR="0062390C" w:rsidRPr="0062390C">
        <w:rPr>
          <w:rFonts w:ascii="Times New Roman" w:hAnsi="Times New Roman" w:cs="Times New Roman"/>
          <w:sz w:val="24"/>
          <w:szCs w:val="24"/>
          <w:vertAlign w:val="superscript"/>
        </w:rPr>
        <w:t>2</w:t>
      </w:r>
      <w:r w:rsidR="0062390C" w:rsidRPr="0062390C">
        <w:rPr>
          <w:rFonts w:ascii="Times New Roman" w:hAnsi="Times New Roman" w:cs="Times New Roman"/>
          <w:sz w:val="24"/>
          <w:szCs w:val="24"/>
        </w:rPr>
        <w:t xml:space="preserve"> can be oversensitive to minor model misspecifications given even moderate-sized samples and contains a restrictive hypothesis test (i.e., exact fit), three approximate fit indices were considered: Root Mean Square Error of Approximation (RMSEA), &lt; .050 and .080 for close and reasonable fit; Comparative fit index (CFI); and Tucker-Lewis Index (TLI), &gt; .900 and .950 for acceptable and excellent fit, respectively </w:t>
      </w:r>
      <w:r w:rsidR="0062390C" w:rsidRPr="0062390C">
        <w:rPr>
          <w:rFonts w:ascii="Times New Roman" w:hAnsi="Times New Roman" w:cs="Times New Roman"/>
          <w:sz w:val="24"/>
          <w:szCs w:val="24"/>
        </w:rPr>
        <w:fldChar w:fldCharType="begin"/>
      </w:r>
      <w:r w:rsidR="0062390C" w:rsidRPr="0062390C">
        <w:rPr>
          <w:rFonts w:ascii="Times New Roman" w:hAnsi="Times New Roman" w:cs="Times New Roman"/>
          <w:sz w:val="24"/>
          <w:szCs w:val="24"/>
        </w:rPr>
        <w:instrText xml:space="preserve"> ADDIN EN.CITE &lt;EndNote&gt;&lt;Cite&gt;&lt;Author&gt;Marsh&lt;/Author&gt;&lt;Year&gt;2004&lt;/Year&gt;&lt;RecNum&gt;584&lt;/RecNum&gt;&lt;DisplayText&gt;(Marsh, Hau, &amp;amp; Wen, 2004)&lt;/DisplayText&gt;&lt;record&gt;&lt;rec-number&gt;584&lt;/rec-number&gt;&lt;foreign-keys&gt;&lt;key app="EN" db-id="we5vffp5vaxvwoe2ed7xafs7zrw0d09ap2s2" timestamp="1328053912"&gt;584&lt;/key&gt;&lt;/foreign-keys&gt;&lt;ref-type name="Journal Article"&gt;17&lt;/ref-type&gt;&lt;contributors&gt;&lt;authors&gt;&lt;author&gt;Marsh, Herbert W&lt;/author&gt;&lt;author&gt;Hau, Kit-Tai&lt;/author&gt;&lt;author&gt;Wen, Zhonglin&lt;/author&gt;&lt;/authors&gt;&lt;/contributors&gt;&lt;titles&gt;&lt;title&gt;In search of golden rules: Comment on hypothesis-testing approaches to setting cutoff values for fit indexes and dangers in overgeneralizing Hu and Bentler&amp;apos;s (1999) dindings&lt;/title&gt;&lt;secondary-title&gt;Structural Equation Modeling: A Multidisciplinary Journal&lt;/secondary-title&gt;&lt;/titles&gt;&lt;periodical&gt;&lt;full-title&gt;Structural Equation Modeling: A Multidisciplinary Journal&lt;/full-title&gt;&lt;/periodical&gt;&lt;pages&gt;320-341&lt;/pages&gt;&lt;volume&gt;11&lt;/volume&gt;&lt;dates&gt;&lt;year&gt;2004&lt;/year&gt;&lt;/dates&gt;&lt;isbn&gt;1070-5511&amp;#xD;1532-8007&lt;/isbn&gt;&lt;urls&gt;&lt;/urls&gt;&lt;electronic-resource-num&gt;10.1207/s15328007sem1103_2&lt;/electronic-resource-num&gt;&lt;/record&gt;&lt;/Cite&gt;&lt;/EndNote&gt;</w:instrText>
      </w:r>
      <w:r w:rsidR="0062390C" w:rsidRPr="0062390C">
        <w:rPr>
          <w:rFonts w:ascii="Times New Roman" w:hAnsi="Times New Roman" w:cs="Times New Roman"/>
          <w:sz w:val="24"/>
          <w:szCs w:val="24"/>
        </w:rPr>
        <w:fldChar w:fldCharType="separate"/>
      </w:r>
      <w:r w:rsidR="0062390C" w:rsidRPr="0062390C">
        <w:rPr>
          <w:rFonts w:ascii="Times New Roman" w:hAnsi="Times New Roman" w:cs="Times New Roman"/>
          <w:sz w:val="24"/>
          <w:szCs w:val="24"/>
        </w:rPr>
        <w:t>(Marsh, Hau, &amp; Wen, 2004)</w:t>
      </w:r>
      <w:r w:rsidR="0062390C" w:rsidRPr="0062390C">
        <w:rPr>
          <w:rFonts w:ascii="Times New Roman" w:hAnsi="Times New Roman" w:cs="Times New Roman"/>
          <w:sz w:val="24"/>
          <w:szCs w:val="24"/>
        </w:rPr>
        <w:fldChar w:fldCharType="end"/>
      </w:r>
      <w:r w:rsidR="0062390C">
        <w:rPr>
          <w:rFonts w:ascii="Times New Roman" w:hAnsi="Times New Roman" w:cs="Times New Roman"/>
          <w:sz w:val="24"/>
          <w:szCs w:val="24"/>
        </w:rPr>
        <w:t xml:space="preserve">.  </w:t>
      </w:r>
      <w:r w:rsidR="0062390C" w:rsidRPr="0062390C">
        <w:rPr>
          <w:rFonts w:ascii="Times New Roman" w:hAnsi="Times New Roman" w:cs="Times New Roman"/>
          <w:sz w:val="24"/>
          <w:szCs w:val="24"/>
        </w:rPr>
        <w:t>For nested model comparisons, because the adjusted χ</w:t>
      </w:r>
      <w:r w:rsidR="0062390C" w:rsidRPr="0062390C">
        <w:rPr>
          <w:rFonts w:ascii="Times New Roman" w:hAnsi="Times New Roman" w:cs="Times New Roman"/>
          <w:sz w:val="24"/>
          <w:szCs w:val="24"/>
          <w:vertAlign w:val="superscript"/>
        </w:rPr>
        <w:t>2</w:t>
      </w:r>
      <w:r w:rsidR="0062390C" w:rsidRPr="0062390C">
        <w:rPr>
          <w:rFonts w:ascii="Times New Roman" w:hAnsi="Times New Roman" w:cs="Times New Roman"/>
          <w:sz w:val="24"/>
          <w:szCs w:val="24"/>
        </w:rPr>
        <w:t xml:space="preserve"> difference (MD Δχ</w:t>
      </w:r>
      <w:r w:rsidR="0062390C" w:rsidRPr="0062390C">
        <w:rPr>
          <w:rFonts w:ascii="Times New Roman" w:hAnsi="Times New Roman" w:cs="Times New Roman"/>
          <w:sz w:val="24"/>
          <w:szCs w:val="24"/>
          <w:vertAlign w:val="superscript"/>
        </w:rPr>
        <w:t>2</w:t>
      </w:r>
      <w:r w:rsidR="0062390C" w:rsidRPr="0062390C">
        <w:rPr>
          <w:rFonts w:ascii="Times New Roman" w:hAnsi="Times New Roman" w:cs="Times New Roman"/>
          <w:sz w:val="24"/>
          <w:szCs w:val="24"/>
        </w:rPr>
        <w:t xml:space="preserve">) test appropriate for the WLSMV estimator also tends to be sensitive to even trivial differences, changes in the CFI (ΔCFI) and RMSEA (ΔRMSEA) were primarily used. A decrease in the CFI and increase in the RMSEA of less than .010 and .015, respectively, are indicative of support for a more restrictive model </w:t>
      </w:r>
      <w:r w:rsidR="0062390C" w:rsidRPr="0062390C">
        <w:rPr>
          <w:rFonts w:ascii="Times New Roman" w:hAnsi="Times New Roman" w:cs="Times New Roman"/>
          <w:sz w:val="24"/>
          <w:szCs w:val="24"/>
        </w:rPr>
        <w:fldChar w:fldCharType="begin">
          <w:fldData xml:space="preserve">PEVuZE5vdGU+PENpdGU+PEF1dGhvcj5DaGVuPC9BdXRob3I+PFllYXI+MjAwNzwvWWVhcj48UmVj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</w:fldData>
        </w:fldChar>
      </w:r>
      <w:r w:rsidR="0062390C" w:rsidRPr="0062390C">
        <w:rPr>
          <w:rFonts w:ascii="Times New Roman" w:hAnsi="Times New Roman" w:cs="Times New Roman"/>
          <w:sz w:val="24"/>
          <w:szCs w:val="24"/>
        </w:rPr>
        <w:instrText xml:space="preserve"> ADDIN EN.CITE </w:instrText>
      </w:r>
      <w:r w:rsidR="0062390C" w:rsidRPr="0062390C">
        <w:rPr>
          <w:rFonts w:ascii="Times New Roman" w:hAnsi="Times New Roman" w:cs="Times New Roman"/>
          <w:sz w:val="24"/>
          <w:szCs w:val="24"/>
        </w:rPr>
        <w:fldChar w:fldCharType="begin">
          <w:fldData xml:space="preserve">PEVuZE5vdGU+PENpdGU+PEF1dGhvcj5DaGVuPC9BdXRob3I+PFllYXI+MjAwNzwvWWVhcj48UmVj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</w:fldData>
        </w:fldChar>
      </w:r>
      <w:r w:rsidR="0062390C" w:rsidRPr="0062390C">
        <w:rPr>
          <w:rFonts w:ascii="Times New Roman" w:hAnsi="Times New Roman" w:cs="Times New Roman"/>
          <w:sz w:val="24"/>
          <w:szCs w:val="24"/>
        </w:rPr>
        <w:instrText xml:space="preserve"> ADDIN EN.CITE.DATA </w:instrText>
      </w:r>
      <w:r w:rsidR="0062390C" w:rsidRPr="0062390C">
        <w:rPr>
          <w:rFonts w:ascii="Times New Roman" w:hAnsi="Times New Roman" w:cs="Times New Roman"/>
          <w:sz w:val="24"/>
          <w:szCs w:val="24"/>
        </w:rPr>
      </w:r>
      <w:r w:rsidR="0062390C" w:rsidRPr="0062390C">
        <w:rPr>
          <w:rFonts w:ascii="Times New Roman" w:hAnsi="Times New Roman" w:cs="Times New Roman"/>
          <w:sz w:val="24"/>
          <w:szCs w:val="24"/>
        </w:rPr>
        <w:fldChar w:fldCharType="end"/>
      </w:r>
      <w:r w:rsidR="0062390C" w:rsidRPr="0062390C">
        <w:rPr>
          <w:rFonts w:ascii="Times New Roman" w:hAnsi="Times New Roman" w:cs="Times New Roman"/>
          <w:sz w:val="24"/>
          <w:szCs w:val="24"/>
        </w:rPr>
      </w:r>
      <w:r w:rsidR="0062390C" w:rsidRPr="0062390C">
        <w:rPr>
          <w:rFonts w:ascii="Times New Roman" w:hAnsi="Times New Roman" w:cs="Times New Roman"/>
          <w:sz w:val="24"/>
          <w:szCs w:val="24"/>
        </w:rPr>
        <w:fldChar w:fldCharType="separate"/>
      </w:r>
      <w:r w:rsidR="0062390C">
        <w:rPr>
          <w:rFonts w:ascii="Times New Roman" w:hAnsi="Times New Roman" w:cs="Times New Roman"/>
          <w:sz w:val="24"/>
          <w:szCs w:val="24"/>
        </w:rPr>
        <w:t>(</w:t>
      </w:r>
      <w:r w:rsidR="0062390C" w:rsidRPr="0062390C">
        <w:rPr>
          <w:rFonts w:ascii="Times New Roman" w:hAnsi="Times New Roman" w:cs="Times New Roman"/>
          <w:sz w:val="24"/>
          <w:szCs w:val="24"/>
        </w:rPr>
        <w:t>Chen, 2007; Cheung &amp; Rensvold, 2002)</w:t>
      </w:r>
      <w:r w:rsidR="0062390C" w:rsidRPr="0062390C">
        <w:rPr>
          <w:rFonts w:ascii="Times New Roman" w:hAnsi="Times New Roman" w:cs="Times New Roman"/>
          <w:sz w:val="24"/>
          <w:szCs w:val="24"/>
        </w:rPr>
        <w:fldChar w:fldCharType="end"/>
      </w:r>
      <w:r w:rsidR="0062390C" w:rsidRPr="0062390C">
        <w:rPr>
          <w:rFonts w:ascii="Times New Roman" w:hAnsi="Times New Roman" w:cs="Times New Roman"/>
          <w:sz w:val="24"/>
          <w:szCs w:val="24"/>
        </w:rPr>
        <w:t xml:space="preserve">.  </w:t>
      </w:r>
      <w:r w:rsidR="004000F1">
        <w:rPr>
          <w:rFonts w:ascii="Times New Roman" w:hAnsi="Times New Roman" w:cs="Times New Roman"/>
          <w:sz w:val="24"/>
          <w:szCs w:val="24"/>
        </w:rPr>
        <w:t xml:space="preserve">We hasten to add that these are rough guidelines </w:t>
      </w:r>
      <w:r w:rsidR="0037373C">
        <w:rPr>
          <w:rFonts w:ascii="Times New Roman" w:hAnsi="Times New Roman" w:cs="Times New Roman"/>
          <w:sz w:val="24"/>
          <w:szCs w:val="24"/>
        </w:rPr>
        <w:t xml:space="preserve">for </w:t>
      </w:r>
      <w:r w:rsidR="0037373C">
        <w:rPr>
          <w:rFonts w:ascii="Times New Roman" w:hAnsi="Times New Roman" w:cs="Times New Roman"/>
          <w:sz w:val="24"/>
          <w:szCs w:val="24"/>
        </w:rPr>
        <w:lastRenderedPageBreak/>
        <w:t xml:space="preserve">inferring model fit and model improvement (or degradation) and should not be interpreted as “golden rules” (Marsh et al., 2004), but instead used alongside an evaluation of parameter estimates. </w:t>
      </w:r>
    </w:p>
    <w:p w:rsidR="003F6988" w:rsidRPr="00D13057" w:rsidRDefault="0062390C" w:rsidP="001D766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D4B64">
        <w:rPr>
          <w:rFonts w:ascii="Times New Roman" w:hAnsi="Times New Roman" w:cs="Times New Roman"/>
          <w:sz w:val="24"/>
          <w:szCs w:val="24"/>
        </w:rPr>
        <w:t>T</w:t>
      </w:r>
      <w:r w:rsidRPr="00D13057">
        <w:rPr>
          <w:rFonts w:ascii="Times New Roman" w:hAnsi="Times New Roman" w:cs="Times New Roman"/>
          <w:sz w:val="24"/>
          <w:szCs w:val="24"/>
        </w:rPr>
        <w:t xml:space="preserve">here </w:t>
      </w:r>
      <w:r w:rsidR="001D4B64">
        <w:rPr>
          <w:rFonts w:ascii="Times New Roman" w:hAnsi="Times New Roman" w:cs="Times New Roman"/>
          <w:sz w:val="24"/>
          <w:szCs w:val="24"/>
        </w:rPr>
        <w:t>were missing data</w:t>
      </w:r>
      <w:r w:rsidRPr="00D13057">
        <w:rPr>
          <w:rFonts w:ascii="Times New Roman" w:hAnsi="Times New Roman" w:cs="Times New Roman"/>
          <w:sz w:val="24"/>
          <w:szCs w:val="24"/>
        </w:rPr>
        <w:t xml:space="preserve"> across the observed indicators</w:t>
      </w:r>
      <w:r w:rsidR="001D4B64">
        <w:rPr>
          <w:rFonts w:ascii="Times New Roman" w:hAnsi="Times New Roman" w:cs="Times New Roman"/>
          <w:sz w:val="24"/>
          <w:szCs w:val="24"/>
        </w:rPr>
        <w:t xml:space="preserve"> as is common in field studies with a longitudinal component</w:t>
      </w:r>
      <w:r w:rsidRPr="00D13057">
        <w:rPr>
          <w:rFonts w:ascii="Times New Roman" w:hAnsi="Times New Roman" w:cs="Times New Roman"/>
          <w:sz w:val="24"/>
          <w:szCs w:val="24"/>
        </w:rPr>
        <w:t xml:space="preserve">.  Missing data </w:t>
      </w:r>
      <w:r w:rsidR="001D4B64">
        <w:rPr>
          <w:rFonts w:ascii="Times New Roman" w:hAnsi="Times New Roman" w:cs="Times New Roman"/>
          <w:sz w:val="24"/>
          <w:szCs w:val="24"/>
        </w:rPr>
        <w:t xml:space="preserve">were </w:t>
      </w:r>
      <w:r w:rsidRPr="00D13057">
        <w:rPr>
          <w:rFonts w:ascii="Times New Roman" w:hAnsi="Times New Roman" w:cs="Times New Roman"/>
          <w:sz w:val="24"/>
          <w:szCs w:val="24"/>
        </w:rPr>
        <w:t xml:space="preserve">largely attributable to attrition rather than within-wave non-response.  </w:t>
      </w:r>
      <w:r w:rsidRPr="001D4B64">
        <w:rPr>
          <w:rFonts w:ascii="Times New Roman" w:hAnsi="Times New Roman" w:cs="Times New Roman"/>
          <w:sz w:val="24"/>
          <w:szCs w:val="24"/>
        </w:rPr>
        <w:t>The amount of within-wave missingness</w:t>
      </w:r>
      <w:r w:rsidR="001D4B64">
        <w:rPr>
          <w:rFonts w:ascii="Times New Roman" w:hAnsi="Times New Roman" w:cs="Times New Roman"/>
          <w:sz w:val="24"/>
          <w:szCs w:val="24"/>
        </w:rPr>
        <w:t xml:space="preserve"> was trivial, ranging</w:t>
      </w:r>
      <w:r w:rsidRPr="001D4B64">
        <w:rPr>
          <w:rFonts w:ascii="Times New Roman" w:hAnsi="Times New Roman" w:cs="Times New Roman"/>
          <w:sz w:val="24"/>
          <w:szCs w:val="24"/>
        </w:rPr>
        <w:t xml:space="preserve"> from </w:t>
      </w:r>
      <w:r w:rsidR="00607DAF" w:rsidRPr="001D4B64">
        <w:rPr>
          <w:rFonts w:ascii="Times New Roman" w:hAnsi="Times New Roman" w:cs="Times New Roman"/>
          <w:sz w:val="24"/>
          <w:szCs w:val="24"/>
        </w:rPr>
        <w:t>0.00% to 0.30% (</w:t>
      </w:r>
      <w:r w:rsidR="00607DAF" w:rsidRPr="001D4B64">
        <w:rPr>
          <w:rFonts w:ascii="Times New Roman" w:hAnsi="Times New Roman" w:cs="Times New Roman"/>
          <w:i/>
          <w:sz w:val="24"/>
          <w:szCs w:val="24"/>
        </w:rPr>
        <w:t>M</w:t>
      </w:r>
      <w:r w:rsidR="00CA07F5">
        <w:rPr>
          <w:rFonts w:ascii="Times New Roman" w:hAnsi="Times New Roman" w:cs="Times New Roman"/>
          <w:sz w:val="24"/>
          <w:szCs w:val="24"/>
        </w:rPr>
        <w:t xml:space="preserve"> = 0.13</w:t>
      </w:r>
      <w:r w:rsidR="00607DAF" w:rsidRPr="001D4B64">
        <w:rPr>
          <w:rFonts w:ascii="Times New Roman" w:hAnsi="Times New Roman" w:cs="Times New Roman"/>
          <w:sz w:val="24"/>
          <w:szCs w:val="24"/>
        </w:rPr>
        <w:t>%) for</w:t>
      </w:r>
      <w:r w:rsidR="001D4B64">
        <w:rPr>
          <w:rFonts w:ascii="Times New Roman" w:hAnsi="Times New Roman" w:cs="Times New Roman"/>
          <w:sz w:val="24"/>
          <w:szCs w:val="24"/>
        </w:rPr>
        <w:t xml:space="preserve"> Time 1 [T1]</w:t>
      </w:r>
      <w:r w:rsidR="00607DAF" w:rsidRPr="001D4B64">
        <w:rPr>
          <w:rFonts w:ascii="Times New Roman" w:hAnsi="Times New Roman" w:cs="Times New Roman"/>
          <w:sz w:val="24"/>
          <w:szCs w:val="24"/>
        </w:rPr>
        <w:t xml:space="preserve"> and 0.00%</w:t>
      </w:r>
      <w:r w:rsidR="002A4952" w:rsidRPr="001D4B64">
        <w:rPr>
          <w:rFonts w:ascii="Times New Roman" w:hAnsi="Times New Roman" w:cs="Times New Roman"/>
          <w:sz w:val="24"/>
          <w:szCs w:val="24"/>
        </w:rPr>
        <w:t xml:space="preserve"> to 1.00</w:t>
      </w:r>
      <w:r w:rsidR="00607DAF" w:rsidRPr="001D4B64">
        <w:rPr>
          <w:rFonts w:ascii="Times New Roman" w:hAnsi="Times New Roman" w:cs="Times New Roman"/>
          <w:sz w:val="24"/>
          <w:szCs w:val="24"/>
        </w:rPr>
        <w:t>% (</w:t>
      </w:r>
      <w:r w:rsidR="00607DAF" w:rsidRPr="001D4B64">
        <w:rPr>
          <w:rFonts w:ascii="Times New Roman" w:hAnsi="Times New Roman" w:cs="Times New Roman"/>
          <w:i/>
          <w:sz w:val="24"/>
          <w:szCs w:val="24"/>
        </w:rPr>
        <w:t>M</w:t>
      </w:r>
      <w:r w:rsidR="00CA07F5">
        <w:rPr>
          <w:rFonts w:ascii="Times New Roman" w:hAnsi="Times New Roman" w:cs="Times New Roman"/>
          <w:sz w:val="24"/>
          <w:szCs w:val="24"/>
        </w:rPr>
        <w:t xml:space="preserve"> = 0.33</w:t>
      </w:r>
      <w:r w:rsidR="00607DAF" w:rsidRPr="001D4B64">
        <w:rPr>
          <w:rFonts w:ascii="Times New Roman" w:hAnsi="Times New Roman" w:cs="Times New Roman"/>
          <w:sz w:val="24"/>
          <w:szCs w:val="24"/>
        </w:rPr>
        <w:t xml:space="preserve">%) </w:t>
      </w:r>
      <w:r w:rsidR="001D4B64">
        <w:rPr>
          <w:rFonts w:ascii="Times New Roman" w:hAnsi="Times New Roman" w:cs="Times New Roman"/>
          <w:sz w:val="24"/>
          <w:szCs w:val="24"/>
        </w:rPr>
        <w:t>for Time 2 [T2]</w:t>
      </w:r>
      <w:r w:rsidRPr="00D13057">
        <w:rPr>
          <w:rFonts w:ascii="Times New Roman" w:hAnsi="Times New Roman" w:cs="Times New Roman"/>
          <w:sz w:val="24"/>
          <w:szCs w:val="24"/>
        </w:rPr>
        <w:t>.</w:t>
      </w:r>
      <w:r w:rsidR="001D4B64">
        <w:rPr>
          <w:rFonts w:ascii="Times New Roman" w:hAnsi="Times New Roman" w:cs="Times New Roman"/>
          <w:sz w:val="24"/>
          <w:szCs w:val="24"/>
        </w:rPr>
        <w:t xml:space="preserve">  Conversely, a</w:t>
      </w:r>
      <w:r w:rsidR="00CD1DD7" w:rsidRPr="00D13057">
        <w:rPr>
          <w:rFonts w:ascii="Times New Roman" w:hAnsi="Times New Roman" w:cs="Times New Roman"/>
          <w:sz w:val="24"/>
          <w:szCs w:val="24"/>
        </w:rPr>
        <w:t>pproximately 48% of the sample completed</w:t>
      </w:r>
      <w:r w:rsidR="00EB7A26" w:rsidRPr="00D13057">
        <w:rPr>
          <w:rFonts w:ascii="Times New Roman" w:hAnsi="Times New Roman" w:cs="Times New Roman"/>
          <w:sz w:val="24"/>
          <w:szCs w:val="24"/>
        </w:rPr>
        <w:t xml:space="preserve"> the follow-up measure of </w:t>
      </w:r>
      <w:r w:rsidR="00D13057">
        <w:rPr>
          <w:rFonts w:ascii="Times New Roman" w:hAnsi="Times New Roman" w:cs="Times New Roman"/>
          <w:sz w:val="24"/>
          <w:szCs w:val="24"/>
        </w:rPr>
        <w:t>engagement</w:t>
      </w:r>
      <w:r w:rsidR="00CD1DD7" w:rsidRPr="00D13057">
        <w:rPr>
          <w:rFonts w:ascii="Times New Roman" w:hAnsi="Times New Roman" w:cs="Times New Roman"/>
          <w:sz w:val="24"/>
          <w:szCs w:val="24"/>
        </w:rPr>
        <w:t xml:space="preserve">.  </w:t>
      </w:r>
      <w:r w:rsidR="00914CFD" w:rsidRPr="00D13057">
        <w:rPr>
          <w:rFonts w:ascii="Times New Roman" w:hAnsi="Times New Roman" w:cs="Times New Roman"/>
          <w:sz w:val="24"/>
          <w:szCs w:val="24"/>
        </w:rPr>
        <w:t xml:space="preserve">For the single-sample and multiple group tests of the competing </w:t>
      </w:r>
      <w:r w:rsidR="003E3485" w:rsidRPr="00D13057">
        <w:rPr>
          <w:rFonts w:ascii="Times New Roman" w:hAnsi="Times New Roman" w:cs="Times New Roman"/>
          <w:sz w:val="24"/>
          <w:szCs w:val="24"/>
        </w:rPr>
        <w:t>latent structures with</w:t>
      </w:r>
      <w:r w:rsidR="001D4B64">
        <w:rPr>
          <w:rFonts w:ascii="Times New Roman" w:hAnsi="Times New Roman" w:cs="Times New Roman"/>
          <w:sz w:val="24"/>
          <w:szCs w:val="24"/>
        </w:rPr>
        <w:t>out covariates based on the Time 1 [T1]</w:t>
      </w:r>
      <w:r w:rsidR="009833A5" w:rsidRPr="00D13057">
        <w:rPr>
          <w:rFonts w:ascii="Times New Roman" w:hAnsi="Times New Roman" w:cs="Times New Roman"/>
          <w:sz w:val="24"/>
          <w:szCs w:val="24"/>
        </w:rPr>
        <w:t xml:space="preserve"> data, pairwise present methods—the default under WLSMV estimation in Mplus when no covariates are included (</w:t>
      </w:r>
      <w:r w:rsidR="00B35A5C">
        <w:rPr>
          <w:rFonts w:ascii="Times New Roman" w:hAnsi="Times New Roman" w:cs="Times New Roman"/>
          <w:sz w:val="24"/>
          <w:szCs w:val="24"/>
        </w:rPr>
        <w:t xml:space="preserve">Asparouhov </w:t>
      </w:r>
      <w:r w:rsidR="00B35A5C" w:rsidRPr="00B35A5C">
        <w:rPr>
          <w:rFonts w:ascii="Times New Roman" w:hAnsi="Times New Roman" w:cs="Times New Roman"/>
          <w:sz w:val="24"/>
          <w:szCs w:val="24"/>
        </w:rPr>
        <w:t>&amp; Muthén</w:t>
      </w:r>
      <w:r w:rsidR="00B35A5C">
        <w:rPr>
          <w:rFonts w:ascii="Times New Roman" w:hAnsi="Times New Roman" w:cs="Times New Roman"/>
          <w:sz w:val="24"/>
          <w:szCs w:val="24"/>
        </w:rPr>
        <w:t>, 2010</w:t>
      </w:r>
      <w:r w:rsidR="009833A5" w:rsidRPr="00D13057">
        <w:rPr>
          <w:rFonts w:ascii="Times New Roman" w:hAnsi="Times New Roman" w:cs="Times New Roman"/>
          <w:sz w:val="24"/>
          <w:szCs w:val="24"/>
        </w:rPr>
        <w:t>)—were used to manage the missing data.  In the MIMIC analyses</w:t>
      </w:r>
      <w:r w:rsidR="001D4B64">
        <w:rPr>
          <w:rFonts w:ascii="Times New Roman" w:hAnsi="Times New Roman" w:cs="Times New Roman"/>
          <w:sz w:val="24"/>
          <w:szCs w:val="24"/>
        </w:rPr>
        <w:t xml:space="preserve"> of gender effects and tests of the relations of the engagement dimensions with job satisfaction, including teaching level and gender as covariates,</w:t>
      </w:r>
      <w:r w:rsidR="00CA07F5">
        <w:rPr>
          <w:rFonts w:ascii="Times New Roman" w:hAnsi="Times New Roman" w:cs="Times New Roman"/>
          <w:sz w:val="24"/>
          <w:szCs w:val="24"/>
        </w:rPr>
        <w:t xml:space="preserve"> based on T1 data,</w:t>
      </w:r>
      <w:r w:rsidR="009833A5" w:rsidRPr="00D13057">
        <w:rPr>
          <w:rFonts w:ascii="Times New Roman" w:hAnsi="Times New Roman" w:cs="Times New Roman"/>
          <w:sz w:val="24"/>
          <w:szCs w:val="24"/>
        </w:rPr>
        <w:t xml:space="preserve"> the trivial missingness was permitted to be a function of the</w:t>
      </w:r>
      <w:r w:rsidR="00B66BBA">
        <w:rPr>
          <w:rFonts w:ascii="Times New Roman" w:hAnsi="Times New Roman" w:cs="Times New Roman"/>
          <w:sz w:val="24"/>
          <w:szCs w:val="24"/>
        </w:rPr>
        <w:t xml:space="preserve"> respective</w:t>
      </w:r>
      <w:r w:rsidR="009833A5" w:rsidRPr="00D13057">
        <w:rPr>
          <w:rFonts w:ascii="Times New Roman" w:hAnsi="Times New Roman" w:cs="Times New Roman"/>
          <w:sz w:val="24"/>
          <w:szCs w:val="24"/>
        </w:rPr>
        <w:t xml:space="preserve"> observed covariate</w:t>
      </w:r>
      <w:r w:rsidR="00B66BBA">
        <w:rPr>
          <w:rFonts w:ascii="Times New Roman" w:hAnsi="Times New Roman" w:cs="Times New Roman"/>
          <w:sz w:val="24"/>
          <w:szCs w:val="24"/>
        </w:rPr>
        <w:t>s</w:t>
      </w:r>
      <w:r w:rsidR="009833A5" w:rsidRPr="00D13057">
        <w:rPr>
          <w:rFonts w:ascii="Times New Roman" w:hAnsi="Times New Roman" w:cs="Times New Roman"/>
          <w:sz w:val="24"/>
          <w:szCs w:val="24"/>
        </w:rPr>
        <w:t>.</w:t>
      </w:r>
      <w:r w:rsidR="00B66BBA">
        <w:rPr>
          <w:rFonts w:ascii="Times New Roman" w:hAnsi="Times New Roman" w:cs="Times New Roman"/>
          <w:sz w:val="24"/>
          <w:szCs w:val="24"/>
        </w:rPr>
        <w:t xml:space="preserve">  </w:t>
      </w:r>
      <w:r w:rsidR="009833A5" w:rsidRPr="00D13057">
        <w:rPr>
          <w:rFonts w:ascii="Times New Roman" w:hAnsi="Times New Roman" w:cs="Times New Roman"/>
          <w:sz w:val="24"/>
          <w:szCs w:val="24"/>
        </w:rPr>
        <w:t>Finally, for the longitudinal tests</w:t>
      </w:r>
      <w:r w:rsidR="00607DAF" w:rsidRPr="00D13057">
        <w:rPr>
          <w:rFonts w:ascii="Times New Roman" w:hAnsi="Times New Roman" w:cs="Times New Roman"/>
          <w:sz w:val="24"/>
          <w:szCs w:val="24"/>
        </w:rPr>
        <w:t xml:space="preserve"> of</w:t>
      </w:r>
      <w:r w:rsidR="00B66BBA">
        <w:rPr>
          <w:rFonts w:ascii="Times New Roman" w:hAnsi="Times New Roman" w:cs="Times New Roman"/>
          <w:sz w:val="24"/>
          <w:szCs w:val="24"/>
        </w:rPr>
        <w:t xml:space="preserve"> invariance,</w:t>
      </w:r>
      <w:r w:rsidR="00607DAF" w:rsidRPr="00D13057">
        <w:rPr>
          <w:rFonts w:ascii="Times New Roman" w:hAnsi="Times New Roman" w:cs="Times New Roman"/>
          <w:sz w:val="24"/>
          <w:szCs w:val="24"/>
        </w:rPr>
        <w:t xml:space="preserve"> </w:t>
      </w:r>
      <w:r w:rsidR="00AA58C9">
        <w:rPr>
          <w:rFonts w:ascii="Times New Roman" w:hAnsi="Times New Roman" w:cs="Times New Roman"/>
          <w:sz w:val="24"/>
          <w:szCs w:val="24"/>
        </w:rPr>
        <w:t>covariance stability and relations of the engagement dimensions, based on both waves of data</w:t>
      </w:r>
      <w:r w:rsidR="009833A5" w:rsidRPr="00D13057">
        <w:rPr>
          <w:rFonts w:ascii="Times New Roman" w:hAnsi="Times New Roman" w:cs="Times New Roman"/>
          <w:sz w:val="24"/>
          <w:szCs w:val="24"/>
        </w:rPr>
        <w:t xml:space="preserve">, missingness was allowed to be a function of the </w:t>
      </w:r>
      <w:r w:rsidR="003E3485" w:rsidRPr="00D13057">
        <w:rPr>
          <w:rFonts w:ascii="Times New Roman" w:hAnsi="Times New Roman" w:cs="Times New Roman"/>
          <w:sz w:val="24"/>
          <w:szCs w:val="24"/>
        </w:rPr>
        <w:t xml:space="preserve">observed </w:t>
      </w:r>
      <w:r w:rsidR="009833A5" w:rsidRPr="00D13057">
        <w:rPr>
          <w:rFonts w:ascii="Times New Roman" w:hAnsi="Times New Roman" w:cs="Times New Roman"/>
          <w:sz w:val="24"/>
          <w:szCs w:val="24"/>
        </w:rPr>
        <w:t>covariates</w:t>
      </w:r>
      <w:r w:rsidR="00B66BBA">
        <w:rPr>
          <w:rFonts w:ascii="Times New Roman" w:hAnsi="Times New Roman" w:cs="Times New Roman"/>
          <w:sz w:val="24"/>
          <w:szCs w:val="24"/>
        </w:rPr>
        <w:t xml:space="preserve"> (i.e., gender and teaching level)</w:t>
      </w:r>
      <w:r w:rsidR="009833A5" w:rsidRPr="00D13057">
        <w:rPr>
          <w:rFonts w:ascii="Times New Roman" w:hAnsi="Times New Roman" w:cs="Times New Roman"/>
          <w:sz w:val="24"/>
          <w:szCs w:val="24"/>
        </w:rPr>
        <w:t>.</w:t>
      </w:r>
      <w:r w:rsidR="00B66BBA">
        <w:rPr>
          <w:rFonts w:ascii="Times New Roman" w:hAnsi="Times New Roman" w:cs="Times New Roman"/>
          <w:sz w:val="24"/>
          <w:szCs w:val="24"/>
        </w:rPr>
        <w:t xml:space="preserve"> </w:t>
      </w:r>
      <w:r w:rsidR="009833A5" w:rsidRPr="00D13057">
        <w:rPr>
          <w:rFonts w:ascii="Times New Roman" w:hAnsi="Times New Roman" w:cs="Times New Roman"/>
          <w:sz w:val="24"/>
          <w:szCs w:val="24"/>
        </w:rPr>
        <w:t xml:space="preserve"> </w:t>
      </w:r>
    </w:p>
    <w:p w:rsidR="00254565" w:rsidRDefault="00254565" w:rsidP="00254565">
      <w:pPr>
        <w:spacing w:after="0" w:line="480" w:lineRule="auto"/>
        <w:jc w:val="center"/>
        <w:rPr>
          <w:rFonts w:ascii="Times New Roman" w:hAnsi="Times New Roman" w:cs="Times New Roman"/>
          <w:b/>
          <w:sz w:val="24"/>
          <w:szCs w:val="24"/>
        </w:rPr>
      </w:pPr>
      <w:r w:rsidRPr="00254565">
        <w:rPr>
          <w:rFonts w:ascii="Times New Roman" w:hAnsi="Times New Roman" w:cs="Times New Roman"/>
          <w:b/>
          <w:sz w:val="24"/>
          <w:szCs w:val="24"/>
        </w:rPr>
        <w:t>Results</w:t>
      </w:r>
    </w:p>
    <w:p w:rsidR="000A21C4" w:rsidRDefault="000A21C4" w:rsidP="000A21C4">
      <w:pPr>
        <w:spacing w:after="0" w:line="480" w:lineRule="auto"/>
        <w:rPr>
          <w:rFonts w:ascii="Times New Roman" w:hAnsi="Times New Roman" w:cs="Times New Roman"/>
          <w:b/>
          <w:sz w:val="24"/>
          <w:szCs w:val="24"/>
        </w:rPr>
      </w:pPr>
      <w:r w:rsidRPr="000A21C4">
        <w:rPr>
          <w:rFonts w:ascii="Times New Roman" w:hAnsi="Times New Roman" w:cs="Times New Roman"/>
          <w:b/>
          <w:sz w:val="24"/>
          <w:szCs w:val="24"/>
        </w:rPr>
        <w:t xml:space="preserve">Latent Structure </w:t>
      </w:r>
    </w:p>
    <w:p w:rsidR="00F872A9" w:rsidRDefault="000A21C4" w:rsidP="000A21C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Results of the tests of the measurement models are </w:t>
      </w:r>
      <w:r w:rsidR="00F872A9">
        <w:rPr>
          <w:rFonts w:ascii="Times New Roman" w:hAnsi="Times New Roman" w:cs="Times New Roman"/>
          <w:sz w:val="24"/>
          <w:szCs w:val="24"/>
        </w:rPr>
        <w:t xml:space="preserve">shown in Table 1.  </w:t>
      </w:r>
      <w:r w:rsidR="00172B11">
        <w:rPr>
          <w:rFonts w:ascii="Times New Roman" w:hAnsi="Times New Roman" w:cs="Times New Roman"/>
          <w:sz w:val="24"/>
          <w:szCs w:val="24"/>
        </w:rPr>
        <w:t>The test of the unidimensional model</w:t>
      </w:r>
      <w:r w:rsidR="00F872A9">
        <w:rPr>
          <w:rFonts w:ascii="Times New Roman" w:hAnsi="Times New Roman" w:cs="Times New Roman"/>
          <w:sz w:val="24"/>
          <w:szCs w:val="24"/>
        </w:rPr>
        <w:t xml:space="preserve"> common to both CFA and ESEM specifications</w:t>
      </w:r>
      <w:r w:rsidR="00172B11">
        <w:rPr>
          <w:rFonts w:ascii="Times New Roman" w:hAnsi="Times New Roman" w:cs="Times New Roman"/>
          <w:sz w:val="24"/>
          <w:szCs w:val="24"/>
        </w:rPr>
        <w:t xml:space="preserve"> resulted in a</w:t>
      </w:r>
      <w:r w:rsidR="00F872A9">
        <w:rPr>
          <w:rFonts w:ascii="Times New Roman" w:hAnsi="Times New Roman" w:cs="Times New Roman"/>
          <w:sz w:val="24"/>
          <w:szCs w:val="24"/>
        </w:rPr>
        <w:t xml:space="preserve">n unacceptable fit to the data.  Of the CFA structures, the bifactor model provided the best fit; however, </w:t>
      </w:r>
      <w:r w:rsidR="00831D52">
        <w:rPr>
          <w:rFonts w:ascii="Times New Roman" w:hAnsi="Times New Roman" w:cs="Times New Roman"/>
          <w:sz w:val="24"/>
          <w:szCs w:val="24"/>
        </w:rPr>
        <w:t>the fit of this model was comparable</w:t>
      </w:r>
      <w:r w:rsidR="008331EA">
        <w:rPr>
          <w:rFonts w:ascii="Times New Roman" w:hAnsi="Times New Roman" w:cs="Times New Roman"/>
          <w:sz w:val="24"/>
          <w:szCs w:val="24"/>
        </w:rPr>
        <w:t xml:space="preserve">, particularly in terms of the parsimony-corrected </w:t>
      </w:r>
      <w:r w:rsidR="008331EA">
        <w:rPr>
          <w:rFonts w:ascii="Times New Roman" w:hAnsi="Times New Roman" w:cs="Times New Roman"/>
          <w:sz w:val="24"/>
          <w:szCs w:val="24"/>
        </w:rPr>
        <w:lastRenderedPageBreak/>
        <w:t>indices,</w:t>
      </w:r>
      <w:r w:rsidR="00831D52">
        <w:rPr>
          <w:rFonts w:ascii="Times New Roman" w:hAnsi="Times New Roman" w:cs="Times New Roman"/>
          <w:sz w:val="24"/>
          <w:szCs w:val="24"/>
        </w:rPr>
        <w:t xml:space="preserve"> to the higher-order CFA</w:t>
      </w:r>
      <w:r w:rsidR="00F872A9">
        <w:rPr>
          <w:rFonts w:ascii="Times New Roman" w:hAnsi="Times New Roman" w:cs="Times New Roman"/>
          <w:sz w:val="24"/>
          <w:szCs w:val="24"/>
        </w:rPr>
        <w:t>.</w:t>
      </w:r>
      <w:r w:rsidR="00831D52">
        <w:rPr>
          <w:rFonts w:ascii="Times New Roman" w:hAnsi="Times New Roman" w:cs="Times New Roman"/>
          <w:sz w:val="24"/>
          <w:szCs w:val="24"/>
        </w:rPr>
        <w:t xml:space="preserve">  The bifactor CFA provided a higher degree of fit to the data than the correlated four-factor CFA, with changes in the CFI and </w:t>
      </w:r>
      <w:r w:rsidR="008331EA">
        <w:rPr>
          <w:rFonts w:ascii="Times New Roman" w:hAnsi="Times New Roman" w:cs="Times New Roman"/>
          <w:sz w:val="24"/>
          <w:szCs w:val="24"/>
        </w:rPr>
        <w:t>RMSEA approaching appreciable levels.  These results</w:t>
      </w:r>
      <w:r w:rsidR="00831D52">
        <w:rPr>
          <w:rFonts w:ascii="Times New Roman" w:hAnsi="Times New Roman" w:cs="Times New Roman"/>
          <w:sz w:val="24"/>
          <w:szCs w:val="24"/>
        </w:rPr>
        <w:t xml:space="preserve"> </w:t>
      </w:r>
      <w:r w:rsidR="008331EA">
        <w:rPr>
          <w:rFonts w:ascii="Times New Roman" w:hAnsi="Times New Roman" w:cs="Times New Roman"/>
          <w:sz w:val="24"/>
          <w:szCs w:val="24"/>
        </w:rPr>
        <w:t>suggest</w:t>
      </w:r>
      <w:r w:rsidR="00F872A9">
        <w:rPr>
          <w:rFonts w:ascii="Times New Roman" w:hAnsi="Times New Roman" w:cs="Times New Roman"/>
          <w:sz w:val="24"/>
          <w:szCs w:val="24"/>
        </w:rPr>
        <w:t xml:space="preserve"> the </w:t>
      </w:r>
      <w:r w:rsidR="008331EA">
        <w:rPr>
          <w:rFonts w:ascii="Times New Roman" w:hAnsi="Times New Roman" w:cs="Times New Roman"/>
          <w:sz w:val="24"/>
          <w:szCs w:val="24"/>
        </w:rPr>
        <w:t xml:space="preserve">possibility </w:t>
      </w:r>
      <w:r w:rsidR="00F872A9">
        <w:rPr>
          <w:rFonts w:ascii="Times New Roman" w:hAnsi="Times New Roman" w:cs="Times New Roman"/>
          <w:sz w:val="24"/>
          <w:szCs w:val="24"/>
        </w:rPr>
        <w:t>of</w:t>
      </w:r>
      <w:r w:rsidR="00831D52">
        <w:rPr>
          <w:rFonts w:ascii="Times New Roman" w:hAnsi="Times New Roman" w:cs="Times New Roman"/>
          <w:sz w:val="24"/>
          <w:szCs w:val="24"/>
        </w:rPr>
        <w:t xml:space="preserve"> a</w:t>
      </w:r>
      <w:r w:rsidR="008331EA">
        <w:rPr>
          <w:rFonts w:ascii="Times New Roman" w:hAnsi="Times New Roman" w:cs="Times New Roman"/>
          <w:sz w:val="24"/>
          <w:szCs w:val="24"/>
        </w:rPr>
        <w:t xml:space="preserve"> general factor underlying the ETS </w:t>
      </w:r>
      <w:r w:rsidR="00F872A9">
        <w:rPr>
          <w:rFonts w:ascii="Times New Roman" w:hAnsi="Times New Roman" w:cs="Times New Roman"/>
          <w:sz w:val="24"/>
          <w:szCs w:val="24"/>
        </w:rPr>
        <w:t xml:space="preserve">data in addition to specificities. </w:t>
      </w:r>
      <w:r w:rsidR="0037373C">
        <w:rPr>
          <w:rFonts w:ascii="Times New Roman" w:hAnsi="Times New Roman" w:cs="Times New Roman"/>
          <w:sz w:val="24"/>
          <w:szCs w:val="24"/>
        </w:rPr>
        <w:t xml:space="preserve"> </w:t>
      </w:r>
      <w:r w:rsidR="00451D9A">
        <w:rPr>
          <w:rFonts w:ascii="Times New Roman" w:hAnsi="Times New Roman" w:cs="Times New Roman"/>
          <w:sz w:val="24"/>
          <w:szCs w:val="24"/>
        </w:rPr>
        <w:t>All three ESEM models provided a better fit to the data than their CFA analogues in terms of the corrected chi-square different test</w:t>
      </w:r>
      <w:r w:rsidR="0037373C">
        <w:rPr>
          <w:rFonts w:ascii="Times New Roman" w:hAnsi="Times New Roman" w:cs="Times New Roman"/>
          <w:sz w:val="24"/>
          <w:szCs w:val="24"/>
        </w:rPr>
        <w:t>.  However, inferences based on changes in fit indices were less clear.  Whereas changes in the CFI were suggestive of appreciable or near appreciable improvement in fit of the bifactor</w:t>
      </w:r>
      <w:r w:rsidR="00AA0C3D">
        <w:rPr>
          <w:rFonts w:ascii="Times New Roman" w:hAnsi="Times New Roman" w:cs="Times New Roman"/>
          <w:sz w:val="24"/>
          <w:szCs w:val="24"/>
        </w:rPr>
        <w:t xml:space="preserve"> (</w:t>
      </w:r>
      <w:r w:rsidR="002C4DB7" w:rsidRPr="002C4DB7">
        <w:rPr>
          <w:rFonts w:ascii="Times New Roman" w:hAnsi="Times New Roman" w:cs="Times New Roman"/>
          <w:sz w:val="24"/>
          <w:szCs w:val="24"/>
        </w:rPr>
        <w:t>Δ</w:t>
      </w:r>
      <w:r w:rsidR="002437CD">
        <w:rPr>
          <w:rFonts w:ascii="Times New Roman" w:hAnsi="Times New Roman" w:cs="Times New Roman"/>
          <w:sz w:val="24"/>
          <w:szCs w:val="24"/>
        </w:rPr>
        <w:t>CFI</w:t>
      </w:r>
      <w:r w:rsidR="002C4DB7">
        <w:rPr>
          <w:rFonts w:ascii="Times New Roman" w:hAnsi="Times New Roman" w:cs="Times New Roman"/>
          <w:sz w:val="24"/>
          <w:szCs w:val="24"/>
        </w:rPr>
        <w:t xml:space="preserve"> = </w:t>
      </w:r>
      <w:r w:rsidR="002437CD">
        <w:rPr>
          <w:rFonts w:ascii="Times New Roman" w:hAnsi="Times New Roman" w:cs="Times New Roman"/>
          <w:sz w:val="24"/>
          <w:szCs w:val="24"/>
        </w:rPr>
        <w:t>+</w:t>
      </w:r>
      <w:r w:rsidR="002C4DB7">
        <w:rPr>
          <w:rFonts w:ascii="Times New Roman" w:hAnsi="Times New Roman" w:cs="Times New Roman"/>
          <w:sz w:val="24"/>
          <w:szCs w:val="24"/>
        </w:rPr>
        <w:t>0.009</w:t>
      </w:r>
      <w:r w:rsidR="00AA0C3D">
        <w:rPr>
          <w:rFonts w:ascii="Times New Roman" w:hAnsi="Times New Roman" w:cs="Times New Roman"/>
          <w:sz w:val="24"/>
          <w:szCs w:val="24"/>
        </w:rPr>
        <w:t>)</w:t>
      </w:r>
      <w:r w:rsidR="0037373C">
        <w:rPr>
          <w:rFonts w:ascii="Times New Roman" w:hAnsi="Times New Roman" w:cs="Times New Roman"/>
          <w:sz w:val="24"/>
          <w:szCs w:val="24"/>
        </w:rPr>
        <w:t>, higher-order</w:t>
      </w:r>
      <w:r w:rsidR="00AA0C3D">
        <w:rPr>
          <w:rFonts w:ascii="Times New Roman" w:hAnsi="Times New Roman" w:cs="Times New Roman"/>
          <w:sz w:val="24"/>
          <w:szCs w:val="24"/>
        </w:rPr>
        <w:t xml:space="preserve"> (</w:t>
      </w:r>
      <w:r w:rsidR="002437CD" w:rsidRPr="002437CD">
        <w:rPr>
          <w:rFonts w:ascii="Times New Roman" w:hAnsi="Times New Roman" w:cs="Times New Roman"/>
          <w:sz w:val="24"/>
          <w:szCs w:val="24"/>
        </w:rPr>
        <w:t>Δ</w:t>
      </w:r>
      <w:r w:rsidR="002437CD">
        <w:rPr>
          <w:rFonts w:ascii="Times New Roman" w:hAnsi="Times New Roman" w:cs="Times New Roman"/>
          <w:sz w:val="24"/>
          <w:szCs w:val="24"/>
        </w:rPr>
        <w:t>CFI = +0.008</w:t>
      </w:r>
      <w:r w:rsidR="00AA0C3D">
        <w:rPr>
          <w:rFonts w:ascii="Times New Roman" w:hAnsi="Times New Roman" w:cs="Times New Roman"/>
          <w:sz w:val="24"/>
          <w:szCs w:val="24"/>
        </w:rPr>
        <w:t>)</w:t>
      </w:r>
      <w:r w:rsidR="0037373C">
        <w:rPr>
          <w:rFonts w:ascii="Times New Roman" w:hAnsi="Times New Roman" w:cs="Times New Roman"/>
          <w:sz w:val="24"/>
          <w:szCs w:val="24"/>
        </w:rPr>
        <w:t>, and correlated-four-</w:t>
      </w:r>
      <w:r w:rsidR="00AA0C3D">
        <w:rPr>
          <w:rFonts w:ascii="Times New Roman" w:hAnsi="Times New Roman" w:cs="Times New Roman"/>
          <w:sz w:val="24"/>
          <w:szCs w:val="24"/>
        </w:rPr>
        <w:t>factor ESEM models (</w:t>
      </w:r>
      <w:r w:rsidR="002437CD" w:rsidRPr="002C4DB7">
        <w:rPr>
          <w:rFonts w:ascii="Times New Roman" w:hAnsi="Times New Roman" w:cs="Times New Roman"/>
          <w:sz w:val="24"/>
          <w:szCs w:val="24"/>
        </w:rPr>
        <w:t>Δ</w:t>
      </w:r>
      <w:r w:rsidR="002437CD">
        <w:rPr>
          <w:rFonts w:ascii="Times New Roman" w:hAnsi="Times New Roman" w:cs="Times New Roman"/>
          <w:sz w:val="24"/>
          <w:szCs w:val="24"/>
        </w:rPr>
        <w:t>CFI = +0.010</w:t>
      </w:r>
      <w:r w:rsidR="00AA0C3D">
        <w:rPr>
          <w:rFonts w:ascii="Times New Roman" w:hAnsi="Times New Roman" w:cs="Times New Roman"/>
          <w:sz w:val="24"/>
          <w:szCs w:val="24"/>
        </w:rPr>
        <w:t>) relative to their CFA analogues, changes in the RMSEA indicated a</w:t>
      </w:r>
      <w:r w:rsidR="002437CD">
        <w:rPr>
          <w:rFonts w:ascii="Times New Roman" w:hAnsi="Times New Roman" w:cs="Times New Roman"/>
          <w:sz w:val="24"/>
          <w:szCs w:val="24"/>
        </w:rPr>
        <w:t xml:space="preserve"> near-</w:t>
      </w:r>
      <w:r w:rsidR="00AA0C3D">
        <w:rPr>
          <w:rFonts w:ascii="Times New Roman" w:hAnsi="Times New Roman" w:cs="Times New Roman"/>
          <w:sz w:val="24"/>
          <w:szCs w:val="24"/>
        </w:rPr>
        <w:t>appreciable improvement in fit for only the bifactor</w:t>
      </w:r>
      <w:r w:rsidR="002C4DB7">
        <w:rPr>
          <w:rFonts w:ascii="Times New Roman" w:hAnsi="Times New Roman" w:cs="Times New Roman"/>
          <w:sz w:val="24"/>
          <w:szCs w:val="24"/>
        </w:rPr>
        <w:t xml:space="preserve"> ESEM</w:t>
      </w:r>
      <w:r w:rsidR="00AA0C3D">
        <w:rPr>
          <w:rFonts w:ascii="Times New Roman" w:hAnsi="Times New Roman" w:cs="Times New Roman"/>
          <w:sz w:val="24"/>
          <w:szCs w:val="24"/>
        </w:rPr>
        <w:t xml:space="preserve"> model (</w:t>
      </w:r>
      <w:r w:rsidR="002437CD" w:rsidRPr="002C4DB7">
        <w:rPr>
          <w:rFonts w:ascii="Times New Roman" w:hAnsi="Times New Roman" w:cs="Times New Roman"/>
          <w:sz w:val="24"/>
          <w:szCs w:val="24"/>
        </w:rPr>
        <w:t>Δ</w:t>
      </w:r>
      <w:r w:rsidR="002437CD">
        <w:rPr>
          <w:rFonts w:ascii="Times New Roman" w:hAnsi="Times New Roman" w:cs="Times New Roman"/>
          <w:sz w:val="24"/>
          <w:szCs w:val="24"/>
        </w:rPr>
        <w:t>RMSEA = -0.011</w:t>
      </w:r>
      <w:r w:rsidR="00AA0C3D">
        <w:rPr>
          <w:rFonts w:ascii="Times New Roman" w:hAnsi="Times New Roman" w:cs="Times New Roman"/>
          <w:sz w:val="24"/>
          <w:szCs w:val="24"/>
        </w:rPr>
        <w:t>)</w:t>
      </w:r>
      <w:r w:rsidR="002C4DB7">
        <w:rPr>
          <w:rFonts w:ascii="Times New Roman" w:hAnsi="Times New Roman" w:cs="Times New Roman"/>
          <w:sz w:val="24"/>
          <w:szCs w:val="24"/>
        </w:rPr>
        <w:t xml:space="preserve"> over its CFA counterpart</w:t>
      </w:r>
      <w:r w:rsidR="00AA0C3D">
        <w:rPr>
          <w:rFonts w:ascii="Times New Roman" w:hAnsi="Times New Roman" w:cs="Times New Roman"/>
          <w:sz w:val="24"/>
          <w:szCs w:val="24"/>
        </w:rPr>
        <w:t xml:space="preserve">. </w:t>
      </w:r>
      <w:r w:rsidR="000A17D4">
        <w:rPr>
          <w:rFonts w:ascii="Times New Roman" w:hAnsi="Times New Roman" w:cs="Times New Roman"/>
          <w:sz w:val="24"/>
          <w:szCs w:val="24"/>
        </w:rPr>
        <w:t xml:space="preserve"> Although the weight of evidence suggests that the ESEM structures provide a greater level of fit to the data than the corresponding CFA models, it is instructive to evaluate parameter estimates across the analytic approaches in the model retention process. </w:t>
      </w:r>
    </w:p>
    <w:p w:rsidR="000A21C4" w:rsidRPr="000A21C4" w:rsidRDefault="000A21C4" w:rsidP="000A21C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INSERT TABLE 1 ABOUT HERE</w:t>
      </w:r>
    </w:p>
    <w:p w:rsidR="00962D14" w:rsidRDefault="002437CD" w:rsidP="001D766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2354D">
        <w:rPr>
          <w:rFonts w:ascii="Times New Roman" w:hAnsi="Times New Roman" w:cs="Times New Roman"/>
          <w:sz w:val="24"/>
          <w:szCs w:val="24"/>
        </w:rPr>
        <w:t>In the general framework for testing construct-relevant multidimensionality in data (Morin et al., 2016; Perera et al., 2015), a</w:t>
      </w:r>
      <w:r w:rsidR="000A17D4">
        <w:rPr>
          <w:rFonts w:ascii="Times New Roman" w:hAnsi="Times New Roman" w:cs="Times New Roman"/>
          <w:sz w:val="24"/>
          <w:szCs w:val="24"/>
        </w:rPr>
        <w:t>n important initial comparison</w:t>
      </w:r>
      <w:r w:rsidR="00B36908">
        <w:rPr>
          <w:rFonts w:ascii="Times New Roman" w:hAnsi="Times New Roman" w:cs="Times New Roman"/>
          <w:sz w:val="24"/>
          <w:szCs w:val="24"/>
        </w:rPr>
        <w:t xml:space="preserve"> is between estimates obtained from the correlated-four factor CFA and ESEM models</w:t>
      </w:r>
      <w:r w:rsidR="000A17D4">
        <w:rPr>
          <w:rFonts w:ascii="Times New Roman" w:hAnsi="Times New Roman" w:cs="Times New Roman"/>
          <w:sz w:val="24"/>
          <w:szCs w:val="24"/>
        </w:rPr>
        <w:t xml:space="preserve">.  In general, the </w:t>
      </w:r>
      <w:r w:rsidR="003F10D4">
        <w:rPr>
          <w:rFonts w:ascii="Times New Roman" w:hAnsi="Times New Roman" w:cs="Times New Roman"/>
          <w:sz w:val="24"/>
          <w:szCs w:val="24"/>
        </w:rPr>
        <w:t>correlated-four-factor CFA loading estimates (</w:t>
      </w:r>
      <w:r w:rsidR="00B36908" w:rsidRPr="00B36908">
        <w:rPr>
          <w:rFonts w:ascii="Times New Roman" w:hAnsi="Times New Roman" w:cs="Times New Roman"/>
          <w:sz w:val="24"/>
          <w:szCs w:val="24"/>
        </w:rPr>
        <w:t>|λ|</w:t>
      </w:r>
      <w:r w:rsidR="00B36908">
        <w:rPr>
          <w:rFonts w:ascii="Times New Roman" w:hAnsi="Times New Roman" w:cs="Times New Roman"/>
          <w:sz w:val="24"/>
          <w:szCs w:val="24"/>
        </w:rPr>
        <w:t xml:space="preserve"> = .643-.927, </w:t>
      </w:r>
      <w:r w:rsidR="00B36908" w:rsidRPr="00B36908">
        <w:rPr>
          <w:rFonts w:ascii="Times New Roman" w:hAnsi="Times New Roman" w:cs="Times New Roman"/>
          <w:i/>
          <w:sz w:val="24"/>
          <w:szCs w:val="24"/>
        </w:rPr>
        <w:t>M</w:t>
      </w:r>
      <w:r w:rsidR="00B36908">
        <w:rPr>
          <w:rFonts w:ascii="Times New Roman" w:hAnsi="Times New Roman" w:cs="Times New Roman"/>
          <w:sz w:val="24"/>
          <w:szCs w:val="24"/>
        </w:rPr>
        <w:t xml:space="preserve"> = .829</w:t>
      </w:r>
      <w:r w:rsidR="003F10D4">
        <w:rPr>
          <w:rFonts w:ascii="Times New Roman" w:hAnsi="Times New Roman" w:cs="Times New Roman"/>
          <w:sz w:val="24"/>
          <w:szCs w:val="24"/>
        </w:rPr>
        <w:t>)</w:t>
      </w:r>
      <w:r w:rsidR="00B36908">
        <w:rPr>
          <w:rFonts w:ascii="Times New Roman" w:hAnsi="Times New Roman" w:cs="Times New Roman"/>
          <w:sz w:val="24"/>
          <w:szCs w:val="24"/>
        </w:rPr>
        <w:t xml:space="preserve"> were stronger than the corresponding ESEM target loadings (</w:t>
      </w:r>
      <w:r w:rsidR="00B36908" w:rsidRPr="00B36908">
        <w:rPr>
          <w:rFonts w:ascii="Times New Roman" w:hAnsi="Times New Roman" w:cs="Times New Roman"/>
          <w:sz w:val="24"/>
          <w:szCs w:val="24"/>
        </w:rPr>
        <w:t>|λ|</w:t>
      </w:r>
      <w:r w:rsidR="00B36908">
        <w:rPr>
          <w:rFonts w:ascii="Times New Roman" w:hAnsi="Times New Roman" w:cs="Times New Roman"/>
          <w:sz w:val="24"/>
          <w:szCs w:val="24"/>
        </w:rPr>
        <w:t xml:space="preserve"> = .488-.919, </w:t>
      </w:r>
      <w:r w:rsidR="00B36908" w:rsidRPr="00B36908">
        <w:rPr>
          <w:rFonts w:ascii="Times New Roman" w:hAnsi="Times New Roman" w:cs="Times New Roman"/>
          <w:i/>
          <w:sz w:val="24"/>
          <w:szCs w:val="24"/>
        </w:rPr>
        <w:t>M</w:t>
      </w:r>
      <w:r w:rsidR="00B36908">
        <w:rPr>
          <w:rFonts w:ascii="Times New Roman" w:hAnsi="Times New Roman" w:cs="Times New Roman"/>
          <w:sz w:val="24"/>
          <w:szCs w:val="24"/>
        </w:rPr>
        <w:t xml:space="preserve"> = .777).</w:t>
      </w:r>
      <w:r w:rsidR="008C7472">
        <w:rPr>
          <w:rFonts w:ascii="Times New Roman" w:hAnsi="Times New Roman" w:cs="Times New Roman"/>
          <w:sz w:val="24"/>
          <w:szCs w:val="24"/>
        </w:rPr>
        <w:t xml:space="preserve">  For the ESEM model, non-target loadings</w:t>
      </w:r>
      <w:r w:rsidR="00517C16">
        <w:rPr>
          <w:rFonts w:ascii="Times New Roman" w:hAnsi="Times New Roman" w:cs="Times New Roman"/>
          <w:sz w:val="24"/>
          <w:szCs w:val="24"/>
        </w:rPr>
        <w:t xml:space="preserve"> (</w:t>
      </w:r>
      <w:r w:rsidR="007D3C6E" w:rsidRPr="007D3C6E">
        <w:rPr>
          <w:rFonts w:ascii="Times New Roman" w:hAnsi="Times New Roman" w:cs="Times New Roman"/>
          <w:sz w:val="24"/>
          <w:szCs w:val="24"/>
        </w:rPr>
        <w:t>|λ|</w:t>
      </w:r>
      <w:r w:rsidR="007D3C6E">
        <w:rPr>
          <w:rFonts w:ascii="Times New Roman" w:hAnsi="Times New Roman" w:cs="Times New Roman"/>
          <w:sz w:val="24"/>
          <w:szCs w:val="24"/>
        </w:rPr>
        <w:t xml:space="preserve"> = .001-.312</w:t>
      </w:r>
      <w:r w:rsidR="007D3C6E" w:rsidRPr="007D3C6E">
        <w:rPr>
          <w:rFonts w:ascii="Times New Roman" w:hAnsi="Times New Roman" w:cs="Times New Roman"/>
          <w:sz w:val="24"/>
          <w:szCs w:val="24"/>
        </w:rPr>
        <w:t xml:space="preserve">, </w:t>
      </w:r>
      <w:r w:rsidR="007D3C6E" w:rsidRPr="007D3C6E">
        <w:rPr>
          <w:rFonts w:ascii="Times New Roman" w:hAnsi="Times New Roman" w:cs="Times New Roman"/>
          <w:i/>
          <w:sz w:val="24"/>
          <w:szCs w:val="24"/>
        </w:rPr>
        <w:t>M</w:t>
      </w:r>
      <w:r w:rsidR="007D3C6E">
        <w:rPr>
          <w:rFonts w:ascii="Times New Roman" w:hAnsi="Times New Roman" w:cs="Times New Roman"/>
          <w:sz w:val="24"/>
          <w:szCs w:val="24"/>
        </w:rPr>
        <w:t xml:space="preserve"> = .076</w:t>
      </w:r>
      <w:r w:rsidR="00517C16">
        <w:rPr>
          <w:rFonts w:ascii="Times New Roman" w:hAnsi="Times New Roman" w:cs="Times New Roman"/>
          <w:sz w:val="24"/>
          <w:szCs w:val="24"/>
        </w:rPr>
        <w:t>)</w:t>
      </w:r>
      <w:r w:rsidR="008C7472">
        <w:rPr>
          <w:rFonts w:ascii="Times New Roman" w:hAnsi="Times New Roman" w:cs="Times New Roman"/>
          <w:sz w:val="24"/>
          <w:szCs w:val="24"/>
        </w:rPr>
        <w:t xml:space="preserve"> were</w:t>
      </w:r>
      <w:r w:rsidR="007D3C6E">
        <w:rPr>
          <w:rFonts w:ascii="Times New Roman" w:hAnsi="Times New Roman" w:cs="Times New Roman"/>
          <w:sz w:val="24"/>
          <w:szCs w:val="24"/>
        </w:rPr>
        <w:t xml:space="preserve"> systematically</w:t>
      </w:r>
      <w:r w:rsidR="008C7472">
        <w:rPr>
          <w:rFonts w:ascii="Times New Roman" w:hAnsi="Times New Roman" w:cs="Times New Roman"/>
          <w:sz w:val="24"/>
          <w:szCs w:val="24"/>
        </w:rPr>
        <w:t xml:space="preserve"> sma</w:t>
      </w:r>
      <w:r w:rsidR="00517C16">
        <w:rPr>
          <w:rFonts w:ascii="Times New Roman" w:hAnsi="Times New Roman" w:cs="Times New Roman"/>
          <w:sz w:val="24"/>
          <w:szCs w:val="24"/>
        </w:rPr>
        <w:t>ller than target loadings, but there were sufficient non-trivial cross-loadings to</w:t>
      </w:r>
      <w:r w:rsidR="008C7472">
        <w:rPr>
          <w:rFonts w:ascii="Times New Roman" w:hAnsi="Times New Roman" w:cs="Times New Roman"/>
          <w:sz w:val="24"/>
          <w:szCs w:val="24"/>
        </w:rPr>
        <w:t xml:space="preserve"> suggest the presence of construct-relevant multidimensionality due to indicator fallibility</w:t>
      </w:r>
      <w:r w:rsidR="007D3C6E">
        <w:rPr>
          <w:rFonts w:ascii="Times New Roman" w:hAnsi="Times New Roman" w:cs="Times New Roman"/>
          <w:sz w:val="24"/>
          <w:szCs w:val="24"/>
        </w:rPr>
        <w:t xml:space="preserve">.  </w:t>
      </w:r>
      <w:r w:rsidR="00996C73">
        <w:rPr>
          <w:rFonts w:ascii="Times New Roman" w:hAnsi="Times New Roman" w:cs="Times New Roman"/>
          <w:sz w:val="24"/>
          <w:szCs w:val="24"/>
        </w:rPr>
        <w:t xml:space="preserve">Although the construct-relevant multidimensionality reflected in these cross-loadings is not as substantial as observed in other motivation and engagement data (see </w:t>
      </w:r>
      <w:r w:rsidR="00996C73">
        <w:rPr>
          <w:rFonts w:ascii="Times New Roman" w:hAnsi="Times New Roman" w:cs="Times New Roman"/>
          <w:sz w:val="24"/>
          <w:szCs w:val="24"/>
        </w:rPr>
        <w:lastRenderedPageBreak/>
        <w:t xml:space="preserve">e.g., </w:t>
      </w:r>
      <w:r w:rsidR="00013F3A">
        <w:rPr>
          <w:rFonts w:ascii="Times New Roman" w:hAnsi="Times New Roman" w:cs="Times New Roman"/>
          <w:sz w:val="24"/>
          <w:szCs w:val="24"/>
        </w:rPr>
        <w:t>Guay et al., 2015; Howard et al., 2016; Perera &amp; Ganguly, 2016</w:t>
      </w:r>
      <w:r w:rsidR="00996C73">
        <w:rPr>
          <w:rFonts w:ascii="Times New Roman" w:hAnsi="Times New Roman" w:cs="Times New Roman"/>
          <w:sz w:val="24"/>
          <w:szCs w:val="24"/>
        </w:rPr>
        <w:t xml:space="preserve">), the cross-loadings are sufficiently non-trivial to generate biases if fixed to zero as in the CFA model (Asparouhov, Muthen, &amp; Morin, 2015).  </w:t>
      </w:r>
      <w:r w:rsidR="007D3C6E">
        <w:rPr>
          <w:rFonts w:ascii="Times New Roman" w:hAnsi="Times New Roman" w:cs="Times New Roman"/>
          <w:sz w:val="24"/>
          <w:szCs w:val="24"/>
        </w:rPr>
        <w:t>This</w:t>
      </w:r>
      <w:r w:rsidR="00996C73">
        <w:rPr>
          <w:rFonts w:ascii="Times New Roman" w:hAnsi="Times New Roman" w:cs="Times New Roman"/>
          <w:sz w:val="24"/>
          <w:szCs w:val="24"/>
        </w:rPr>
        <w:t xml:space="preserve"> inference</w:t>
      </w:r>
      <w:r w:rsidR="007D3C6E">
        <w:rPr>
          <w:rFonts w:ascii="Times New Roman" w:hAnsi="Times New Roman" w:cs="Times New Roman"/>
          <w:sz w:val="24"/>
          <w:szCs w:val="24"/>
        </w:rPr>
        <w:t xml:space="preserve"> is supported by systematically higher factor correlations </w:t>
      </w:r>
      <w:r w:rsidR="00B36908">
        <w:rPr>
          <w:rFonts w:ascii="Times New Roman" w:hAnsi="Times New Roman" w:cs="Times New Roman"/>
          <w:sz w:val="24"/>
          <w:szCs w:val="24"/>
        </w:rPr>
        <w:t>in the correlated four-factor CFA (</w:t>
      </w:r>
      <w:r w:rsidR="00996C73" w:rsidRPr="007D3C6E">
        <w:rPr>
          <w:rFonts w:ascii="Times New Roman" w:hAnsi="Times New Roman" w:cs="Times New Roman"/>
          <w:sz w:val="24"/>
          <w:szCs w:val="24"/>
        </w:rPr>
        <w:t>|</w:t>
      </w:r>
      <w:r w:rsidR="00996C73" w:rsidRPr="00996C73">
        <w:rPr>
          <w:rFonts w:ascii="Times New Roman" w:hAnsi="Times New Roman" w:cs="Times New Roman"/>
          <w:i/>
          <w:sz w:val="24"/>
          <w:szCs w:val="24"/>
        </w:rPr>
        <w:t>r</w:t>
      </w:r>
      <w:r w:rsidR="00996C73" w:rsidRPr="007D3C6E">
        <w:rPr>
          <w:rFonts w:ascii="Times New Roman" w:hAnsi="Times New Roman" w:cs="Times New Roman"/>
          <w:sz w:val="24"/>
          <w:szCs w:val="24"/>
        </w:rPr>
        <w:t>|</w:t>
      </w:r>
      <w:r w:rsidR="00996C73">
        <w:rPr>
          <w:rFonts w:ascii="Times New Roman" w:hAnsi="Times New Roman" w:cs="Times New Roman"/>
          <w:sz w:val="24"/>
          <w:szCs w:val="24"/>
        </w:rPr>
        <w:t xml:space="preserve"> = .474-.776</w:t>
      </w:r>
      <w:r w:rsidR="00996C73" w:rsidRPr="007D3C6E">
        <w:rPr>
          <w:rFonts w:ascii="Times New Roman" w:hAnsi="Times New Roman" w:cs="Times New Roman"/>
          <w:sz w:val="24"/>
          <w:szCs w:val="24"/>
        </w:rPr>
        <w:t xml:space="preserve">, </w:t>
      </w:r>
      <w:r w:rsidR="00996C73" w:rsidRPr="007D3C6E">
        <w:rPr>
          <w:rFonts w:ascii="Times New Roman" w:hAnsi="Times New Roman" w:cs="Times New Roman"/>
          <w:i/>
          <w:sz w:val="24"/>
          <w:szCs w:val="24"/>
        </w:rPr>
        <w:t>M</w:t>
      </w:r>
      <w:r w:rsidR="00996C73">
        <w:rPr>
          <w:rFonts w:ascii="Times New Roman" w:hAnsi="Times New Roman" w:cs="Times New Roman"/>
          <w:sz w:val="24"/>
          <w:szCs w:val="24"/>
        </w:rPr>
        <w:t xml:space="preserve"> = .614</w:t>
      </w:r>
      <w:r w:rsidR="00B36908">
        <w:rPr>
          <w:rFonts w:ascii="Times New Roman" w:hAnsi="Times New Roman" w:cs="Times New Roman"/>
          <w:sz w:val="24"/>
          <w:szCs w:val="24"/>
        </w:rPr>
        <w:t xml:space="preserve">) </w:t>
      </w:r>
      <w:r w:rsidR="007D3C6E">
        <w:rPr>
          <w:rFonts w:ascii="Times New Roman" w:hAnsi="Times New Roman" w:cs="Times New Roman"/>
          <w:sz w:val="24"/>
          <w:szCs w:val="24"/>
        </w:rPr>
        <w:t>relative to its ESEM analogue</w:t>
      </w:r>
      <w:r w:rsidR="00996C73">
        <w:rPr>
          <w:rFonts w:ascii="Times New Roman" w:hAnsi="Times New Roman" w:cs="Times New Roman"/>
          <w:sz w:val="24"/>
          <w:szCs w:val="24"/>
        </w:rPr>
        <w:t xml:space="preserve"> (</w:t>
      </w:r>
      <w:r w:rsidR="00996C73" w:rsidRPr="007D3C6E">
        <w:rPr>
          <w:rFonts w:ascii="Times New Roman" w:hAnsi="Times New Roman" w:cs="Times New Roman"/>
          <w:sz w:val="24"/>
          <w:szCs w:val="24"/>
        </w:rPr>
        <w:t>|</w:t>
      </w:r>
      <w:r w:rsidR="00996C73" w:rsidRPr="00996C73">
        <w:rPr>
          <w:rFonts w:ascii="Times New Roman" w:hAnsi="Times New Roman" w:cs="Times New Roman"/>
          <w:i/>
          <w:sz w:val="24"/>
          <w:szCs w:val="24"/>
        </w:rPr>
        <w:t>r</w:t>
      </w:r>
      <w:r w:rsidR="00996C73" w:rsidRPr="007D3C6E">
        <w:rPr>
          <w:rFonts w:ascii="Times New Roman" w:hAnsi="Times New Roman" w:cs="Times New Roman"/>
          <w:sz w:val="24"/>
          <w:szCs w:val="24"/>
        </w:rPr>
        <w:t>|</w:t>
      </w:r>
      <w:r w:rsidR="00996C73">
        <w:rPr>
          <w:rFonts w:ascii="Times New Roman" w:hAnsi="Times New Roman" w:cs="Times New Roman"/>
          <w:sz w:val="24"/>
          <w:szCs w:val="24"/>
        </w:rPr>
        <w:t xml:space="preserve"> = .446-.657</w:t>
      </w:r>
      <w:r w:rsidR="00996C73" w:rsidRPr="007D3C6E">
        <w:rPr>
          <w:rFonts w:ascii="Times New Roman" w:hAnsi="Times New Roman" w:cs="Times New Roman"/>
          <w:sz w:val="24"/>
          <w:szCs w:val="24"/>
        </w:rPr>
        <w:t xml:space="preserve">, </w:t>
      </w:r>
      <w:r w:rsidR="00996C73" w:rsidRPr="007D3C6E">
        <w:rPr>
          <w:rFonts w:ascii="Times New Roman" w:hAnsi="Times New Roman" w:cs="Times New Roman"/>
          <w:i/>
          <w:sz w:val="24"/>
          <w:szCs w:val="24"/>
        </w:rPr>
        <w:t>M</w:t>
      </w:r>
      <w:r w:rsidR="00996C73">
        <w:rPr>
          <w:rFonts w:ascii="Times New Roman" w:hAnsi="Times New Roman" w:cs="Times New Roman"/>
          <w:sz w:val="24"/>
          <w:szCs w:val="24"/>
        </w:rPr>
        <w:t xml:space="preserve"> = .534)</w:t>
      </w:r>
      <w:r w:rsidR="007D3C6E">
        <w:rPr>
          <w:rFonts w:ascii="Times New Roman" w:hAnsi="Times New Roman" w:cs="Times New Roman"/>
          <w:sz w:val="24"/>
          <w:szCs w:val="24"/>
        </w:rPr>
        <w:t>.</w:t>
      </w:r>
      <w:r w:rsidR="00996C73">
        <w:rPr>
          <w:rFonts w:ascii="Times New Roman" w:hAnsi="Times New Roman" w:cs="Times New Roman"/>
          <w:sz w:val="24"/>
          <w:szCs w:val="24"/>
        </w:rPr>
        <w:t xml:space="preserve">  </w:t>
      </w:r>
      <w:r w:rsidR="00B36908">
        <w:rPr>
          <w:rFonts w:ascii="Times New Roman" w:hAnsi="Times New Roman" w:cs="Times New Roman"/>
          <w:sz w:val="24"/>
          <w:szCs w:val="24"/>
        </w:rPr>
        <w:t>These findings, taken with the model fit results, support the superiority of the</w:t>
      </w:r>
      <w:r w:rsidR="00013F3A">
        <w:rPr>
          <w:rFonts w:ascii="Times New Roman" w:hAnsi="Times New Roman" w:cs="Times New Roman"/>
          <w:sz w:val="24"/>
          <w:szCs w:val="24"/>
        </w:rPr>
        <w:t xml:space="preserve"> first-order</w:t>
      </w:r>
      <w:r w:rsidR="00B36908">
        <w:rPr>
          <w:rFonts w:ascii="Times New Roman" w:hAnsi="Times New Roman" w:cs="Times New Roman"/>
          <w:sz w:val="24"/>
          <w:szCs w:val="24"/>
        </w:rPr>
        <w:t xml:space="preserve"> ESEM representation of the ETS data relative to the CFA structure, suggesting the presence of construct-relevant multidimensionality due to indicator fallibility</w:t>
      </w:r>
      <w:r w:rsidR="00996C73">
        <w:rPr>
          <w:rFonts w:ascii="Times New Roman" w:hAnsi="Times New Roman" w:cs="Times New Roman"/>
          <w:sz w:val="24"/>
          <w:szCs w:val="24"/>
        </w:rPr>
        <w:t xml:space="preserve"> that necessitates adequate statistical control. </w:t>
      </w:r>
    </w:p>
    <w:p w:rsidR="00B537C2" w:rsidRDefault="00962D14" w:rsidP="001D766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ESEM models were compared to determine the </w:t>
      </w:r>
      <w:r w:rsidR="00CA757D">
        <w:rPr>
          <w:rFonts w:ascii="Times New Roman" w:hAnsi="Times New Roman" w:cs="Times New Roman"/>
          <w:sz w:val="24"/>
          <w:szCs w:val="24"/>
        </w:rPr>
        <w:t>most appropriate solution</w:t>
      </w:r>
      <w:r w:rsidR="00013F3A">
        <w:rPr>
          <w:rFonts w:ascii="Times New Roman" w:hAnsi="Times New Roman" w:cs="Times New Roman"/>
          <w:sz w:val="24"/>
          <w:szCs w:val="24"/>
        </w:rPr>
        <w:t xml:space="preserve">.   The </w:t>
      </w:r>
      <w:r w:rsidR="00271B3A">
        <w:rPr>
          <w:rFonts w:ascii="Times New Roman" w:hAnsi="Times New Roman" w:cs="Times New Roman"/>
          <w:sz w:val="24"/>
          <w:szCs w:val="24"/>
        </w:rPr>
        <w:t xml:space="preserve">test of the </w:t>
      </w:r>
      <w:r w:rsidR="00013F3A">
        <w:rPr>
          <w:rFonts w:ascii="Times New Roman" w:hAnsi="Times New Roman" w:cs="Times New Roman"/>
          <w:sz w:val="24"/>
          <w:szCs w:val="24"/>
        </w:rPr>
        <w:t xml:space="preserve">higher-order ESEM did not </w:t>
      </w:r>
      <w:r w:rsidR="00271B3A">
        <w:rPr>
          <w:rFonts w:ascii="Times New Roman" w:hAnsi="Times New Roman" w:cs="Times New Roman"/>
          <w:sz w:val="24"/>
          <w:szCs w:val="24"/>
        </w:rPr>
        <w:t>result in a</w:t>
      </w:r>
      <w:r w:rsidR="00013F3A">
        <w:rPr>
          <w:rFonts w:ascii="Times New Roman" w:hAnsi="Times New Roman" w:cs="Times New Roman"/>
          <w:sz w:val="24"/>
          <w:szCs w:val="24"/>
        </w:rPr>
        <w:t xml:space="preserve"> decrement in fit relative</w:t>
      </w:r>
      <w:r w:rsidR="00271B3A">
        <w:rPr>
          <w:rFonts w:ascii="Times New Roman" w:hAnsi="Times New Roman" w:cs="Times New Roman"/>
          <w:sz w:val="24"/>
          <w:szCs w:val="24"/>
        </w:rPr>
        <w:t xml:space="preserve"> to the more complex correlated-four-factor ESEM.  In fact, practical fit indices controlling for parsimony indicated better fit of the higher-order ESEM, suggesting that the gain in parsimony with imposing greater constraints in the higher-order ESEM outweighs any loss in fit.  Based on parsimony, the higher-order model should be preferred over the correlated four-factor ESEM.  However, </w:t>
      </w:r>
      <w:r w:rsidR="008E3EFE">
        <w:rPr>
          <w:rFonts w:ascii="Times New Roman" w:hAnsi="Times New Roman" w:cs="Times New Roman"/>
          <w:sz w:val="24"/>
          <w:szCs w:val="24"/>
        </w:rPr>
        <w:t>substantively, the higher-order ESEM is</w:t>
      </w:r>
      <w:r w:rsidR="003D168A">
        <w:rPr>
          <w:rFonts w:ascii="Times New Roman" w:hAnsi="Times New Roman" w:cs="Times New Roman"/>
          <w:sz w:val="24"/>
          <w:szCs w:val="24"/>
        </w:rPr>
        <w:t xml:space="preserve"> less desirable given the</w:t>
      </w:r>
      <w:r w:rsidR="005A0874">
        <w:rPr>
          <w:rFonts w:ascii="Times New Roman" w:hAnsi="Times New Roman" w:cs="Times New Roman"/>
          <w:sz w:val="24"/>
          <w:szCs w:val="24"/>
        </w:rPr>
        <w:t xml:space="preserve"> theoretically dubious</w:t>
      </w:r>
      <w:r w:rsidR="003D168A">
        <w:rPr>
          <w:rFonts w:ascii="Times New Roman" w:hAnsi="Times New Roman" w:cs="Times New Roman"/>
          <w:sz w:val="24"/>
          <w:szCs w:val="24"/>
        </w:rPr>
        <w:t xml:space="preserve"> proportionality constraints imposed on the model.  </w:t>
      </w:r>
      <w:r w:rsidR="00932F25">
        <w:rPr>
          <w:rFonts w:ascii="Times New Roman" w:hAnsi="Times New Roman" w:cs="Times New Roman"/>
          <w:sz w:val="24"/>
          <w:szCs w:val="24"/>
        </w:rPr>
        <w:t>Thus, parsimony alone</w:t>
      </w:r>
      <w:r w:rsidR="000E2AB9">
        <w:rPr>
          <w:rFonts w:ascii="Times New Roman" w:hAnsi="Times New Roman" w:cs="Times New Roman"/>
          <w:sz w:val="24"/>
          <w:szCs w:val="24"/>
        </w:rPr>
        <w:t xml:space="preserve"> should not be the only criterion for model selection.</w:t>
      </w:r>
      <w:r w:rsidR="00932F25">
        <w:rPr>
          <w:rFonts w:ascii="Times New Roman" w:hAnsi="Times New Roman" w:cs="Times New Roman"/>
          <w:sz w:val="24"/>
          <w:szCs w:val="24"/>
        </w:rPr>
        <w:t xml:space="preserve"> </w:t>
      </w:r>
      <w:r w:rsidR="000E2AB9">
        <w:rPr>
          <w:rFonts w:ascii="Times New Roman" w:hAnsi="Times New Roman" w:cs="Times New Roman"/>
          <w:sz w:val="24"/>
          <w:szCs w:val="24"/>
        </w:rPr>
        <w:t xml:space="preserve"> </w:t>
      </w:r>
      <w:r w:rsidR="00932F25">
        <w:rPr>
          <w:rFonts w:ascii="Times New Roman" w:hAnsi="Times New Roman" w:cs="Times New Roman"/>
          <w:sz w:val="24"/>
          <w:szCs w:val="24"/>
        </w:rPr>
        <w:t>For the correlated-four-factor ESEM, although factor correlations were lower than corresponding estimates in the CFA analogue and more consistent with the multidimensionality perspective undergirding current views on teacher engagement, there were</w:t>
      </w:r>
      <w:r w:rsidR="00531927">
        <w:rPr>
          <w:rFonts w:ascii="Times New Roman" w:hAnsi="Times New Roman" w:cs="Times New Roman"/>
          <w:sz w:val="24"/>
          <w:szCs w:val="24"/>
        </w:rPr>
        <w:t xml:space="preserve"> five</w:t>
      </w:r>
      <w:r w:rsidR="00932F25">
        <w:rPr>
          <w:rFonts w:ascii="Times New Roman" w:hAnsi="Times New Roman" w:cs="Times New Roman"/>
          <w:sz w:val="24"/>
          <w:szCs w:val="24"/>
        </w:rPr>
        <w:t xml:space="preserve"> instances of </w:t>
      </w:r>
      <w:r w:rsidR="00531927">
        <w:rPr>
          <w:rFonts w:ascii="Times New Roman" w:hAnsi="Times New Roman" w:cs="Times New Roman"/>
          <w:sz w:val="24"/>
          <w:szCs w:val="24"/>
        </w:rPr>
        <w:t>reasonably large (</w:t>
      </w:r>
      <w:r w:rsidR="00531927" w:rsidRPr="00B36908">
        <w:rPr>
          <w:rFonts w:ascii="Times New Roman" w:hAnsi="Times New Roman" w:cs="Times New Roman"/>
          <w:sz w:val="24"/>
          <w:szCs w:val="24"/>
        </w:rPr>
        <w:t>|λ|</w:t>
      </w:r>
      <w:r w:rsidR="00531927">
        <w:rPr>
          <w:rFonts w:ascii="Times New Roman" w:hAnsi="Times New Roman" w:cs="Times New Roman"/>
          <w:sz w:val="24"/>
          <w:szCs w:val="24"/>
        </w:rPr>
        <w:t xml:space="preserve"> </w:t>
      </w:r>
      <w:r w:rsidR="00531927" w:rsidRPr="00531927">
        <w:rPr>
          <w:rFonts w:ascii="Times New Roman" w:hAnsi="Times New Roman" w:cs="Times New Roman"/>
          <w:sz w:val="24"/>
          <w:szCs w:val="24"/>
        </w:rPr>
        <w:t>≥</w:t>
      </w:r>
      <w:r w:rsidR="00531927">
        <w:rPr>
          <w:rFonts w:ascii="Times New Roman" w:hAnsi="Times New Roman" w:cs="Times New Roman"/>
          <w:sz w:val="24"/>
          <w:szCs w:val="24"/>
        </w:rPr>
        <w:t xml:space="preserve"> .15</w:t>
      </w:r>
      <w:r w:rsidR="00A713BE">
        <w:rPr>
          <w:rFonts w:ascii="Times New Roman" w:hAnsi="Times New Roman" w:cs="Times New Roman"/>
          <w:sz w:val="24"/>
          <w:szCs w:val="24"/>
        </w:rPr>
        <w:t>0</w:t>
      </w:r>
      <w:r w:rsidR="00531927">
        <w:rPr>
          <w:rFonts w:ascii="Times New Roman" w:hAnsi="Times New Roman" w:cs="Times New Roman"/>
          <w:sz w:val="24"/>
          <w:szCs w:val="24"/>
        </w:rPr>
        <w:t xml:space="preserve">) cross-loadings across three of the four factors.   </w:t>
      </w:r>
      <w:r w:rsidR="00A713BE">
        <w:rPr>
          <w:rFonts w:ascii="Times New Roman" w:hAnsi="Times New Roman" w:cs="Times New Roman"/>
          <w:sz w:val="24"/>
          <w:szCs w:val="24"/>
        </w:rPr>
        <w:t xml:space="preserve">A pattern of even slightly inflated cross-loadings may emerge in correlated first-order ESEM models where some global or general factor is </w:t>
      </w:r>
      <w:r w:rsidR="00B537C2">
        <w:rPr>
          <w:rFonts w:ascii="Times New Roman" w:hAnsi="Times New Roman" w:cs="Times New Roman"/>
          <w:sz w:val="24"/>
          <w:szCs w:val="24"/>
        </w:rPr>
        <w:t>un</w:t>
      </w:r>
      <w:r w:rsidR="00A713BE">
        <w:rPr>
          <w:rFonts w:ascii="Times New Roman" w:hAnsi="Times New Roman" w:cs="Times New Roman"/>
          <w:sz w:val="24"/>
          <w:szCs w:val="24"/>
        </w:rPr>
        <w:t>modeled (</w:t>
      </w:r>
      <w:r w:rsidR="00B537C2">
        <w:rPr>
          <w:rFonts w:ascii="Times New Roman" w:hAnsi="Times New Roman" w:cs="Times New Roman"/>
          <w:sz w:val="24"/>
          <w:szCs w:val="24"/>
        </w:rPr>
        <w:t xml:space="preserve">Perera et al., 2016). </w:t>
      </w:r>
      <w:r w:rsidR="00D0524C">
        <w:rPr>
          <w:rFonts w:ascii="Times New Roman" w:hAnsi="Times New Roman" w:cs="Times New Roman"/>
          <w:sz w:val="24"/>
          <w:szCs w:val="24"/>
        </w:rPr>
        <w:t xml:space="preserve"> In the first-order ESEM, generality underlying all items can be reasonably efficiently absorbed by inflated cross-</w:t>
      </w:r>
      <w:r w:rsidR="00D0524C">
        <w:rPr>
          <w:rFonts w:ascii="Times New Roman" w:hAnsi="Times New Roman" w:cs="Times New Roman"/>
          <w:sz w:val="24"/>
          <w:szCs w:val="24"/>
        </w:rPr>
        <w:lastRenderedPageBreak/>
        <w:t xml:space="preserve">loadings (Morin et al., 2016). </w:t>
      </w:r>
      <w:r w:rsidR="00B537C2">
        <w:rPr>
          <w:rFonts w:ascii="Times New Roman" w:hAnsi="Times New Roman" w:cs="Times New Roman"/>
          <w:sz w:val="24"/>
          <w:szCs w:val="24"/>
        </w:rPr>
        <w:t xml:space="preserve"> The bifactor ESEM model can accommodate this construct-relevant multidimensionality due to the purported presence of a general factor underlying items in addition to systematic specificities captured by group or specific factors.</w:t>
      </w:r>
      <w:r w:rsidR="00D0524C">
        <w:rPr>
          <w:rFonts w:ascii="Times New Roman" w:hAnsi="Times New Roman" w:cs="Times New Roman"/>
          <w:sz w:val="24"/>
          <w:szCs w:val="24"/>
        </w:rPr>
        <w:t xml:space="preserve">  Notably,</w:t>
      </w:r>
      <w:r w:rsidR="004A1ACB">
        <w:rPr>
          <w:rFonts w:ascii="Times New Roman" w:hAnsi="Times New Roman" w:cs="Times New Roman"/>
          <w:sz w:val="24"/>
          <w:szCs w:val="24"/>
        </w:rPr>
        <w:t xml:space="preserve"> unlike the higher-order structure, which also posits the presence of a global factor,</w:t>
      </w:r>
      <w:r w:rsidR="00D0524C">
        <w:rPr>
          <w:rFonts w:ascii="Times New Roman" w:hAnsi="Times New Roman" w:cs="Times New Roman"/>
          <w:sz w:val="24"/>
          <w:szCs w:val="24"/>
        </w:rPr>
        <w:t xml:space="preserve"> the bifactor structure does not impose restrictive proportionality constraints, rendering the model more plausible from the perspective of contemporary theories of engagement. </w:t>
      </w:r>
      <w:r w:rsidR="00B537C2">
        <w:rPr>
          <w:rFonts w:ascii="Times New Roman" w:hAnsi="Times New Roman" w:cs="Times New Roman"/>
          <w:sz w:val="24"/>
          <w:szCs w:val="24"/>
        </w:rPr>
        <w:t xml:space="preserve">  </w:t>
      </w:r>
    </w:p>
    <w:p w:rsidR="004A1ACB" w:rsidRDefault="004A1ACB" w:rsidP="001D766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5358D">
        <w:rPr>
          <w:rFonts w:ascii="Times New Roman" w:hAnsi="Times New Roman" w:cs="Times New Roman"/>
          <w:sz w:val="24"/>
          <w:szCs w:val="24"/>
        </w:rPr>
        <w:t>The BF-ESEM provided a good fit to the data</w:t>
      </w:r>
      <w:r w:rsidR="003F583F">
        <w:rPr>
          <w:rFonts w:ascii="Times New Roman" w:hAnsi="Times New Roman" w:cs="Times New Roman"/>
          <w:sz w:val="24"/>
          <w:szCs w:val="24"/>
        </w:rPr>
        <w:t xml:space="preserve">, and an appreciable improvement in fit relative to the correlated four-factor ESEM (e.g., </w:t>
      </w:r>
      <w:r w:rsidR="003F583F" w:rsidRPr="002C4DB7">
        <w:rPr>
          <w:rFonts w:ascii="Times New Roman" w:hAnsi="Times New Roman" w:cs="Times New Roman"/>
          <w:sz w:val="24"/>
          <w:szCs w:val="24"/>
        </w:rPr>
        <w:t>Δ</w:t>
      </w:r>
      <w:r w:rsidR="003F583F">
        <w:rPr>
          <w:rFonts w:ascii="Times New Roman" w:hAnsi="Times New Roman" w:cs="Times New Roman"/>
          <w:sz w:val="24"/>
          <w:szCs w:val="24"/>
        </w:rPr>
        <w:t>RMSEA = -.019) and near-appreciable improvement relative to the higher-order ESEM (</w:t>
      </w:r>
      <w:r w:rsidR="003F583F" w:rsidRPr="002C4DB7">
        <w:rPr>
          <w:rFonts w:ascii="Times New Roman" w:hAnsi="Times New Roman" w:cs="Times New Roman"/>
          <w:sz w:val="24"/>
          <w:szCs w:val="24"/>
        </w:rPr>
        <w:t>Δ</w:t>
      </w:r>
      <w:r w:rsidR="003F583F">
        <w:rPr>
          <w:rFonts w:ascii="Times New Roman" w:hAnsi="Times New Roman" w:cs="Times New Roman"/>
          <w:sz w:val="24"/>
          <w:szCs w:val="24"/>
        </w:rPr>
        <w:t>RMSEA = -.012).  The factor loading estimates from this solution are</w:t>
      </w:r>
      <w:r w:rsidR="00C759AE">
        <w:rPr>
          <w:rFonts w:ascii="Times New Roman" w:hAnsi="Times New Roman" w:cs="Times New Roman"/>
          <w:sz w:val="24"/>
          <w:szCs w:val="24"/>
        </w:rPr>
        <w:t xml:space="preserve"> shown in Table 2.  The general-</w:t>
      </w:r>
      <w:r w:rsidR="003F583F">
        <w:rPr>
          <w:rFonts w:ascii="Times New Roman" w:hAnsi="Times New Roman" w:cs="Times New Roman"/>
          <w:sz w:val="24"/>
          <w:szCs w:val="24"/>
        </w:rPr>
        <w:t xml:space="preserve">factor was well-defined with </w:t>
      </w:r>
      <w:r w:rsidR="00C759AE">
        <w:rPr>
          <w:rFonts w:ascii="Times New Roman" w:hAnsi="Times New Roman" w:cs="Times New Roman"/>
          <w:sz w:val="24"/>
          <w:szCs w:val="24"/>
        </w:rPr>
        <w:t>uniformly moderate to strong and statistically significant loadings (</w:t>
      </w:r>
      <w:r w:rsidR="00C759AE" w:rsidRPr="00B36908">
        <w:rPr>
          <w:rFonts w:ascii="Times New Roman" w:hAnsi="Times New Roman" w:cs="Times New Roman"/>
          <w:sz w:val="24"/>
          <w:szCs w:val="24"/>
        </w:rPr>
        <w:t>|λ|</w:t>
      </w:r>
      <w:r w:rsidR="00C759AE">
        <w:rPr>
          <w:rFonts w:ascii="Times New Roman" w:hAnsi="Times New Roman" w:cs="Times New Roman"/>
          <w:sz w:val="24"/>
          <w:szCs w:val="24"/>
        </w:rPr>
        <w:t xml:space="preserve"> = .334-.812, </w:t>
      </w:r>
      <w:r w:rsidR="00C759AE" w:rsidRPr="00B36908">
        <w:rPr>
          <w:rFonts w:ascii="Times New Roman" w:hAnsi="Times New Roman" w:cs="Times New Roman"/>
          <w:i/>
          <w:sz w:val="24"/>
          <w:szCs w:val="24"/>
        </w:rPr>
        <w:t>M</w:t>
      </w:r>
      <w:r w:rsidR="00C759AE">
        <w:rPr>
          <w:rFonts w:ascii="Times New Roman" w:hAnsi="Times New Roman" w:cs="Times New Roman"/>
          <w:sz w:val="24"/>
          <w:szCs w:val="24"/>
        </w:rPr>
        <w:t xml:space="preserve"> = .643).  The items designed to specifically index cognitive-physical engagement showed particularly strong </w:t>
      </w:r>
      <w:r w:rsidR="00727A16">
        <w:rPr>
          <w:rFonts w:ascii="Times New Roman" w:hAnsi="Times New Roman" w:cs="Times New Roman"/>
          <w:sz w:val="24"/>
          <w:szCs w:val="24"/>
        </w:rPr>
        <w:t>loadings on the general factor (</w:t>
      </w:r>
      <w:r w:rsidR="00727A16" w:rsidRPr="00B36908">
        <w:rPr>
          <w:rFonts w:ascii="Times New Roman" w:hAnsi="Times New Roman" w:cs="Times New Roman"/>
          <w:sz w:val="24"/>
          <w:szCs w:val="24"/>
        </w:rPr>
        <w:t>|λ|</w:t>
      </w:r>
      <w:r w:rsidR="00727A16">
        <w:rPr>
          <w:rFonts w:ascii="Times New Roman" w:hAnsi="Times New Roman" w:cs="Times New Roman"/>
          <w:sz w:val="24"/>
          <w:szCs w:val="24"/>
        </w:rPr>
        <w:t xml:space="preserve"> = .666-.812, </w:t>
      </w:r>
      <w:r w:rsidR="00727A16" w:rsidRPr="00B36908">
        <w:rPr>
          <w:rFonts w:ascii="Times New Roman" w:hAnsi="Times New Roman" w:cs="Times New Roman"/>
          <w:i/>
          <w:sz w:val="24"/>
          <w:szCs w:val="24"/>
        </w:rPr>
        <w:t>M</w:t>
      </w:r>
      <w:r w:rsidR="00727A16">
        <w:rPr>
          <w:rFonts w:ascii="Times New Roman" w:hAnsi="Times New Roman" w:cs="Times New Roman"/>
          <w:sz w:val="24"/>
          <w:szCs w:val="24"/>
        </w:rPr>
        <w:t xml:space="preserve"> = .768</w:t>
      </w:r>
      <w:r w:rsidR="00C759AE">
        <w:rPr>
          <w:rFonts w:ascii="Times New Roman" w:hAnsi="Times New Roman" w:cs="Times New Roman"/>
          <w:sz w:val="24"/>
          <w:szCs w:val="24"/>
        </w:rPr>
        <w:t>).  Indicators of emotional engagement</w:t>
      </w:r>
      <w:r w:rsidR="00727A16">
        <w:rPr>
          <w:rFonts w:ascii="Times New Roman" w:hAnsi="Times New Roman" w:cs="Times New Roman"/>
          <w:sz w:val="24"/>
          <w:szCs w:val="24"/>
        </w:rPr>
        <w:t xml:space="preserve"> (</w:t>
      </w:r>
      <w:r w:rsidR="00727A16" w:rsidRPr="00B36908">
        <w:rPr>
          <w:rFonts w:ascii="Times New Roman" w:hAnsi="Times New Roman" w:cs="Times New Roman"/>
          <w:sz w:val="24"/>
          <w:szCs w:val="24"/>
        </w:rPr>
        <w:t>|λ|</w:t>
      </w:r>
      <w:r w:rsidR="00727A16">
        <w:rPr>
          <w:rFonts w:ascii="Times New Roman" w:hAnsi="Times New Roman" w:cs="Times New Roman"/>
          <w:sz w:val="24"/>
          <w:szCs w:val="24"/>
        </w:rPr>
        <w:t xml:space="preserve"> = .583-.645, </w:t>
      </w:r>
      <w:r w:rsidR="00727A16" w:rsidRPr="00B36908">
        <w:rPr>
          <w:rFonts w:ascii="Times New Roman" w:hAnsi="Times New Roman" w:cs="Times New Roman"/>
          <w:i/>
          <w:sz w:val="24"/>
          <w:szCs w:val="24"/>
        </w:rPr>
        <w:t>M</w:t>
      </w:r>
      <w:r w:rsidR="00727A16">
        <w:rPr>
          <w:rFonts w:ascii="Times New Roman" w:hAnsi="Times New Roman" w:cs="Times New Roman"/>
          <w:sz w:val="24"/>
          <w:szCs w:val="24"/>
        </w:rPr>
        <w:t xml:space="preserve"> = .612)</w:t>
      </w:r>
      <w:r w:rsidR="00C759AE">
        <w:rPr>
          <w:rFonts w:ascii="Times New Roman" w:hAnsi="Times New Roman" w:cs="Times New Roman"/>
          <w:sz w:val="24"/>
          <w:szCs w:val="24"/>
        </w:rPr>
        <w:t xml:space="preserve"> and engagement with students</w:t>
      </w:r>
      <w:r w:rsidR="00727A16">
        <w:rPr>
          <w:rFonts w:ascii="Times New Roman" w:hAnsi="Times New Roman" w:cs="Times New Roman"/>
          <w:sz w:val="24"/>
          <w:szCs w:val="24"/>
        </w:rPr>
        <w:t xml:space="preserve"> (</w:t>
      </w:r>
      <w:r w:rsidR="00727A16" w:rsidRPr="00B36908">
        <w:rPr>
          <w:rFonts w:ascii="Times New Roman" w:hAnsi="Times New Roman" w:cs="Times New Roman"/>
          <w:sz w:val="24"/>
          <w:szCs w:val="24"/>
        </w:rPr>
        <w:t>|λ|</w:t>
      </w:r>
      <w:r w:rsidR="00727A16">
        <w:rPr>
          <w:rFonts w:ascii="Times New Roman" w:hAnsi="Times New Roman" w:cs="Times New Roman"/>
          <w:sz w:val="24"/>
          <w:szCs w:val="24"/>
        </w:rPr>
        <w:t xml:space="preserve"> = .572-.781, </w:t>
      </w:r>
      <w:r w:rsidR="00727A16" w:rsidRPr="00B36908">
        <w:rPr>
          <w:rFonts w:ascii="Times New Roman" w:hAnsi="Times New Roman" w:cs="Times New Roman"/>
          <w:i/>
          <w:sz w:val="24"/>
          <w:szCs w:val="24"/>
        </w:rPr>
        <w:t>M</w:t>
      </w:r>
      <w:r w:rsidR="00727A16">
        <w:rPr>
          <w:rFonts w:ascii="Times New Roman" w:hAnsi="Times New Roman" w:cs="Times New Roman"/>
          <w:sz w:val="24"/>
          <w:szCs w:val="24"/>
        </w:rPr>
        <w:t xml:space="preserve"> = .678)</w:t>
      </w:r>
      <w:r w:rsidR="00C759AE">
        <w:rPr>
          <w:rFonts w:ascii="Times New Roman" w:hAnsi="Times New Roman" w:cs="Times New Roman"/>
          <w:sz w:val="24"/>
          <w:szCs w:val="24"/>
        </w:rPr>
        <w:t xml:space="preserve"> and colleagues</w:t>
      </w:r>
      <w:r w:rsidR="00727A16">
        <w:rPr>
          <w:rFonts w:ascii="Times New Roman" w:hAnsi="Times New Roman" w:cs="Times New Roman"/>
          <w:sz w:val="24"/>
          <w:szCs w:val="24"/>
        </w:rPr>
        <w:t xml:space="preserve"> (</w:t>
      </w:r>
      <w:r w:rsidR="00727A16" w:rsidRPr="00B36908">
        <w:rPr>
          <w:rFonts w:ascii="Times New Roman" w:hAnsi="Times New Roman" w:cs="Times New Roman"/>
          <w:sz w:val="24"/>
          <w:szCs w:val="24"/>
        </w:rPr>
        <w:t>|λ|</w:t>
      </w:r>
      <w:r w:rsidR="00727A16">
        <w:rPr>
          <w:rFonts w:ascii="Times New Roman" w:hAnsi="Times New Roman" w:cs="Times New Roman"/>
          <w:sz w:val="24"/>
          <w:szCs w:val="24"/>
        </w:rPr>
        <w:t xml:space="preserve"> = .334-.615, </w:t>
      </w:r>
      <w:r w:rsidR="00727A16" w:rsidRPr="00B36908">
        <w:rPr>
          <w:rFonts w:ascii="Times New Roman" w:hAnsi="Times New Roman" w:cs="Times New Roman"/>
          <w:i/>
          <w:sz w:val="24"/>
          <w:szCs w:val="24"/>
        </w:rPr>
        <w:t>M</w:t>
      </w:r>
      <w:r w:rsidR="00727A16">
        <w:rPr>
          <w:rFonts w:ascii="Times New Roman" w:hAnsi="Times New Roman" w:cs="Times New Roman"/>
          <w:sz w:val="24"/>
          <w:szCs w:val="24"/>
        </w:rPr>
        <w:t xml:space="preserve"> = .515)</w:t>
      </w:r>
      <w:r w:rsidR="00C759AE">
        <w:rPr>
          <w:rFonts w:ascii="Times New Roman" w:hAnsi="Times New Roman" w:cs="Times New Roman"/>
          <w:sz w:val="24"/>
          <w:szCs w:val="24"/>
        </w:rPr>
        <w:t xml:space="preserve"> also showed sizeable general-factor loadings. </w:t>
      </w:r>
      <w:r w:rsidR="00727A16">
        <w:rPr>
          <w:rFonts w:ascii="Times New Roman" w:hAnsi="Times New Roman" w:cs="Times New Roman"/>
          <w:sz w:val="24"/>
          <w:szCs w:val="24"/>
        </w:rPr>
        <w:t xml:space="preserve"> Beyond the general-factor, target loadings on the specific-factors (</w:t>
      </w:r>
      <w:r w:rsidR="004B20E0" w:rsidRPr="00B36908">
        <w:rPr>
          <w:rFonts w:ascii="Times New Roman" w:hAnsi="Times New Roman" w:cs="Times New Roman"/>
          <w:sz w:val="24"/>
          <w:szCs w:val="24"/>
        </w:rPr>
        <w:t>|λ|</w:t>
      </w:r>
      <w:r w:rsidR="004B20E0">
        <w:rPr>
          <w:rFonts w:ascii="Times New Roman" w:hAnsi="Times New Roman" w:cs="Times New Roman"/>
          <w:sz w:val="24"/>
          <w:szCs w:val="24"/>
        </w:rPr>
        <w:t xml:space="preserve"> = .158-.702, </w:t>
      </w:r>
      <w:r w:rsidR="004B20E0" w:rsidRPr="00B36908">
        <w:rPr>
          <w:rFonts w:ascii="Times New Roman" w:hAnsi="Times New Roman" w:cs="Times New Roman"/>
          <w:i/>
          <w:sz w:val="24"/>
          <w:szCs w:val="24"/>
        </w:rPr>
        <w:t>M</w:t>
      </w:r>
      <w:r w:rsidR="004B20E0">
        <w:rPr>
          <w:rFonts w:ascii="Times New Roman" w:hAnsi="Times New Roman" w:cs="Times New Roman"/>
          <w:sz w:val="24"/>
          <w:szCs w:val="24"/>
        </w:rPr>
        <w:t xml:space="preserve"> = .506</w:t>
      </w:r>
      <w:r w:rsidR="00727A16">
        <w:rPr>
          <w:rFonts w:ascii="Times New Roman" w:hAnsi="Times New Roman" w:cs="Times New Roman"/>
          <w:sz w:val="24"/>
          <w:szCs w:val="24"/>
        </w:rPr>
        <w:t>) were systematically larger than cross-loadings (</w:t>
      </w:r>
      <w:r w:rsidR="004B20E0" w:rsidRPr="00B36908">
        <w:rPr>
          <w:rFonts w:ascii="Times New Roman" w:hAnsi="Times New Roman" w:cs="Times New Roman"/>
          <w:sz w:val="24"/>
          <w:szCs w:val="24"/>
        </w:rPr>
        <w:t>|λ|</w:t>
      </w:r>
      <w:r w:rsidR="004B20E0">
        <w:rPr>
          <w:rFonts w:ascii="Times New Roman" w:hAnsi="Times New Roman" w:cs="Times New Roman"/>
          <w:sz w:val="24"/>
          <w:szCs w:val="24"/>
        </w:rPr>
        <w:t xml:space="preserve"> = .000-.236, </w:t>
      </w:r>
      <w:r w:rsidR="004B20E0" w:rsidRPr="00B36908">
        <w:rPr>
          <w:rFonts w:ascii="Times New Roman" w:hAnsi="Times New Roman" w:cs="Times New Roman"/>
          <w:i/>
          <w:sz w:val="24"/>
          <w:szCs w:val="24"/>
        </w:rPr>
        <w:t>M</w:t>
      </w:r>
      <w:r w:rsidR="004B20E0">
        <w:rPr>
          <w:rFonts w:ascii="Times New Roman" w:hAnsi="Times New Roman" w:cs="Times New Roman"/>
          <w:sz w:val="24"/>
          <w:szCs w:val="24"/>
        </w:rPr>
        <w:t xml:space="preserve"> = .065</w:t>
      </w:r>
      <w:r w:rsidR="00727A16">
        <w:rPr>
          <w:rFonts w:ascii="Times New Roman" w:hAnsi="Times New Roman" w:cs="Times New Roman"/>
          <w:sz w:val="24"/>
          <w:szCs w:val="24"/>
        </w:rPr>
        <w:t>).</w:t>
      </w:r>
      <w:r w:rsidR="004B20E0">
        <w:rPr>
          <w:rFonts w:ascii="Times New Roman" w:hAnsi="Times New Roman" w:cs="Times New Roman"/>
          <w:sz w:val="24"/>
          <w:szCs w:val="24"/>
        </w:rPr>
        <w:t xml:space="preserve">   This suggests that the specific engagement factor possess</w:t>
      </w:r>
      <w:r w:rsidR="00D60E21">
        <w:rPr>
          <w:rFonts w:ascii="Times New Roman" w:hAnsi="Times New Roman" w:cs="Times New Roman"/>
          <w:sz w:val="24"/>
          <w:szCs w:val="24"/>
        </w:rPr>
        <w:t>es</w:t>
      </w:r>
      <w:r w:rsidR="004B20E0">
        <w:rPr>
          <w:rFonts w:ascii="Times New Roman" w:hAnsi="Times New Roman" w:cs="Times New Roman"/>
          <w:sz w:val="24"/>
          <w:szCs w:val="24"/>
        </w:rPr>
        <w:t xml:space="preserve"> sufficient specificity </w:t>
      </w:r>
      <w:r w:rsidR="00727A16">
        <w:rPr>
          <w:rFonts w:ascii="Times New Roman" w:hAnsi="Times New Roman" w:cs="Times New Roman"/>
          <w:sz w:val="24"/>
          <w:szCs w:val="24"/>
        </w:rPr>
        <w:t xml:space="preserve">above and beyond the general-factor.  </w:t>
      </w:r>
      <w:r w:rsidR="004B20E0">
        <w:rPr>
          <w:rFonts w:ascii="Times New Roman" w:hAnsi="Times New Roman" w:cs="Times New Roman"/>
          <w:sz w:val="24"/>
          <w:szCs w:val="24"/>
        </w:rPr>
        <w:t>Indeed, the emotional engagement (</w:t>
      </w:r>
      <w:r w:rsidR="004B20E0" w:rsidRPr="00B36908">
        <w:rPr>
          <w:rFonts w:ascii="Times New Roman" w:hAnsi="Times New Roman" w:cs="Times New Roman"/>
          <w:sz w:val="24"/>
          <w:szCs w:val="24"/>
        </w:rPr>
        <w:t>|λ|</w:t>
      </w:r>
      <w:r w:rsidR="00D60E21">
        <w:rPr>
          <w:rFonts w:ascii="Times New Roman" w:hAnsi="Times New Roman" w:cs="Times New Roman"/>
          <w:sz w:val="24"/>
          <w:szCs w:val="24"/>
        </w:rPr>
        <w:t xml:space="preserve"> = .553-.668</w:t>
      </w:r>
      <w:r w:rsidR="004B20E0">
        <w:rPr>
          <w:rFonts w:ascii="Times New Roman" w:hAnsi="Times New Roman" w:cs="Times New Roman"/>
          <w:sz w:val="24"/>
          <w:szCs w:val="24"/>
        </w:rPr>
        <w:t xml:space="preserve">, </w:t>
      </w:r>
      <w:r w:rsidR="004B20E0" w:rsidRPr="00B36908">
        <w:rPr>
          <w:rFonts w:ascii="Times New Roman" w:hAnsi="Times New Roman" w:cs="Times New Roman"/>
          <w:i/>
          <w:sz w:val="24"/>
          <w:szCs w:val="24"/>
        </w:rPr>
        <w:t>M</w:t>
      </w:r>
      <w:r w:rsidR="00D60E21">
        <w:rPr>
          <w:rFonts w:ascii="Times New Roman" w:hAnsi="Times New Roman" w:cs="Times New Roman"/>
          <w:sz w:val="24"/>
          <w:szCs w:val="24"/>
        </w:rPr>
        <w:t xml:space="preserve"> = .634</w:t>
      </w:r>
      <w:r w:rsidR="004B20E0">
        <w:rPr>
          <w:rFonts w:ascii="Times New Roman" w:hAnsi="Times New Roman" w:cs="Times New Roman"/>
          <w:sz w:val="24"/>
          <w:szCs w:val="24"/>
        </w:rPr>
        <w:t>) and engagement with students (</w:t>
      </w:r>
      <w:r w:rsidR="004B20E0" w:rsidRPr="00B36908">
        <w:rPr>
          <w:rFonts w:ascii="Times New Roman" w:hAnsi="Times New Roman" w:cs="Times New Roman"/>
          <w:sz w:val="24"/>
          <w:szCs w:val="24"/>
        </w:rPr>
        <w:t>|λ|</w:t>
      </w:r>
      <w:r w:rsidR="00D60E21">
        <w:rPr>
          <w:rFonts w:ascii="Times New Roman" w:hAnsi="Times New Roman" w:cs="Times New Roman"/>
          <w:sz w:val="24"/>
          <w:szCs w:val="24"/>
        </w:rPr>
        <w:t xml:space="preserve"> = .383-.645</w:t>
      </w:r>
      <w:r w:rsidR="004B20E0">
        <w:rPr>
          <w:rFonts w:ascii="Times New Roman" w:hAnsi="Times New Roman" w:cs="Times New Roman"/>
          <w:sz w:val="24"/>
          <w:szCs w:val="24"/>
        </w:rPr>
        <w:t xml:space="preserve">, </w:t>
      </w:r>
      <w:r w:rsidR="004B20E0" w:rsidRPr="00B36908">
        <w:rPr>
          <w:rFonts w:ascii="Times New Roman" w:hAnsi="Times New Roman" w:cs="Times New Roman"/>
          <w:i/>
          <w:sz w:val="24"/>
          <w:szCs w:val="24"/>
        </w:rPr>
        <w:t>M</w:t>
      </w:r>
      <w:r w:rsidR="00D60E21">
        <w:rPr>
          <w:rFonts w:ascii="Times New Roman" w:hAnsi="Times New Roman" w:cs="Times New Roman"/>
          <w:sz w:val="24"/>
          <w:szCs w:val="24"/>
        </w:rPr>
        <w:t xml:space="preserve"> = .505</w:t>
      </w:r>
      <w:r w:rsidR="004B20E0">
        <w:rPr>
          <w:rFonts w:ascii="Times New Roman" w:hAnsi="Times New Roman" w:cs="Times New Roman"/>
          <w:sz w:val="24"/>
          <w:szCs w:val="24"/>
        </w:rPr>
        <w:t>) and colleagues (</w:t>
      </w:r>
      <w:r w:rsidR="004B20E0" w:rsidRPr="00B36908">
        <w:rPr>
          <w:rFonts w:ascii="Times New Roman" w:hAnsi="Times New Roman" w:cs="Times New Roman"/>
          <w:sz w:val="24"/>
          <w:szCs w:val="24"/>
        </w:rPr>
        <w:t>|λ|</w:t>
      </w:r>
      <w:r w:rsidR="00D60E21">
        <w:rPr>
          <w:rFonts w:ascii="Times New Roman" w:hAnsi="Times New Roman" w:cs="Times New Roman"/>
          <w:sz w:val="24"/>
          <w:szCs w:val="24"/>
        </w:rPr>
        <w:t xml:space="preserve"> = .514-.702</w:t>
      </w:r>
      <w:r w:rsidR="004B20E0">
        <w:rPr>
          <w:rFonts w:ascii="Times New Roman" w:hAnsi="Times New Roman" w:cs="Times New Roman"/>
          <w:sz w:val="24"/>
          <w:szCs w:val="24"/>
        </w:rPr>
        <w:t xml:space="preserve">, </w:t>
      </w:r>
      <w:r w:rsidR="004B20E0" w:rsidRPr="00B36908">
        <w:rPr>
          <w:rFonts w:ascii="Times New Roman" w:hAnsi="Times New Roman" w:cs="Times New Roman"/>
          <w:i/>
          <w:sz w:val="24"/>
          <w:szCs w:val="24"/>
        </w:rPr>
        <w:t>M</w:t>
      </w:r>
      <w:r w:rsidR="00D60E21">
        <w:rPr>
          <w:rFonts w:ascii="Times New Roman" w:hAnsi="Times New Roman" w:cs="Times New Roman"/>
          <w:sz w:val="24"/>
          <w:szCs w:val="24"/>
        </w:rPr>
        <w:t xml:space="preserve"> = .603</w:t>
      </w:r>
      <w:r w:rsidR="004B20E0">
        <w:rPr>
          <w:rFonts w:ascii="Times New Roman" w:hAnsi="Times New Roman" w:cs="Times New Roman"/>
          <w:sz w:val="24"/>
          <w:szCs w:val="24"/>
        </w:rPr>
        <w:t>) specific-factors were well-defined with uniformly moderate to strong target factor loadings.  The cognitive-physical engagement specific-factor was less-well-defined</w:t>
      </w:r>
      <w:r w:rsidR="00D60E21">
        <w:rPr>
          <w:rFonts w:ascii="Times New Roman" w:hAnsi="Times New Roman" w:cs="Times New Roman"/>
          <w:sz w:val="24"/>
          <w:szCs w:val="24"/>
        </w:rPr>
        <w:t xml:space="preserve"> (</w:t>
      </w:r>
      <w:r w:rsidR="00D60E21" w:rsidRPr="00B36908">
        <w:rPr>
          <w:rFonts w:ascii="Times New Roman" w:hAnsi="Times New Roman" w:cs="Times New Roman"/>
          <w:sz w:val="24"/>
          <w:szCs w:val="24"/>
        </w:rPr>
        <w:t>|λ|</w:t>
      </w:r>
      <w:r w:rsidR="00D60E21">
        <w:rPr>
          <w:rFonts w:ascii="Times New Roman" w:hAnsi="Times New Roman" w:cs="Times New Roman"/>
          <w:sz w:val="24"/>
          <w:szCs w:val="24"/>
        </w:rPr>
        <w:t xml:space="preserve"> = .158-.469, </w:t>
      </w:r>
      <w:r w:rsidR="00D60E21" w:rsidRPr="00B36908">
        <w:rPr>
          <w:rFonts w:ascii="Times New Roman" w:hAnsi="Times New Roman" w:cs="Times New Roman"/>
          <w:i/>
          <w:sz w:val="24"/>
          <w:szCs w:val="24"/>
        </w:rPr>
        <w:t>M</w:t>
      </w:r>
      <w:r w:rsidR="00D60E21">
        <w:rPr>
          <w:rFonts w:ascii="Times New Roman" w:hAnsi="Times New Roman" w:cs="Times New Roman"/>
          <w:sz w:val="24"/>
          <w:szCs w:val="24"/>
        </w:rPr>
        <w:t xml:space="preserve"> = .280)</w:t>
      </w:r>
      <w:r w:rsidR="004B20E0">
        <w:rPr>
          <w:rFonts w:ascii="Times New Roman" w:hAnsi="Times New Roman" w:cs="Times New Roman"/>
          <w:sz w:val="24"/>
          <w:szCs w:val="24"/>
        </w:rPr>
        <w:t xml:space="preserve">; however, three of the four specific target factor loadings exceeded .200, suggesting </w:t>
      </w:r>
      <w:r w:rsidR="00D60E21">
        <w:rPr>
          <w:rFonts w:ascii="Times New Roman" w:hAnsi="Times New Roman" w:cs="Times New Roman"/>
          <w:sz w:val="24"/>
          <w:szCs w:val="24"/>
        </w:rPr>
        <w:t>adequate</w:t>
      </w:r>
      <w:r w:rsidR="004B20E0">
        <w:rPr>
          <w:rFonts w:ascii="Times New Roman" w:hAnsi="Times New Roman" w:cs="Times New Roman"/>
          <w:sz w:val="24"/>
          <w:szCs w:val="24"/>
        </w:rPr>
        <w:t xml:space="preserve"> specificity beyond the </w:t>
      </w:r>
      <w:r w:rsidR="004B20E0">
        <w:rPr>
          <w:rFonts w:ascii="Times New Roman" w:hAnsi="Times New Roman" w:cs="Times New Roman"/>
          <w:sz w:val="24"/>
          <w:szCs w:val="24"/>
        </w:rPr>
        <w:lastRenderedPageBreak/>
        <w:t xml:space="preserve">general-factor. </w:t>
      </w:r>
      <w:r w:rsidR="00D60E21">
        <w:rPr>
          <w:rFonts w:ascii="Times New Roman" w:hAnsi="Times New Roman" w:cs="Times New Roman"/>
          <w:sz w:val="24"/>
          <w:szCs w:val="24"/>
        </w:rPr>
        <w:t xml:space="preserve"> Importantly, specification of</w:t>
      </w:r>
      <w:r w:rsidR="00FF6840">
        <w:rPr>
          <w:rFonts w:ascii="Times New Roman" w:hAnsi="Times New Roman" w:cs="Times New Roman"/>
          <w:sz w:val="24"/>
          <w:szCs w:val="24"/>
        </w:rPr>
        <w:t xml:space="preserve"> the general-factor in the bifactor-ESEM resulted in a slight decrease in the strength of cross-loadings relative to the correlated four-factor ESEM (</w:t>
      </w:r>
      <w:r w:rsidR="00FF6840" w:rsidRPr="007D3C6E">
        <w:rPr>
          <w:rFonts w:ascii="Times New Roman" w:hAnsi="Times New Roman" w:cs="Times New Roman"/>
          <w:sz w:val="24"/>
          <w:szCs w:val="24"/>
        </w:rPr>
        <w:t>|λ|</w:t>
      </w:r>
      <w:r w:rsidR="00FF6840">
        <w:rPr>
          <w:rFonts w:ascii="Times New Roman" w:hAnsi="Times New Roman" w:cs="Times New Roman"/>
          <w:sz w:val="24"/>
          <w:szCs w:val="24"/>
        </w:rPr>
        <w:t xml:space="preserve"> = .001-.312</w:t>
      </w:r>
      <w:r w:rsidR="00FF6840" w:rsidRPr="007D3C6E">
        <w:rPr>
          <w:rFonts w:ascii="Times New Roman" w:hAnsi="Times New Roman" w:cs="Times New Roman"/>
          <w:sz w:val="24"/>
          <w:szCs w:val="24"/>
        </w:rPr>
        <w:t xml:space="preserve">, </w:t>
      </w:r>
      <w:r w:rsidR="00FF6840" w:rsidRPr="007D3C6E">
        <w:rPr>
          <w:rFonts w:ascii="Times New Roman" w:hAnsi="Times New Roman" w:cs="Times New Roman"/>
          <w:i/>
          <w:sz w:val="24"/>
          <w:szCs w:val="24"/>
        </w:rPr>
        <w:t>M</w:t>
      </w:r>
      <w:r w:rsidR="00FF6840">
        <w:rPr>
          <w:rFonts w:ascii="Times New Roman" w:hAnsi="Times New Roman" w:cs="Times New Roman"/>
          <w:sz w:val="24"/>
          <w:szCs w:val="24"/>
        </w:rPr>
        <w:t xml:space="preserve"> = .076).  This pattern of slightly reduced cross-loadings suggests </w:t>
      </w:r>
      <w:r w:rsidR="000A7A85">
        <w:rPr>
          <w:rFonts w:ascii="Times New Roman" w:hAnsi="Times New Roman" w:cs="Times New Roman"/>
          <w:sz w:val="24"/>
          <w:szCs w:val="24"/>
        </w:rPr>
        <w:t>that construct-relevant multidimensionality due to the co-existence of general and specific constructs underlying the engagement data, which was expressed as slightly inflated non-target loadings in the correlated-factor ESEM, is appropriately re-expressed via the general-factor in the bifactor-ESEM representation</w:t>
      </w:r>
      <w:r w:rsidR="00E97DC4">
        <w:rPr>
          <w:rFonts w:ascii="Times New Roman" w:hAnsi="Times New Roman" w:cs="Times New Roman"/>
          <w:sz w:val="24"/>
          <w:szCs w:val="24"/>
        </w:rPr>
        <w:t xml:space="preserve"> (Arens &amp; Morin, 2016). </w:t>
      </w:r>
      <w:r w:rsidR="000A7A85">
        <w:rPr>
          <w:rFonts w:ascii="Times New Roman" w:hAnsi="Times New Roman" w:cs="Times New Roman"/>
          <w:sz w:val="24"/>
          <w:szCs w:val="24"/>
        </w:rPr>
        <w:t xml:space="preserve"> </w:t>
      </w:r>
      <w:r w:rsidR="00E97DC4">
        <w:rPr>
          <w:rFonts w:ascii="Times New Roman" w:hAnsi="Times New Roman" w:cs="Times New Roman"/>
          <w:sz w:val="24"/>
          <w:szCs w:val="24"/>
        </w:rPr>
        <w:t xml:space="preserve"> The bifactor-ESEM was retained for further analysis. </w:t>
      </w:r>
    </w:p>
    <w:p w:rsidR="003F583F" w:rsidRDefault="003F583F" w:rsidP="003F583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INSERT TABLE 2 ABOUT HERE </w:t>
      </w:r>
    </w:p>
    <w:p w:rsidR="004A1ACB" w:rsidRPr="00E97DC4" w:rsidRDefault="00551E79" w:rsidP="001D7665">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Teaching-Level </w:t>
      </w:r>
      <w:r w:rsidR="00E97DC4" w:rsidRPr="00E97DC4">
        <w:rPr>
          <w:rFonts w:ascii="Times New Roman" w:hAnsi="Times New Roman" w:cs="Times New Roman"/>
          <w:b/>
          <w:sz w:val="24"/>
          <w:szCs w:val="24"/>
        </w:rPr>
        <w:t xml:space="preserve">Invariance </w:t>
      </w:r>
    </w:p>
    <w:p w:rsidR="00B537C2" w:rsidRDefault="00B537C2" w:rsidP="001D766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97DC4">
        <w:rPr>
          <w:rFonts w:ascii="Times New Roman" w:hAnsi="Times New Roman" w:cs="Times New Roman"/>
          <w:sz w:val="24"/>
          <w:szCs w:val="24"/>
        </w:rPr>
        <w:t>Table 3 shows the fit statistics for the tests of inv</w:t>
      </w:r>
      <w:r w:rsidR="007A4990">
        <w:rPr>
          <w:rFonts w:ascii="Times New Roman" w:hAnsi="Times New Roman" w:cs="Times New Roman"/>
          <w:sz w:val="24"/>
          <w:szCs w:val="24"/>
        </w:rPr>
        <w:t xml:space="preserve">ariance across teaching level.  The configural invariance model (MGM1) provided an excellent fit to the data.  This baseline model was compared to the more restrictive weak-invariance model (MGM-2) in which the factor loadings were constrained to equality across the secondary and primary teacher groups.  The test of this model resulted in a good fit to the data and, importantly, no appreciable decrement in fit relative to the configural model.  The TLI and RMSEA increased and decreased, respectively, indicating that the gain in parsimony with the additive equality constraints imposed on the factor loadings offsets any loss in fit.  </w:t>
      </w:r>
      <w:r w:rsidR="000A498E">
        <w:rPr>
          <w:rFonts w:ascii="Times New Roman" w:hAnsi="Times New Roman" w:cs="Times New Roman"/>
          <w:sz w:val="24"/>
          <w:szCs w:val="24"/>
        </w:rPr>
        <w:t>In addition, support was found for the invariance of item thresholds (MGM-3), uniquenesses (MGM-4), and the factor variance-covariance matrix (MGM-5).</w:t>
      </w:r>
      <w:r w:rsidR="000A498E">
        <w:rPr>
          <w:rStyle w:val="FootnoteReference"/>
          <w:rFonts w:ascii="Times New Roman" w:hAnsi="Times New Roman" w:cs="Times New Roman"/>
          <w:sz w:val="24"/>
          <w:szCs w:val="24"/>
        </w:rPr>
        <w:footnoteReference w:id="1"/>
      </w:r>
      <w:r w:rsidR="000A498E">
        <w:rPr>
          <w:rFonts w:ascii="Times New Roman" w:hAnsi="Times New Roman" w:cs="Times New Roman"/>
          <w:sz w:val="24"/>
          <w:szCs w:val="24"/>
        </w:rPr>
        <w:t xml:space="preserve"> However, the test of the model of factor mean invariance (MGM-6) resulted in an appreciable decrement in fit relative to MGM-5 in terms of changes in RMSEA (</w:t>
      </w:r>
      <w:r w:rsidR="000A498E" w:rsidRPr="002C4DB7">
        <w:rPr>
          <w:rFonts w:ascii="Times New Roman" w:hAnsi="Times New Roman" w:cs="Times New Roman"/>
          <w:sz w:val="24"/>
          <w:szCs w:val="24"/>
        </w:rPr>
        <w:t>Δ</w:t>
      </w:r>
      <w:r w:rsidR="000A498E">
        <w:rPr>
          <w:rFonts w:ascii="Times New Roman" w:hAnsi="Times New Roman" w:cs="Times New Roman"/>
          <w:sz w:val="24"/>
          <w:szCs w:val="24"/>
        </w:rPr>
        <w:t>RMSEA</w:t>
      </w:r>
      <w:r w:rsidR="009D789A">
        <w:rPr>
          <w:rFonts w:ascii="Times New Roman" w:hAnsi="Times New Roman" w:cs="Times New Roman"/>
          <w:sz w:val="24"/>
          <w:szCs w:val="24"/>
        </w:rPr>
        <w:t xml:space="preserve"> </w:t>
      </w:r>
      <w:r w:rsidR="000A498E">
        <w:rPr>
          <w:rFonts w:ascii="Times New Roman" w:hAnsi="Times New Roman" w:cs="Times New Roman"/>
          <w:sz w:val="24"/>
          <w:szCs w:val="24"/>
        </w:rPr>
        <w:lastRenderedPageBreak/>
        <w:t>+.016) and near appreciable decrement with respect to changes in the CFI (</w:t>
      </w:r>
      <w:r w:rsidR="000A498E" w:rsidRPr="002C4DB7">
        <w:rPr>
          <w:rFonts w:ascii="Times New Roman" w:hAnsi="Times New Roman" w:cs="Times New Roman"/>
          <w:sz w:val="24"/>
          <w:szCs w:val="24"/>
        </w:rPr>
        <w:t>Δ</w:t>
      </w:r>
      <w:r w:rsidR="000A498E">
        <w:rPr>
          <w:rFonts w:ascii="Times New Roman" w:hAnsi="Times New Roman" w:cs="Times New Roman"/>
          <w:sz w:val="24"/>
          <w:szCs w:val="24"/>
        </w:rPr>
        <w:t xml:space="preserve">CFI = -.006), suggesting that latent means may be appreciably different across the groups. </w:t>
      </w:r>
      <w:r w:rsidR="00987DC1">
        <w:rPr>
          <w:rFonts w:ascii="Times New Roman" w:hAnsi="Times New Roman" w:cs="Times New Roman"/>
          <w:sz w:val="24"/>
          <w:szCs w:val="24"/>
        </w:rPr>
        <w:t xml:space="preserve"> Accordingly, we retained MGM-5 for further examination of latent mean differences.  Inspection of MGM-5 revealed that latent means for primary teachers, expressed as SD units from the secondary-group means (i.e., fixed to 0 for model identification), were significantly higher for general engagement </w:t>
      </w:r>
      <w:r w:rsidR="00987DC1" w:rsidRPr="0012639A">
        <w:rPr>
          <w:rFonts w:ascii="Times New Roman" w:hAnsi="Times New Roman" w:cs="Times New Roman"/>
          <w:sz w:val="24"/>
          <w:szCs w:val="24"/>
        </w:rPr>
        <w:t>(</w:t>
      </w:r>
      <w:r w:rsidR="002B3D0E" w:rsidRPr="0012639A">
        <w:rPr>
          <w:rFonts w:ascii="Times New Roman" w:hAnsi="Times New Roman" w:cs="Times New Roman"/>
          <w:i/>
          <w:sz w:val="24"/>
          <w:szCs w:val="24"/>
        </w:rPr>
        <w:t>M</w:t>
      </w:r>
      <w:r w:rsidR="002B3D0E" w:rsidRPr="0012639A">
        <w:rPr>
          <w:rFonts w:ascii="Times New Roman" w:hAnsi="Times New Roman" w:cs="Times New Roman"/>
          <w:sz w:val="24"/>
          <w:szCs w:val="24"/>
        </w:rPr>
        <w:t xml:space="preserve"> = .410, </w:t>
      </w:r>
      <w:r w:rsidR="002B3D0E" w:rsidRPr="0012639A">
        <w:rPr>
          <w:rFonts w:ascii="Times New Roman" w:hAnsi="Times New Roman" w:cs="Times New Roman"/>
          <w:i/>
          <w:sz w:val="24"/>
          <w:szCs w:val="24"/>
        </w:rPr>
        <w:t>p</w:t>
      </w:r>
      <w:r w:rsidR="002B3D0E" w:rsidRPr="0012639A">
        <w:rPr>
          <w:rFonts w:ascii="Times New Roman" w:hAnsi="Times New Roman" w:cs="Times New Roman"/>
          <w:sz w:val="24"/>
          <w:szCs w:val="24"/>
        </w:rPr>
        <w:t xml:space="preserve"> &lt; .001</w:t>
      </w:r>
      <w:r w:rsidR="00987DC1" w:rsidRPr="0012639A">
        <w:rPr>
          <w:rFonts w:ascii="Times New Roman" w:hAnsi="Times New Roman" w:cs="Times New Roman"/>
          <w:sz w:val="24"/>
          <w:szCs w:val="24"/>
        </w:rPr>
        <w:t>) and engagement with students</w:t>
      </w:r>
      <w:r w:rsidR="002B3D0E" w:rsidRPr="0012639A">
        <w:rPr>
          <w:rFonts w:ascii="Times New Roman" w:hAnsi="Times New Roman" w:cs="Times New Roman"/>
          <w:sz w:val="24"/>
          <w:szCs w:val="24"/>
        </w:rPr>
        <w:t xml:space="preserve"> (</w:t>
      </w:r>
      <w:r w:rsidR="002B3D0E" w:rsidRPr="0012639A">
        <w:rPr>
          <w:rFonts w:ascii="Times New Roman" w:hAnsi="Times New Roman" w:cs="Times New Roman"/>
          <w:i/>
          <w:sz w:val="24"/>
          <w:szCs w:val="24"/>
        </w:rPr>
        <w:t>M</w:t>
      </w:r>
      <w:r w:rsidR="002B3D0E" w:rsidRPr="0012639A">
        <w:rPr>
          <w:rFonts w:ascii="Times New Roman" w:hAnsi="Times New Roman" w:cs="Times New Roman"/>
          <w:sz w:val="24"/>
          <w:szCs w:val="24"/>
        </w:rPr>
        <w:t xml:space="preserve"> = .442, </w:t>
      </w:r>
      <w:r w:rsidR="002B3D0E" w:rsidRPr="0012639A">
        <w:rPr>
          <w:rFonts w:ascii="Times New Roman" w:hAnsi="Times New Roman" w:cs="Times New Roman"/>
          <w:i/>
          <w:sz w:val="24"/>
          <w:szCs w:val="24"/>
        </w:rPr>
        <w:t>p</w:t>
      </w:r>
      <w:r w:rsidR="002B3D0E" w:rsidRPr="0012639A">
        <w:rPr>
          <w:rFonts w:ascii="Times New Roman" w:hAnsi="Times New Roman" w:cs="Times New Roman"/>
          <w:sz w:val="24"/>
          <w:szCs w:val="24"/>
        </w:rPr>
        <w:t xml:space="preserve"> &lt; .001)</w:t>
      </w:r>
      <w:r w:rsidR="00987DC1" w:rsidRPr="0012639A">
        <w:rPr>
          <w:rFonts w:ascii="Times New Roman" w:hAnsi="Times New Roman" w:cs="Times New Roman"/>
          <w:sz w:val="24"/>
          <w:szCs w:val="24"/>
        </w:rPr>
        <w:t xml:space="preserve">, </w:t>
      </w:r>
      <w:r w:rsidR="0012639A" w:rsidRPr="0012639A">
        <w:rPr>
          <w:rFonts w:ascii="Times New Roman" w:hAnsi="Times New Roman" w:cs="Times New Roman"/>
          <w:sz w:val="24"/>
          <w:szCs w:val="24"/>
        </w:rPr>
        <w:t>but not significantly different</w:t>
      </w:r>
      <w:r w:rsidR="00987DC1" w:rsidRPr="0012639A">
        <w:rPr>
          <w:rFonts w:ascii="Times New Roman" w:hAnsi="Times New Roman" w:cs="Times New Roman"/>
          <w:sz w:val="24"/>
          <w:szCs w:val="24"/>
        </w:rPr>
        <w:t xml:space="preserve"> for emotional engagement (</w:t>
      </w:r>
      <w:r w:rsidR="002B3D0E" w:rsidRPr="0012639A">
        <w:rPr>
          <w:rFonts w:ascii="Times New Roman" w:hAnsi="Times New Roman" w:cs="Times New Roman"/>
          <w:i/>
          <w:sz w:val="24"/>
          <w:szCs w:val="24"/>
        </w:rPr>
        <w:t>M</w:t>
      </w:r>
      <w:r w:rsidR="002B3D0E" w:rsidRPr="0012639A">
        <w:rPr>
          <w:rFonts w:ascii="Times New Roman" w:hAnsi="Times New Roman" w:cs="Times New Roman"/>
          <w:sz w:val="24"/>
          <w:szCs w:val="24"/>
        </w:rPr>
        <w:t xml:space="preserve"> = -.207, </w:t>
      </w:r>
      <w:r w:rsidR="002B3D0E" w:rsidRPr="0012639A">
        <w:rPr>
          <w:rFonts w:ascii="Times New Roman" w:hAnsi="Times New Roman" w:cs="Times New Roman"/>
          <w:i/>
          <w:sz w:val="24"/>
          <w:szCs w:val="24"/>
        </w:rPr>
        <w:t>p</w:t>
      </w:r>
      <w:r w:rsidR="0012639A" w:rsidRPr="0012639A">
        <w:rPr>
          <w:rFonts w:ascii="Times New Roman" w:hAnsi="Times New Roman" w:cs="Times New Roman"/>
          <w:sz w:val="24"/>
          <w:szCs w:val="24"/>
        </w:rPr>
        <w:t xml:space="preserve"> &gt;.05), </w:t>
      </w:r>
      <w:r w:rsidR="00987DC1" w:rsidRPr="0012639A">
        <w:rPr>
          <w:rFonts w:ascii="Times New Roman" w:hAnsi="Times New Roman" w:cs="Times New Roman"/>
          <w:sz w:val="24"/>
          <w:szCs w:val="24"/>
        </w:rPr>
        <w:t>engagement with colleagues (</w:t>
      </w:r>
      <w:r w:rsidR="002B3D0E" w:rsidRPr="0012639A">
        <w:rPr>
          <w:rFonts w:ascii="Times New Roman" w:hAnsi="Times New Roman" w:cs="Times New Roman"/>
          <w:i/>
          <w:sz w:val="24"/>
          <w:szCs w:val="24"/>
        </w:rPr>
        <w:t>M</w:t>
      </w:r>
      <w:r w:rsidR="002B3D0E" w:rsidRPr="0012639A">
        <w:rPr>
          <w:rFonts w:ascii="Times New Roman" w:hAnsi="Times New Roman" w:cs="Times New Roman"/>
          <w:sz w:val="24"/>
          <w:szCs w:val="24"/>
        </w:rPr>
        <w:t xml:space="preserve"> = -.191, </w:t>
      </w:r>
      <w:r w:rsidR="002B3D0E" w:rsidRPr="0012639A">
        <w:rPr>
          <w:rFonts w:ascii="Times New Roman" w:hAnsi="Times New Roman" w:cs="Times New Roman"/>
          <w:i/>
          <w:sz w:val="24"/>
          <w:szCs w:val="24"/>
        </w:rPr>
        <w:t>p</w:t>
      </w:r>
      <w:r w:rsidR="0012639A" w:rsidRPr="0012639A">
        <w:rPr>
          <w:rFonts w:ascii="Times New Roman" w:hAnsi="Times New Roman" w:cs="Times New Roman"/>
          <w:sz w:val="24"/>
          <w:szCs w:val="24"/>
        </w:rPr>
        <w:t xml:space="preserve"> &gt; .05</w:t>
      </w:r>
      <w:r w:rsidR="00987DC1" w:rsidRPr="0012639A">
        <w:rPr>
          <w:rFonts w:ascii="Times New Roman" w:hAnsi="Times New Roman" w:cs="Times New Roman"/>
          <w:sz w:val="24"/>
          <w:szCs w:val="24"/>
        </w:rPr>
        <w:t>), cognitive engagement (</w:t>
      </w:r>
      <w:r w:rsidR="002B3D0E" w:rsidRPr="0012639A">
        <w:rPr>
          <w:rFonts w:ascii="Times New Roman" w:hAnsi="Times New Roman" w:cs="Times New Roman"/>
          <w:i/>
          <w:sz w:val="24"/>
          <w:szCs w:val="24"/>
        </w:rPr>
        <w:t>M</w:t>
      </w:r>
      <w:r w:rsidR="002B3D0E" w:rsidRPr="0012639A">
        <w:rPr>
          <w:rFonts w:ascii="Times New Roman" w:hAnsi="Times New Roman" w:cs="Times New Roman"/>
          <w:sz w:val="24"/>
          <w:szCs w:val="24"/>
        </w:rPr>
        <w:t xml:space="preserve"> = -.141,</w:t>
      </w:r>
      <w:r w:rsidR="0098438C" w:rsidRPr="0012639A">
        <w:rPr>
          <w:rFonts w:ascii="Times New Roman" w:hAnsi="Times New Roman" w:cs="Times New Roman"/>
          <w:sz w:val="24"/>
          <w:szCs w:val="24"/>
        </w:rPr>
        <w:t xml:space="preserve"> </w:t>
      </w:r>
      <w:r w:rsidR="0098438C" w:rsidRPr="0012639A">
        <w:rPr>
          <w:rFonts w:ascii="Times New Roman" w:hAnsi="Times New Roman" w:cs="Times New Roman"/>
          <w:i/>
          <w:sz w:val="24"/>
          <w:szCs w:val="24"/>
        </w:rPr>
        <w:t>p</w:t>
      </w:r>
      <w:r w:rsidR="0098438C" w:rsidRPr="0012639A">
        <w:rPr>
          <w:rFonts w:ascii="Times New Roman" w:hAnsi="Times New Roman" w:cs="Times New Roman"/>
          <w:sz w:val="24"/>
          <w:szCs w:val="24"/>
        </w:rPr>
        <w:t xml:space="preserve"> </w:t>
      </w:r>
      <w:r w:rsidR="002B3D0E" w:rsidRPr="0012639A">
        <w:rPr>
          <w:rFonts w:ascii="Times New Roman" w:hAnsi="Times New Roman" w:cs="Times New Roman"/>
          <w:i/>
          <w:sz w:val="24"/>
          <w:szCs w:val="24"/>
        </w:rPr>
        <w:t>&gt;</w:t>
      </w:r>
      <w:r w:rsidR="0012639A" w:rsidRPr="0012639A">
        <w:rPr>
          <w:rFonts w:ascii="Times New Roman" w:hAnsi="Times New Roman" w:cs="Times New Roman"/>
          <w:sz w:val="24"/>
          <w:szCs w:val="24"/>
        </w:rPr>
        <w:t xml:space="preserve"> .05</w:t>
      </w:r>
      <w:r w:rsidR="00987DC1" w:rsidRPr="0012639A">
        <w:rPr>
          <w:rFonts w:ascii="Times New Roman" w:hAnsi="Times New Roman" w:cs="Times New Roman"/>
          <w:sz w:val="24"/>
          <w:szCs w:val="24"/>
        </w:rPr>
        <w:t xml:space="preserve">). </w:t>
      </w:r>
    </w:p>
    <w:p w:rsidR="00F452B2" w:rsidRDefault="00F452B2" w:rsidP="00F452B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INSERT TABLE 3 ABOUT HERE</w:t>
      </w:r>
    </w:p>
    <w:p w:rsidR="00551E79" w:rsidRPr="00551E79" w:rsidRDefault="00551E79" w:rsidP="00551E79">
      <w:pPr>
        <w:spacing w:after="0" w:line="480" w:lineRule="auto"/>
        <w:rPr>
          <w:rFonts w:ascii="Times New Roman" w:hAnsi="Times New Roman" w:cs="Times New Roman"/>
          <w:b/>
          <w:sz w:val="24"/>
          <w:szCs w:val="24"/>
        </w:rPr>
      </w:pPr>
      <w:r w:rsidRPr="00551E79">
        <w:rPr>
          <w:rFonts w:ascii="Times New Roman" w:hAnsi="Times New Roman" w:cs="Times New Roman"/>
          <w:b/>
          <w:sz w:val="24"/>
          <w:szCs w:val="24"/>
        </w:rPr>
        <w:t>Latent Mean Differences over Gender</w:t>
      </w:r>
    </w:p>
    <w:p w:rsidR="008D44F5" w:rsidRDefault="00F452B2" w:rsidP="000631D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Next, latent mean differences in the teacher engagement dimensions </w:t>
      </w:r>
      <w:r w:rsidR="00890807">
        <w:rPr>
          <w:rFonts w:ascii="Times New Roman" w:hAnsi="Times New Roman" w:cs="Times New Roman"/>
          <w:sz w:val="24"/>
          <w:szCs w:val="24"/>
        </w:rPr>
        <w:t xml:space="preserve">across </w:t>
      </w:r>
      <w:r>
        <w:rPr>
          <w:rFonts w:ascii="Times New Roman" w:hAnsi="Times New Roman" w:cs="Times New Roman"/>
          <w:sz w:val="24"/>
          <w:szCs w:val="24"/>
        </w:rPr>
        <w:t>gender</w:t>
      </w:r>
      <w:r w:rsidR="00890807">
        <w:rPr>
          <w:rFonts w:ascii="Times New Roman" w:hAnsi="Times New Roman" w:cs="Times New Roman"/>
          <w:sz w:val="24"/>
          <w:szCs w:val="24"/>
        </w:rPr>
        <w:t xml:space="preserve"> and its </w:t>
      </w:r>
      <w:r w:rsidR="003C76F8">
        <w:rPr>
          <w:rFonts w:ascii="Times New Roman" w:hAnsi="Times New Roman" w:cs="Times New Roman"/>
          <w:sz w:val="24"/>
          <w:szCs w:val="24"/>
        </w:rPr>
        <w:t>interaction</w:t>
      </w:r>
      <w:r>
        <w:rPr>
          <w:rFonts w:ascii="Times New Roman" w:hAnsi="Times New Roman" w:cs="Times New Roman"/>
          <w:sz w:val="24"/>
          <w:szCs w:val="24"/>
        </w:rPr>
        <w:t xml:space="preserve"> with teaching level w</w:t>
      </w:r>
      <w:r w:rsidR="00F90B9C">
        <w:rPr>
          <w:rFonts w:ascii="Times New Roman" w:hAnsi="Times New Roman" w:cs="Times New Roman"/>
          <w:sz w:val="24"/>
          <w:szCs w:val="24"/>
        </w:rPr>
        <w:t>ere</w:t>
      </w:r>
      <w:r>
        <w:rPr>
          <w:rFonts w:ascii="Times New Roman" w:hAnsi="Times New Roman" w:cs="Times New Roman"/>
          <w:sz w:val="24"/>
          <w:szCs w:val="24"/>
        </w:rPr>
        <w:t xml:space="preserve"> examined in the hybrid MG-MIMIC model.  The final model of teaching level invariance was used as the baseline structure for these tes</w:t>
      </w:r>
      <w:r w:rsidR="0098438C">
        <w:rPr>
          <w:rFonts w:ascii="Times New Roman" w:hAnsi="Times New Roman" w:cs="Times New Roman"/>
          <w:sz w:val="24"/>
          <w:szCs w:val="24"/>
        </w:rPr>
        <w:t xml:space="preserve">ts.  </w:t>
      </w:r>
      <w:r w:rsidR="00F90B9C">
        <w:rPr>
          <w:rFonts w:ascii="Times New Roman" w:hAnsi="Times New Roman" w:cs="Times New Roman"/>
          <w:sz w:val="24"/>
          <w:szCs w:val="24"/>
        </w:rPr>
        <w:t xml:space="preserve"> The test of the saturated model resulted in an excellent fit, </w:t>
      </w:r>
      <w:r w:rsidR="00F90B9C" w:rsidRPr="00F90B9C">
        <w:rPr>
          <w:rFonts w:ascii="Times New Roman" w:hAnsi="Times New Roman" w:cs="Times New Roman"/>
          <w:sz w:val="24"/>
          <w:szCs w:val="24"/>
        </w:rPr>
        <w:t>χ</w:t>
      </w:r>
      <w:r w:rsidR="00F90B9C" w:rsidRPr="00F90B9C">
        <w:rPr>
          <w:rFonts w:ascii="Times New Roman" w:hAnsi="Times New Roman" w:cs="Times New Roman"/>
          <w:sz w:val="24"/>
          <w:szCs w:val="24"/>
          <w:vertAlign w:val="superscript"/>
        </w:rPr>
        <w:t>2</w:t>
      </w:r>
      <w:r w:rsidR="00F90B9C" w:rsidRPr="00F90B9C">
        <w:rPr>
          <w:rFonts w:ascii="Times New Roman" w:hAnsi="Times New Roman" w:cs="Times New Roman"/>
          <w:sz w:val="24"/>
          <w:szCs w:val="24"/>
        </w:rPr>
        <w:t xml:space="preserve"> </w:t>
      </w:r>
      <w:r w:rsidR="00890807">
        <w:rPr>
          <w:rFonts w:ascii="Times New Roman" w:hAnsi="Times New Roman" w:cs="Times New Roman"/>
          <w:sz w:val="24"/>
          <w:szCs w:val="24"/>
        </w:rPr>
        <w:t>(246) = 301.950</w:t>
      </w:r>
      <w:r w:rsidR="00F90B9C" w:rsidRPr="00F90B9C">
        <w:rPr>
          <w:rFonts w:ascii="Times New Roman" w:hAnsi="Times New Roman" w:cs="Times New Roman"/>
          <w:sz w:val="24"/>
          <w:szCs w:val="24"/>
        </w:rPr>
        <w:t xml:space="preserve">, </w:t>
      </w:r>
      <w:r w:rsidR="00F90B9C" w:rsidRPr="00F90B9C">
        <w:rPr>
          <w:rFonts w:ascii="Times New Roman" w:hAnsi="Times New Roman" w:cs="Times New Roman"/>
          <w:i/>
          <w:iCs/>
          <w:sz w:val="24"/>
          <w:szCs w:val="24"/>
        </w:rPr>
        <w:t xml:space="preserve">p </w:t>
      </w:r>
      <w:r w:rsidR="00C12BD1">
        <w:rPr>
          <w:rFonts w:ascii="Times New Roman" w:hAnsi="Times New Roman" w:cs="Times New Roman"/>
          <w:sz w:val="24"/>
          <w:szCs w:val="24"/>
        </w:rPr>
        <w:t>&lt; .0</w:t>
      </w:r>
      <w:r w:rsidR="00890807">
        <w:rPr>
          <w:rFonts w:ascii="Times New Roman" w:hAnsi="Times New Roman" w:cs="Times New Roman"/>
          <w:sz w:val="24"/>
          <w:szCs w:val="24"/>
        </w:rPr>
        <w:t>1, CFI = .996, TLI = .996</w:t>
      </w:r>
      <w:r w:rsidR="00F90B9C">
        <w:rPr>
          <w:rFonts w:ascii="Times New Roman" w:hAnsi="Times New Roman" w:cs="Times New Roman"/>
          <w:sz w:val="24"/>
          <w:szCs w:val="24"/>
        </w:rPr>
        <w:t>, RMSEA = .028</w:t>
      </w:r>
      <w:r w:rsidR="00C12BD1">
        <w:rPr>
          <w:rFonts w:ascii="Times New Roman" w:hAnsi="Times New Roman" w:cs="Times New Roman"/>
          <w:sz w:val="24"/>
          <w:szCs w:val="24"/>
        </w:rPr>
        <w:t>, 95% CI [.015</w:t>
      </w:r>
      <w:r w:rsidR="00652B9F">
        <w:rPr>
          <w:rFonts w:ascii="Times New Roman" w:hAnsi="Times New Roman" w:cs="Times New Roman"/>
          <w:sz w:val="24"/>
          <w:szCs w:val="24"/>
        </w:rPr>
        <w:t>, .038</w:t>
      </w:r>
      <w:r w:rsidR="00F90B9C" w:rsidRPr="00F90B9C">
        <w:rPr>
          <w:rFonts w:ascii="Times New Roman" w:hAnsi="Times New Roman" w:cs="Times New Roman"/>
          <w:sz w:val="24"/>
          <w:szCs w:val="24"/>
        </w:rPr>
        <w:t>].</w:t>
      </w:r>
      <w:r w:rsidR="00652B9F">
        <w:rPr>
          <w:rFonts w:ascii="Times New Roman" w:hAnsi="Times New Roman" w:cs="Times New Roman"/>
          <w:sz w:val="24"/>
          <w:szCs w:val="24"/>
        </w:rPr>
        <w:t xml:space="preserve">  The threshold-invariant MIMIC model also provided a good fit to the data, </w:t>
      </w:r>
      <w:r w:rsidR="00652B9F" w:rsidRPr="00652B9F">
        <w:rPr>
          <w:rFonts w:ascii="Times New Roman" w:hAnsi="Times New Roman" w:cs="Times New Roman"/>
          <w:sz w:val="24"/>
          <w:szCs w:val="24"/>
        </w:rPr>
        <w:t>χ</w:t>
      </w:r>
      <w:r w:rsidR="00652B9F" w:rsidRPr="00652B9F">
        <w:rPr>
          <w:rFonts w:ascii="Times New Roman" w:hAnsi="Times New Roman" w:cs="Times New Roman"/>
          <w:sz w:val="24"/>
          <w:szCs w:val="24"/>
          <w:vertAlign w:val="superscript"/>
        </w:rPr>
        <w:t>2</w:t>
      </w:r>
      <w:r w:rsidR="00652B9F" w:rsidRPr="00652B9F">
        <w:rPr>
          <w:rFonts w:ascii="Times New Roman" w:hAnsi="Times New Roman" w:cs="Times New Roman"/>
          <w:sz w:val="24"/>
          <w:szCs w:val="24"/>
        </w:rPr>
        <w:t xml:space="preserve"> </w:t>
      </w:r>
      <w:r w:rsidR="00890807">
        <w:rPr>
          <w:rFonts w:ascii="Times New Roman" w:hAnsi="Times New Roman" w:cs="Times New Roman"/>
          <w:sz w:val="24"/>
          <w:szCs w:val="24"/>
        </w:rPr>
        <w:t>(268) = 327.895</w:t>
      </w:r>
      <w:r w:rsidR="00652B9F" w:rsidRPr="00652B9F">
        <w:rPr>
          <w:rFonts w:ascii="Times New Roman" w:hAnsi="Times New Roman" w:cs="Times New Roman"/>
          <w:sz w:val="24"/>
          <w:szCs w:val="24"/>
        </w:rPr>
        <w:t xml:space="preserve">, </w:t>
      </w:r>
      <w:r w:rsidR="00652B9F" w:rsidRPr="00652B9F">
        <w:rPr>
          <w:rFonts w:ascii="Times New Roman" w:hAnsi="Times New Roman" w:cs="Times New Roman"/>
          <w:i/>
          <w:iCs/>
          <w:sz w:val="24"/>
          <w:szCs w:val="24"/>
        </w:rPr>
        <w:t xml:space="preserve">p </w:t>
      </w:r>
      <w:r w:rsidR="00C12BD1">
        <w:rPr>
          <w:rFonts w:ascii="Times New Roman" w:hAnsi="Times New Roman" w:cs="Times New Roman"/>
          <w:sz w:val="24"/>
          <w:szCs w:val="24"/>
        </w:rPr>
        <w:t>&lt; .01</w:t>
      </w:r>
      <w:r w:rsidR="00652B9F" w:rsidRPr="00652B9F">
        <w:rPr>
          <w:rFonts w:ascii="Times New Roman" w:hAnsi="Times New Roman" w:cs="Times New Roman"/>
          <w:sz w:val="24"/>
          <w:szCs w:val="24"/>
        </w:rPr>
        <w:t xml:space="preserve">, CFI </w:t>
      </w:r>
      <w:r w:rsidR="00890807">
        <w:rPr>
          <w:rFonts w:ascii="Times New Roman" w:hAnsi="Times New Roman" w:cs="Times New Roman"/>
          <w:sz w:val="24"/>
          <w:szCs w:val="24"/>
        </w:rPr>
        <w:t>= .996, TLI = .996, RMSEA = .027, 95% CI [.015, .037</w:t>
      </w:r>
      <w:r w:rsidR="00652B9F" w:rsidRPr="00652B9F">
        <w:rPr>
          <w:rFonts w:ascii="Times New Roman" w:hAnsi="Times New Roman" w:cs="Times New Roman"/>
          <w:sz w:val="24"/>
          <w:szCs w:val="24"/>
        </w:rPr>
        <w:t>]</w:t>
      </w:r>
      <w:r w:rsidR="00652B9F">
        <w:rPr>
          <w:rFonts w:ascii="Times New Roman" w:hAnsi="Times New Roman" w:cs="Times New Roman"/>
          <w:sz w:val="24"/>
          <w:szCs w:val="24"/>
        </w:rPr>
        <w:t xml:space="preserve">, and, notably, no decrement in fit relative to the saturated model, MD </w:t>
      </w:r>
      <w:r w:rsidR="00652B9F" w:rsidRPr="00652B9F">
        <w:rPr>
          <w:rFonts w:ascii="Times New Roman" w:hAnsi="Times New Roman" w:cs="Times New Roman"/>
          <w:sz w:val="24"/>
          <w:szCs w:val="24"/>
        </w:rPr>
        <w:t>χ</w:t>
      </w:r>
      <w:r w:rsidR="00652B9F" w:rsidRPr="00652B9F">
        <w:rPr>
          <w:rFonts w:ascii="Times New Roman" w:hAnsi="Times New Roman" w:cs="Times New Roman"/>
          <w:sz w:val="24"/>
          <w:szCs w:val="24"/>
          <w:vertAlign w:val="superscript"/>
        </w:rPr>
        <w:t>2</w:t>
      </w:r>
      <w:r w:rsidR="00652B9F" w:rsidRPr="00652B9F">
        <w:rPr>
          <w:rFonts w:ascii="Times New Roman" w:hAnsi="Times New Roman" w:cs="Times New Roman"/>
          <w:sz w:val="24"/>
          <w:szCs w:val="24"/>
        </w:rPr>
        <w:t xml:space="preserve"> </w:t>
      </w:r>
      <w:r w:rsidR="00890807">
        <w:rPr>
          <w:rFonts w:ascii="Times New Roman" w:hAnsi="Times New Roman" w:cs="Times New Roman"/>
          <w:sz w:val="24"/>
          <w:szCs w:val="24"/>
        </w:rPr>
        <w:t>(22) = 28.975</w:t>
      </w:r>
      <w:r w:rsidR="00652B9F" w:rsidRPr="00652B9F">
        <w:rPr>
          <w:rFonts w:ascii="Times New Roman" w:hAnsi="Times New Roman" w:cs="Times New Roman"/>
          <w:sz w:val="24"/>
          <w:szCs w:val="24"/>
        </w:rPr>
        <w:t xml:space="preserve">, </w:t>
      </w:r>
      <w:r w:rsidR="00652B9F" w:rsidRPr="00652B9F">
        <w:rPr>
          <w:rFonts w:ascii="Times New Roman" w:hAnsi="Times New Roman" w:cs="Times New Roman"/>
          <w:i/>
          <w:iCs/>
          <w:sz w:val="24"/>
          <w:szCs w:val="24"/>
        </w:rPr>
        <w:t xml:space="preserve">p </w:t>
      </w:r>
      <w:r w:rsidR="00652B9F">
        <w:rPr>
          <w:rFonts w:ascii="Times New Roman" w:hAnsi="Times New Roman" w:cs="Times New Roman"/>
          <w:sz w:val="24"/>
          <w:szCs w:val="24"/>
        </w:rPr>
        <w:t>&gt; .05</w:t>
      </w:r>
      <w:r w:rsidR="008D44F5">
        <w:rPr>
          <w:rFonts w:ascii="Times New Roman" w:hAnsi="Times New Roman" w:cs="Times New Roman"/>
          <w:sz w:val="24"/>
          <w:szCs w:val="24"/>
        </w:rPr>
        <w:t xml:space="preserve">, </w:t>
      </w:r>
      <w:r w:rsidR="008D44F5" w:rsidRPr="002C4DB7">
        <w:rPr>
          <w:rFonts w:ascii="Times New Roman" w:hAnsi="Times New Roman" w:cs="Times New Roman"/>
          <w:sz w:val="24"/>
          <w:szCs w:val="24"/>
        </w:rPr>
        <w:t>Δ</w:t>
      </w:r>
      <w:r w:rsidR="008D44F5">
        <w:rPr>
          <w:rFonts w:ascii="Times New Roman" w:hAnsi="Times New Roman" w:cs="Times New Roman"/>
          <w:sz w:val="24"/>
          <w:szCs w:val="24"/>
        </w:rPr>
        <w:t xml:space="preserve">CFI = </w:t>
      </w:r>
      <w:r w:rsidR="00652B9F">
        <w:rPr>
          <w:rFonts w:ascii="Times New Roman" w:hAnsi="Times New Roman" w:cs="Times New Roman"/>
          <w:sz w:val="24"/>
          <w:szCs w:val="24"/>
        </w:rPr>
        <w:t>.</w:t>
      </w:r>
      <w:r w:rsidR="008D44F5">
        <w:rPr>
          <w:rFonts w:ascii="Times New Roman" w:hAnsi="Times New Roman" w:cs="Times New Roman"/>
          <w:sz w:val="24"/>
          <w:szCs w:val="24"/>
        </w:rPr>
        <w:t xml:space="preserve">000, </w:t>
      </w:r>
      <w:r w:rsidR="008D44F5" w:rsidRPr="002C4DB7">
        <w:rPr>
          <w:rFonts w:ascii="Times New Roman" w:hAnsi="Times New Roman" w:cs="Times New Roman"/>
          <w:sz w:val="24"/>
          <w:szCs w:val="24"/>
        </w:rPr>
        <w:t>Δ</w:t>
      </w:r>
      <w:r w:rsidR="008D44F5">
        <w:rPr>
          <w:rFonts w:ascii="Times New Roman" w:hAnsi="Times New Roman" w:cs="Times New Roman"/>
          <w:sz w:val="24"/>
          <w:szCs w:val="24"/>
        </w:rPr>
        <w:t xml:space="preserve">RMSEA = </w:t>
      </w:r>
      <w:r w:rsidR="00890807">
        <w:rPr>
          <w:rFonts w:ascii="Times New Roman" w:hAnsi="Times New Roman" w:cs="Times New Roman"/>
          <w:sz w:val="24"/>
          <w:szCs w:val="24"/>
        </w:rPr>
        <w:t>-.001</w:t>
      </w:r>
      <w:r w:rsidR="008D44F5">
        <w:rPr>
          <w:rFonts w:ascii="Times New Roman" w:hAnsi="Times New Roman" w:cs="Times New Roman"/>
          <w:sz w:val="24"/>
          <w:szCs w:val="24"/>
        </w:rPr>
        <w:t xml:space="preserve">.  </w:t>
      </w:r>
      <w:r w:rsidR="00652B9F">
        <w:rPr>
          <w:rFonts w:ascii="Times New Roman" w:hAnsi="Times New Roman" w:cs="Times New Roman"/>
          <w:sz w:val="24"/>
          <w:szCs w:val="24"/>
        </w:rPr>
        <w:t>Finally, we tested an equality constrained model</w:t>
      </w:r>
      <w:r w:rsidR="00C12BD1">
        <w:rPr>
          <w:rFonts w:ascii="Times New Roman" w:hAnsi="Times New Roman" w:cs="Times New Roman"/>
          <w:sz w:val="24"/>
          <w:szCs w:val="24"/>
        </w:rPr>
        <w:t xml:space="preserve"> </w:t>
      </w:r>
      <w:r w:rsidR="00890807">
        <w:rPr>
          <w:rFonts w:ascii="Times New Roman" w:hAnsi="Times New Roman" w:cs="Times New Roman"/>
          <w:sz w:val="24"/>
          <w:szCs w:val="24"/>
        </w:rPr>
        <w:t xml:space="preserve">in which the effects of gender </w:t>
      </w:r>
      <w:r w:rsidR="00652B9F">
        <w:rPr>
          <w:rFonts w:ascii="Times New Roman" w:hAnsi="Times New Roman" w:cs="Times New Roman"/>
          <w:sz w:val="24"/>
          <w:szCs w:val="24"/>
        </w:rPr>
        <w:t xml:space="preserve">were </w:t>
      </w:r>
      <w:r w:rsidR="00C12BD1">
        <w:rPr>
          <w:rFonts w:ascii="Times New Roman" w:hAnsi="Times New Roman" w:cs="Times New Roman"/>
          <w:sz w:val="24"/>
          <w:szCs w:val="24"/>
        </w:rPr>
        <w:t xml:space="preserve">constrained to be equal across the </w:t>
      </w:r>
      <w:r w:rsidR="00652B9F">
        <w:rPr>
          <w:rFonts w:ascii="Times New Roman" w:hAnsi="Times New Roman" w:cs="Times New Roman"/>
          <w:sz w:val="24"/>
          <w:szCs w:val="24"/>
        </w:rPr>
        <w:t>teaching level</w:t>
      </w:r>
      <w:r w:rsidR="00C12BD1">
        <w:rPr>
          <w:rFonts w:ascii="Times New Roman" w:hAnsi="Times New Roman" w:cs="Times New Roman"/>
          <w:sz w:val="24"/>
          <w:szCs w:val="24"/>
        </w:rPr>
        <w:t xml:space="preserve"> groups</w:t>
      </w:r>
      <w:r w:rsidR="00652B9F">
        <w:rPr>
          <w:rFonts w:ascii="Times New Roman" w:hAnsi="Times New Roman" w:cs="Times New Roman"/>
          <w:sz w:val="24"/>
          <w:szCs w:val="24"/>
        </w:rPr>
        <w:t>.  This constrained solution provided an excellent fit to the data,</w:t>
      </w:r>
      <w:r w:rsidR="008D44F5">
        <w:rPr>
          <w:rFonts w:ascii="Times New Roman" w:hAnsi="Times New Roman" w:cs="Times New Roman"/>
          <w:sz w:val="24"/>
          <w:szCs w:val="24"/>
        </w:rPr>
        <w:t xml:space="preserve"> </w:t>
      </w:r>
      <w:r w:rsidR="008D44F5" w:rsidRPr="00652B9F">
        <w:rPr>
          <w:rFonts w:ascii="Times New Roman" w:hAnsi="Times New Roman" w:cs="Times New Roman"/>
          <w:sz w:val="24"/>
          <w:szCs w:val="24"/>
        </w:rPr>
        <w:t>χ</w:t>
      </w:r>
      <w:r w:rsidR="008D44F5" w:rsidRPr="00652B9F">
        <w:rPr>
          <w:rFonts w:ascii="Times New Roman" w:hAnsi="Times New Roman" w:cs="Times New Roman"/>
          <w:sz w:val="24"/>
          <w:szCs w:val="24"/>
          <w:vertAlign w:val="superscript"/>
        </w:rPr>
        <w:t>2</w:t>
      </w:r>
      <w:r w:rsidR="008D44F5" w:rsidRPr="00652B9F">
        <w:rPr>
          <w:rFonts w:ascii="Times New Roman" w:hAnsi="Times New Roman" w:cs="Times New Roman"/>
          <w:sz w:val="24"/>
          <w:szCs w:val="24"/>
        </w:rPr>
        <w:t xml:space="preserve"> </w:t>
      </w:r>
      <w:r w:rsidR="00890807">
        <w:rPr>
          <w:rFonts w:ascii="Times New Roman" w:hAnsi="Times New Roman" w:cs="Times New Roman"/>
          <w:sz w:val="24"/>
          <w:szCs w:val="24"/>
        </w:rPr>
        <w:t>(273) = 337.156</w:t>
      </w:r>
      <w:r w:rsidR="008D44F5" w:rsidRPr="00652B9F">
        <w:rPr>
          <w:rFonts w:ascii="Times New Roman" w:hAnsi="Times New Roman" w:cs="Times New Roman"/>
          <w:sz w:val="24"/>
          <w:szCs w:val="24"/>
        </w:rPr>
        <w:t xml:space="preserve">, </w:t>
      </w:r>
      <w:r w:rsidR="008D44F5" w:rsidRPr="00652B9F">
        <w:rPr>
          <w:rFonts w:ascii="Times New Roman" w:hAnsi="Times New Roman" w:cs="Times New Roman"/>
          <w:i/>
          <w:iCs/>
          <w:sz w:val="24"/>
          <w:szCs w:val="24"/>
        </w:rPr>
        <w:t xml:space="preserve">p </w:t>
      </w:r>
      <w:r w:rsidR="00890807">
        <w:rPr>
          <w:rFonts w:ascii="Times New Roman" w:hAnsi="Times New Roman" w:cs="Times New Roman"/>
          <w:sz w:val="24"/>
          <w:szCs w:val="24"/>
        </w:rPr>
        <w:t>&lt; .01, CFI = .995, TLI = .995, RMSEA = .028, 95% CI [.016, .038</w:t>
      </w:r>
      <w:r w:rsidR="008D44F5" w:rsidRPr="00652B9F">
        <w:rPr>
          <w:rFonts w:ascii="Times New Roman" w:hAnsi="Times New Roman" w:cs="Times New Roman"/>
          <w:sz w:val="24"/>
          <w:szCs w:val="24"/>
        </w:rPr>
        <w:t>]</w:t>
      </w:r>
      <w:r w:rsidR="00652B9F">
        <w:rPr>
          <w:rFonts w:ascii="Times New Roman" w:hAnsi="Times New Roman" w:cs="Times New Roman"/>
          <w:sz w:val="24"/>
          <w:szCs w:val="24"/>
        </w:rPr>
        <w:t>, and, importantly, no degradation in fit relative to the threshold-invariant model</w:t>
      </w:r>
      <w:r w:rsidR="008D44F5">
        <w:rPr>
          <w:rFonts w:ascii="Times New Roman" w:hAnsi="Times New Roman" w:cs="Times New Roman"/>
          <w:sz w:val="24"/>
          <w:szCs w:val="24"/>
        </w:rPr>
        <w:t xml:space="preserve">, MD </w:t>
      </w:r>
      <w:r w:rsidR="008D44F5" w:rsidRPr="00652B9F">
        <w:rPr>
          <w:rFonts w:ascii="Times New Roman" w:hAnsi="Times New Roman" w:cs="Times New Roman"/>
          <w:sz w:val="24"/>
          <w:szCs w:val="24"/>
        </w:rPr>
        <w:t>χ</w:t>
      </w:r>
      <w:r w:rsidR="008D44F5" w:rsidRPr="00652B9F">
        <w:rPr>
          <w:rFonts w:ascii="Times New Roman" w:hAnsi="Times New Roman" w:cs="Times New Roman"/>
          <w:sz w:val="24"/>
          <w:szCs w:val="24"/>
          <w:vertAlign w:val="superscript"/>
        </w:rPr>
        <w:t>2</w:t>
      </w:r>
      <w:r w:rsidR="008D44F5" w:rsidRPr="00652B9F">
        <w:rPr>
          <w:rFonts w:ascii="Times New Roman" w:hAnsi="Times New Roman" w:cs="Times New Roman"/>
          <w:sz w:val="24"/>
          <w:szCs w:val="24"/>
        </w:rPr>
        <w:t xml:space="preserve"> </w:t>
      </w:r>
      <w:r w:rsidR="00991342">
        <w:rPr>
          <w:rFonts w:ascii="Times New Roman" w:hAnsi="Times New Roman" w:cs="Times New Roman"/>
          <w:sz w:val="24"/>
          <w:szCs w:val="24"/>
        </w:rPr>
        <w:t>(5) = 9.640</w:t>
      </w:r>
      <w:r w:rsidR="008D44F5" w:rsidRPr="00652B9F">
        <w:rPr>
          <w:rFonts w:ascii="Times New Roman" w:hAnsi="Times New Roman" w:cs="Times New Roman"/>
          <w:sz w:val="24"/>
          <w:szCs w:val="24"/>
        </w:rPr>
        <w:t xml:space="preserve">, </w:t>
      </w:r>
      <w:r w:rsidR="008D44F5" w:rsidRPr="00652B9F">
        <w:rPr>
          <w:rFonts w:ascii="Times New Roman" w:hAnsi="Times New Roman" w:cs="Times New Roman"/>
          <w:i/>
          <w:iCs/>
          <w:sz w:val="24"/>
          <w:szCs w:val="24"/>
        </w:rPr>
        <w:t xml:space="preserve">p </w:t>
      </w:r>
      <w:r w:rsidR="008D44F5">
        <w:rPr>
          <w:rFonts w:ascii="Times New Roman" w:hAnsi="Times New Roman" w:cs="Times New Roman"/>
          <w:sz w:val="24"/>
          <w:szCs w:val="24"/>
        </w:rPr>
        <w:t xml:space="preserve">&gt; .05, </w:t>
      </w:r>
      <w:r w:rsidR="008D44F5" w:rsidRPr="002C4DB7">
        <w:rPr>
          <w:rFonts w:ascii="Times New Roman" w:hAnsi="Times New Roman" w:cs="Times New Roman"/>
          <w:sz w:val="24"/>
          <w:szCs w:val="24"/>
        </w:rPr>
        <w:t>Δ</w:t>
      </w:r>
      <w:r w:rsidR="008D44F5">
        <w:rPr>
          <w:rFonts w:ascii="Times New Roman" w:hAnsi="Times New Roman" w:cs="Times New Roman"/>
          <w:sz w:val="24"/>
          <w:szCs w:val="24"/>
        </w:rPr>
        <w:t xml:space="preserve">CFI = </w:t>
      </w:r>
      <w:r w:rsidR="00890807">
        <w:rPr>
          <w:rFonts w:ascii="Times New Roman" w:hAnsi="Times New Roman" w:cs="Times New Roman"/>
          <w:sz w:val="24"/>
          <w:szCs w:val="24"/>
        </w:rPr>
        <w:t>-</w:t>
      </w:r>
      <w:r w:rsidR="008D44F5">
        <w:rPr>
          <w:rFonts w:ascii="Times New Roman" w:hAnsi="Times New Roman" w:cs="Times New Roman"/>
          <w:sz w:val="24"/>
          <w:szCs w:val="24"/>
        </w:rPr>
        <w:t>.</w:t>
      </w:r>
      <w:r w:rsidR="00890807">
        <w:rPr>
          <w:rFonts w:ascii="Times New Roman" w:hAnsi="Times New Roman" w:cs="Times New Roman"/>
          <w:sz w:val="24"/>
          <w:szCs w:val="24"/>
        </w:rPr>
        <w:t>001</w:t>
      </w:r>
      <w:r w:rsidR="008D44F5">
        <w:rPr>
          <w:rFonts w:ascii="Times New Roman" w:hAnsi="Times New Roman" w:cs="Times New Roman"/>
          <w:sz w:val="24"/>
          <w:szCs w:val="24"/>
        </w:rPr>
        <w:t xml:space="preserve">, </w:t>
      </w:r>
      <w:r w:rsidR="008D44F5" w:rsidRPr="002C4DB7">
        <w:rPr>
          <w:rFonts w:ascii="Times New Roman" w:hAnsi="Times New Roman" w:cs="Times New Roman"/>
          <w:sz w:val="24"/>
          <w:szCs w:val="24"/>
        </w:rPr>
        <w:t>Δ</w:t>
      </w:r>
      <w:r w:rsidR="008D44F5">
        <w:rPr>
          <w:rFonts w:ascii="Times New Roman" w:hAnsi="Times New Roman" w:cs="Times New Roman"/>
          <w:sz w:val="24"/>
          <w:szCs w:val="24"/>
        </w:rPr>
        <w:t xml:space="preserve">RMSEA = </w:t>
      </w:r>
      <w:r w:rsidR="00890807">
        <w:rPr>
          <w:rFonts w:ascii="Times New Roman" w:hAnsi="Times New Roman" w:cs="Times New Roman"/>
          <w:sz w:val="24"/>
          <w:szCs w:val="24"/>
        </w:rPr>
        <w:t>+</w:t>
      </w:r>
      <w:r w:rsidR="00C12BD1">
        <w:rPr>
          <w:rFonts w:ascii="Times New Roman" w:hAnsi="Times New Roman" w:cs="Times New Roman"/>
          <w:sz w:val="24"/>
          <w:szCs w:val="24"/>
        </w:rPr>
        <w:t>.001</w:t>
      </w:r>
      <w:r w:rsidR="00652B9F">
        <w:rPr>
          <w:rFonts w:ascii="Times New Roman" w:hAnsi="Times New Roman" w:cs="Times New Roman"/>
          <w:sz w:val="24"/>
          <w:szCs w:val="24"/>
        </w:rPr>
        <w:t xml:space="preserve">.  These findings suggest that there are no differences in the effects of </w:t>
      </w:r>
      <w:r w:rsidR="00652B9F">
        <w:rPr>
          <w:rFonts w:ascii="Times New Roman" w:hAnsi="Times New Roman" w:cs="Times New Roman"/>
          <w:sz w:val="24"/>
          <w:szCs w:val="24"/>
        </w:rPr>
        <w:lastRenderedPageBreak/>
        <w:t xml:space="preserve">the </w:t>
      </w:r>
      <w:r w:rsidR="008D44F5">
        <w:rPr>
          <w:rFonts w:ascii="Times New Roman" w:hAnsi="Times New Roman" w:cs="Times New Roman"/>
          <w:sz w:val="24"/>
          <w:szCs w:val="24"/>
        </w:rPr>
        <w:t>covariates on</w:t>
      </w:r>
      <w:r w:rsidR="00C41EEC">
        <w:rPr>
          <w:rFonts w:ascii="Times New Roman" w:hAnsi="Times New Roman" w:cs="Times New Roman"/>
          <w:sz w:val="24"/>
          <w:szCs w:val="24"/>
        </w:rPr>
        <w:t xml:space="preserve"> the</w:t>
      </w:r>
      <w:r w:rsidR="008D44F5">
        <w:rPr>
          <w:rFonts w:ascii="Times New Roman" w:hAnsi="Times New Roman" w:cs="Times New Roman"/>
          <w:sz w:val="24"/>
          <w:szCs w:val="24"/>
        </w:rPr>
        <w:t xml:space="preserve"> engagement</w:t>
      </w:r>
      <w:r w:rsidR="00652B9F">
        <w:rPr>
          <w:rFonts w:ascii="Times New Roman" w:hAnsi="Times New Roman" w:cs="Times New Roman"/>
          <w:sz w:val="24"/>
          <w:szCs w:val="24"/>
        </w:rPr>
        <w:t xml:space="preserve"> </w:t>
      </w:r>
      <w:r w:rsidR="00C41EEC">
        <w:rPr>
          <w:rFonts w:ascii="Times New Roman" w:hAnsi="Times New Roman" w:cs="Times New Roman"/>
          <w:sz w:val="24"/>
          <w:szCs w:val="24"/>
        </w:rPr>
        <w:t xml:space="preserve">dimensions </w:t>
      </w:r>
      <w:r w:rsidR="000631D8">
        <w:rPr>
          <w:rFonts w:ascii="Times New Roman" w:hAnsi="Times New Roman" w:cs="Times New Roman"/>
          <w:sz w:val="24"/>
          <w:szCs w:val="24"/>
        </w:rPr>
        <w:t xml:space="preserve">across teaching level.  </w:t>
      </w:r>
      <w:r w:rsidR="00890807">
        <w:rPr>
          <w:rFonts w:ascii="Times New Roman" w:hAnsi="Times New Roman" w:cs="Times New Roman"/>
          <w:sz w:val="24"/>
          <w:szCs w:val="24"/>
        </w:rPr>
        <w:t>A s</w:t>
      </w:r>
      <w:r w:rsidR="00627206">
        <w:rPr>
          <w:rFonts w:ascii="Times New Roman" w:hAnsi="Times New Roman" w:cs="Times New Roman"/>
          <w:sz w:val="24"/>
          <w:szCs w:val="24"/>
        </w:rPr>
        <w:t xml:space="preserve">ignificant effect of gender </w:t>
      </w:r>
      <w:r w:rsidR="00890807">
        <w:rPr>
          <w:rFonts w:ascii="Times New Roman" w:hAnsi="Times New Roman" w:cs="Times New Roman"/>
          <w:sz w:val="24"/>
          <w:szCs w:val="24"/>
        </w:rPr>
        <w:t>was</w:t>
      </w:r>
      <w:r w:rsidR="00C12BD1">
        <w:rPr>
          <w:rFonts w:ascii="Times New Roman" w:hAnsi="Times New Roman" w:cs="Times New Roman"/>
          <w:sz w:val="24"/>
          <w:szCs w:val="24"/>
        </w:rPr>
        <w:t xml:space="preserve"> found for the specific emotional engagement factor</w:t>
      </w:r>
      <w:r w:rsidR="00890807">
        <w:rPr>
          <w:rFonts w:ascii="Times New Roman" w:hAnsi="Times New Roman" w:cs="Times New Roman"/>
          <w:sz w:val="24"/>
          <w:szCs w:val="24"/>
        </w:rPr>
        <w:t xml:space="preserve"> (γ = </w:t>
      </w:r>
      <w:r w:rsidR="00BC1EDD">
        <w:rPr>
          <w:rFonts w:ascii="Times New Roman" w:hAnsi="Times New Roman" w:cs="Times New Roman"/>
          <w:sz w:val="24"/>
          <w:szCs w:val="24"/>
        </w:rPr>
        <w:t>-</w:t>
      </w:r>
      <w:r w:rsidR="00890807">
        <w:rPr>
          <w:rFonts w:ascii="Times New Roman" w:hAnsi="Times New Roman" w:cs="Times New Roman"/>
          <w:sz w:val="24"/>
          <w:szCs w:val="24"/>
        </w:rPr>
        <w:t>0.359</w:t>
      </w:r>
      <w:r w:rsidR="00C12BD1">
        <w:rPr>
          <w:rFonts w:ascii="Times New Roman" w:hAnsi="Times New Roman" w:cs="Times New Roman"/>
          <w:sz w:val="24"/>
          <w:szCs w:val="24"/>
        </w:rPr>
        <w:t>,</w:t>
      </w:r>
      <w:r w:rsidR="00890807">
        <w:rPr>
          <w:rFonts w:ascii="Times New Roman" w:hAnsi="Times New Roman" w:cs="Times New Roman"/>
          <w:sz w:val="24"/>
          <w:szCs w:val="24"/>
        </w:rPr>
        <w:t xml:space="preserve"> </w:t>
      </w:r>
      <w:r w:rsidR="00890807" w:rsidRPr="00890807">
        <w:rPr>
          <w:rFonts w:ascii="Times New Roman" w:hAnsi="Times New Roman" w:cs="Times New Roman"/>
          <w:i/>
          <w:sz w:val="24"/>
          <w:szCs w:val="24"/>
        </w:rPr>
        <w:t>p</w:t>
      </w:r>
      <w:r w:rsidR="004C4064">
        <w:rPr>
          <w:rFonts w:ascii="Times New Roman" w:hAnsi="Times New Roman" w:cs="Times New Roman"/>
          <w:sz w:val="24"/>
          <w:szCs w:val="24"/>
        </w:rPr>
        <w:t xml:space="preserve"> &lt; .05</w:t>
      </w:r>
      <w:r w:rsidR="00890807">
        <w:rPr>
          <w:rFonts w:ascii="Times New Roman" w:hAnsi="Times New Roman" w:cs="Times New Roman"/>
          <w:sz w:val="24"/>
          <w:szCs w:val="24"/>
        </w:rPr>
        <w:t>),</w:t>
      </w:r>
      <w:r w:rsidR="00C12BD1">
        <w:rPr>
          <w:rFonts w:ascii="Times New Roman" w:hAnsi="Times New Roman" w:cs="Times New Roman"/>
          <w:sz w:val="24"/>
          <w:szCs w:val="24"/>
        </w:rPr>
        <w:t xml:space="preserve"> such that </w:t>
      </w:r>
      <w:r w:rsidR="00627206">
        <w:rPr>
          <w:rFonts w:ascii="Times New Roman" w:hAnsi="Times New Roman" w:cs="Times New Roman"/>
          <w:sz w:val="24"/>
          <w:szCs w:val="24"/>
        </w:rPr>
        <w:t>female teachers</w:t>
      </w:r>
      <w:r w:rsidR="000631D8">
        <w:rPr>
          <w:rFonts w:ascii="Times New Roman" w:hAnsi="Times New Roman" w:cs="Times New Roman"/>
          <w:sz w:val="24"/>
          <w:szCs w:val="24"/>
        </w:rPr>
        <w:t xml:space="preserve"> </w:t>
      </w:r>
      <w:r w:rsidR="00D4237C">
        <w:rPr>
          <w:rFonts w:ascii="Times New Roman" w:hAnsi="Times New Roman" w:cs="Times New Roman"/>
          <w:sz w:val="24"/>
          <w:szCs w:val="24"/>
        </w:rPr>
        <w:t>reported</w:t>
      </w:r>
      <w:r w:rsidR="000631D8">
        <w:rPr>
          <w:rFonts w:ascii="Times New Roman" w:hAnsi="Times New Roman" w:cs="Times New Roman"/>
          <w:sz w:val="24"/>
          <w:szCs w:val="24"/>
        </w:rPr>
        <w:t xml:space="preserve"> lower</w:t>
      </w:r>
      <w:r w:rsidR="00C12BD1">
        <w:rPr>
          <w:rFonts w:ascii="Times New Roman" w:hAnsi="Times New Roman" w:cs="Times New Roman"/>
          <w:sz w:val="24"/>
          <w:szCs w:val="24"/>
        </w:rPr>
        <w:t xml:space="preserve"> positive </w:t>
      </w:r>
      <w:r w:rsidR="00627206">
        <w:rPr>
          <w:rFonts w:ascii="Times New Roman" w:hAnsi="Times New Roman" w:cs="Times New Roman"/>
          <w:sz w:val="24"/>
          <w:szCs w:val="24"/>
        </w:rPr>
        <w:t xml:space="preserve">emotional responses to and experiences with </w:t>
      </w:r>
      <w:r w:rsidR="000631D8">
        <w:rPr>
          <w:rFonts w:ascii="Times New Roman" w:hAnsi="Times New Roman" w:cs="Times New Roman"/>
          <w:sz w:val="24"/>
          <w:szCs w:val="24"/>
        </w:rPr>
        <w:t>teaching</w:t>
      </w:r>
      <w:r w:rsidR="00627206">
        <w:rPr>
          <w:rFonts w:ascii="Times New Roman" w:hAnsi="Times New Roman" w:cs="Times New Roman"/>
          <w:sz w:val="24"/>
          <w:szCs w:val="24"/>
        </w:rPr>
        <w:t xml:space="preserve">.  </w:t>
      </w:r>
      <w:r w:rsidR="00890807">
        <w:rPr>
          <w:rFonts w:ascii="Times New Roman" w:hAnsi="Times New Roman" w:cs="Times New Roman"/>
          <w:sz w:val="24"/>
          <w:szCs w:val="24"/>
        </w:rPr>
        <w:t xml:space="preserve">No </w:t>
      </w:r>
      <w:r w:rsidR="00C41EEC">
        <w:rPr>
          <w:rFonts w:ascii="Times New Roman" w:hAnsi="Times New Roman" w:cs="Times New Roman"/>
          <w:sz w:val="24"/>
          <w:szCs w:val="24"/>
        </w:rPr>
        <w:t>significant effects of</w:t>
      </w:r>
      <w:r w:rsidR="00890807">
        <w:rPr>
          <w:rFonts w:ascii="Times New Roman" w:hAnsi="Times New Roman" w:cs="Times New Roman"/>
          <w:sz w:val="24"/>
          <w:szCs w:val="24"/>
        </w:rPr>
        <w:t xml:space="preserve"> gender on the general engagement</w:t>
      </w:r>
      <w:r w:rsidR="003B3650">
        <w:rPr>
          <w:rFonts w:ascii="Times New Roman" w:hAnsi="Times New Roman" w:cs="Times New Roman"/>
          <w:sz w:val="24"/>
          <w:szCs w:val="24"/>
        </w:rPr>
        <w:t xml:space="preserve"> (</w:t>
      </w:r>
      <w:r w:rsidR="004C4064">
        <w:rPr>
          <w:rFonts w:ascii="Times New Roman" w:hAnsi="Times New Roman" w:cs="Times New Roman"/>
          <w:sz w:val="24"/>
          <w:szCs w:val="24"/>
        </w:rPr>
        <w:t xml:space="preserve">γ = 0.110, </w:t>
      </w:r>
      <w:r w:rsidR="004C4064" w:rsidRPr="00890807">
        <w:rPr>
          <w:rFonts w:ascii="Times New Roman" w:hAnsi="Times New Roman" w:cs="Times New Roman"/>
          <w:i/>
          <w:sz w:val="24"/>
          <w:szCs w:val="24"/>
        </w:rPr>
        <w:t>p</w:t>
      </w:r>
      <w:r w:rsidR="004C4064">
        <w:rPr>
          <w:rFonts w:ascii="Times New Roman" w:hAnsi="Times New Roman" w:cs="Times New Roman"/>
          <w:sz w:val="24"/>
          <w:szCs w:val="24"/>
        </w:rPr>
        <w:t xml:space="preserve"> &gt; .05</w:t>
      </w:r>
      <w:r w:rsidR="003B3650">
        <w:rPr>
          <w:rFonts w:ascii="Times New Roman" w:hAnsi="Times New Roman" w:cs="Times New Roman"/>
          <w:sz w:val="24"/>
          <w:szCs w:val="24"/>
        </w:rPr>
        <w:t xml:space="preserve">), </w:t>
      </w:r>
      <w:r w:rsidR="00890807">
        <w:rPr>
          <w:rFonts w:ascii="Times New Roman" w:hAnsi="Times New Roman" w:cs="Times New Roman"/>
          <w:sz w:val="24"/>
          <w:szCs w:val="24"/>
        </w:rPr>
        <w:t xml:space="preserve">specific </w:t>
      </w:r>
      <w:r w:rsidR="003B3650">
        <w:rPr>
          <w:rFonts w:ascii="Times New Roman" w:hAnsi="Times New Roman" w:cs="Times New Roman"/>
          <w:sz w:val="24"/>
          <w:szCs w:val="24"/>
        </w:rPr>
        <w:t>cognitive-physical</w:t>
      </w:r>
      <w:r w:rsidR="00890807">
        <w:rPr>
          <w:rFonts w:ascii="Times New Roman" w:hAnsi="Times New Roman" w:cs="Times New Roman"/>
          <w:sz w:val="24"/>
          <w:szCs w:val="24"/>
        </w:rPr>
        <w:t xml:space="preserve"> engagement</w:t>
      </w:r>
      <w:r w:rsidR="003B3650">
        <w:rPr>
          <w:rFonts w:ascii="Times New Roman" w:hAnsi="Times New Roman" w:cs="Times New Roman"/>
          <w:sz w:val="24"/>
          <w:szCs w:val="24"/>
        </w:rPr>
        <w:t xml:space="preserve"> (</w:t>
      </w:r>
      <w:r w:rsidR="004C4064">
        <w:rPr>
          <w:rFonts w:ascii="Times New Roman" w:hAnsi="Times New Roman" w:cs="Times New Roman"/>
          <w:sz w:val="24"/>
          <w:szCs w:val="24"/>
        </w:rPr>
        <w:t xml:space="preserve">γ = 0.291, </w:t>
      </w:r>
      <w:r w:rsidR="004C4064" w:rsidRPr="00890807">
        <w:rPr>
          <w:rFonts w:ascii="Times New Roman" w:hAnsi="Times New Roman" w:cs="Times New Roman"/>
          <w:i/>
          <w:sz w:val="24"/>
          <w:szCs w:val="24"/>
        </w:rPr>
        <w:t>p</w:t>
      </w:r>
      <w:r w:rsidR="004C4064">
        <w:rPr>
          <w:rFonts w:ascii="Times New Roman" w:hAnsi="Times New Roman" w:cs="Times New Roman"/>
          <w:sz w:val="24"/>
          <w:szCs w:val="24"/>
        </w:rPr>
        <w:t xml:space="preserve"> &gt; .05</w:t>
      </w:r>
      <w:r w:rsidR="003B3650">
        <w:rPr>
          <w:rFonts w:ascii="Times New Roman" w:hAnsi="Times New Roman" w:cs="Times New Roman"/>
          <w:sz w:val="24"/>
          <w:szCs w:val="24"/>
        </w:rPr>
        <w:t>), and specific engagement with students (</w:t>
      </w:r>
      <w:r w:rsidR="004C4064">
        <w:rPr>
          <w:rFonts w:ascii="Times New Roman" w:hAnsi="Times New Roman" w:cs="Times New Roman"/>
          <w:sz w:val="24"/>
          <w:szCs w:val="24"/>
        </w:rPr>
        <w:t xml:space="preserve">γ = -0.077, </w:t>
      </w:r>
      <w:r w:rsidR="004C4064" w:rsidRPr="00890807">
        <w:rPr>
          <w:rFonts w:ascii="Times New Roman" w:hAnsi="Times New Roman" w:cs="Times New Roman"/>
          <w:i/>
          <w:sz w:val="24"/>
          <w:szCs w:val="24"/>
        </w:rPr>
        <w:t>p</w:t>
      </w:r>
      <w:r w:rsidR="004C4064">
        <w:rPr>
          <w:rFonts w:ascii="Times New Roman" w:hAnsi="Times New Roman" w:cs="Times New Roman"/>
          <w:sz w:val="24"/>
          <w:szCs w:val="24"/>
        </w:rPr>
        <w:t xml:space="preserve"> &gt; .05</w:t>
      </w:r>
      <w:r w:rsidR="003B3650">
        <w:rPr>
          <w:rFonts w:ascii="Times New Roman" w:hAnsi="Times New Roman" w:cs="Times New Roman"/>
          <w:sz w:val="24"/>
          <w:szCs w:val="24"/>
        </w:rPr>
        <w:t>) and colleagues (</w:t>
      </w:r>
      <w:r w:rsidR="004C4064">
        <w:rPr>
          <w:rFonts w:ascii="Times New Roman" w:hAnsi="Times New Roman" w:cs="Times New Roman"/>
          <w:sz w:val="24"/>
          <w:szCs w:val="24"/>
        </w:rPr>
        <w:t xml:space="preserve">γ = -0.028, </w:t>
      </w:r>
      <w:r w:rsidR="004C4064" w:rsidRPr="00890807">
        <w:rPr>
          <w:rFonts w:ascii="Times New Roman" w:hAnsi="Times New Roman" w:cs="Times New Roman"/>
          <w:i/>
          <w:sz w:val="24"/>
          <w:szCs w:val="24"/>
        </w:rPr>
        <w:t>p</w:t>
      </w:r>
      <w:r w:rsidR="004C4064">
        <w:rPr>
          <w:rFonts w:ascii="Times New Roman" w:hAnsi="Times New Roman" w:cs="Times New Roman"/>
          <w:sz w:val="24"/>
          <w:szCs w:val="24"/>
        </w:rPr>
        <w:t xml:space="preserve"> &gt; .05</w:t>
      </w:r>
      <w:r w:rsidR="003B3650">
        <w:rPr>
          <w:rFonts w:ascii="Times New Roman" w:hAnsi="Times New Roman" w:cs="Times New Roman"/>
          <w:sz w:val="24"/>
          <w:szCs w:val="24"/>
        </w:rPr>
        <w:t xml:space="preserve">) dimensions were found. </w:t>
      </w:r>
    </w:p>
    <w:p w:rsidR="001869C0" w:rsidRDefault="001869C0" w:rsidP="000631D8">
      <w:pPr>
        <w:spacing w:after="0" w:line="480" w:lineRule="auto"/>
        <w:rPr>
          <w:rFonts w:ascii="Times New Roman" w:hAnsi="Times New Roman" w:cs="Times New Roman"/>
          <w:b/>
          <w:sz w:val="24"/>
          <w:szCs w:val="24"/>
        </w:rPr>
      </w:pPr>
      <w:r w:rsidRPr="001869C0">
        <w:rPr>
          <w:rFonts w:ascii="Times New Roman" w:hAnsi="Times New Roman" w:cs="Times New Roman"/>
          <w:b/>
          <w:sz w:val="24"/>
          <w:szCs w:val="24"/>
        </w:rPr>
        <w:t xml:space="preserve">Relations with Work Satisfaction </w:t>
      </w:r>
    </w:p>
    <w:p w:rsidR="00551E79" w:rsidRDefault="001869C0" w:rsidP="000631D8">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EA3532" w:rsidRPr="005E3D2F">
        <w:rPr>
          <w:rFonts w:ascii="Times New Roman" w:hAnsi="Times New Roman" w:cs="Times New Roman"/>
          <w:sz w:val="24"/>
          <w:szCs w:val="24"/>
        </w:rPr>
        <w:t>A general LVM was specified to examine the relations of the engagement dimensions, per the retained BF-ESEM stru</w:t>
      </w:r>
      <w:r w:rsidR="00D253D7" w:rsidRPr="005E3D2F">
        <w:rPr>
          <w:rFonts w:ascii="Times New Roman" w:hAnsi="Times New Roman" w:cs="Times New Roman"/>
          <w:sz w:val="24"/>
          <w:szCs w:val="24"/>
        </w:rPr>
        <w:t xml:space="preserve">cture, with job satisfaction.  </w:t>
      </w:r>
      <w:r w:rsidR="00EA3532" w:rsidRPr="005E3D2F">
        <w:rPr>
          <w:rFonts w:ascii="Times New Roman" w:hAnsi="Times New Roman" w:cs="Times New Roman"/>
          <w:sz w:val="24"/>
          <w:szCs w:val="24"/>
        </w:rPr>
        <w:t>Structural paths from each of the engagement dimensions to job satisfaction were freely estimated.  This general LVM model provided am excellent fit to the data, χ</w:t>
      </w:r>
      <w:r w:rsidR="00EA3532" w:rsidRPr="005E3D2F">
        <w:rPr>
          <w:rFonts w:ascii="Times New Roman" w:hAnsi="Times New Roman" w:cs="Times New Roman"/>
          <w:sz w:val="24"/>
          <w:szCs w:val="24"/>
          <w:vertAlign w:val="superscript"/>
        </w:rPr>
        <w:t>2</w:t>
      </w:r>
      <w:r w:rsidR="00EA3532" w:rsidRPr="005E3D2F">
        <w:rPr>
          <w:rFonts w:ascii="Times New Roman" w:hAnsi="Times New Roman" w:cs="Times New Roman"/>
          <w:sz w:val="24"/>
          <w:szCs w:val="24"/>
        </w:rPr>
        <w:t xml:space="preserve"> (160) = 296.727,</w:t>
      </w:r>
      <w:r w:rsidR="00EA3532" w:rsidRPr="005E3D2F">
        <w:rPr>
          <w:rFonts w:ascii="Times New Roman" w:hAnsi="Times New Roman" w:cs="Times New Roman"/>
          <w:i/>
          <w:sz w:val="24"/>
          <w:szCs w:val="24"/>
        </w:rPr>
        <w:t xml:space="preserve"> p</w:t>
      </w:r>
      <w:r w:rsidR="00EA3532" w:rsidRPr="005E3D2F">
        <w:rPr>
          <w:rFonts w:ascii="Times New Roman" w:hAnsi="Times New Roman" w:cs="Times New Roman"/>
          <w:sz w:val="24"/>
          <w:szCs w:val="24"/>
        </w:rPr>
        <w:t xml:space="preserve"> &lt; .01, CFI = .989, TLI = .983, RMSEA = .038, 95% CI [.016, .038].  Expressed as standardized estimates, the G-factor (</w:t>
      </w:r>
      <w:r w:rsidR="00AD2992" w:rsidRPr="005E3D2F">
        <w:rPr>
          <w:rFonts w:ascii="Times New Roman" w:hAnsi="Times New Roman" w:cs="Times New Roman"/>
          <w:sz w:val="24"/>
          <w:szCs w:val="24"/>
        </w:rPr>
        <w:t xml:space="preserve">γ = .411, </w:t>
      </w:r>
      <w:r w:rsidR="00AD2992" w:rsidRPr="005E3D2F">
        <w:rPr>
          <w:rFonts w:ascii="Times New Roman" w:hAnsi="Times New Roman" w:cs="Times New Roman"/>
          <w:i/>
          <w:sz w:val="24"/>
          <w:szCs w:val="24"/>
        </w:rPr>
        <w:t>p</w:t>
      </w:r>
      <w:r w:rsidR="00AD2992" w:rsidRPr="005E3D2F">
        <w:rPr>
          <w:rFonts w:ascii="Times New Roman" w:hAnsi="Times New Roman" w:cs="Times New Roman"/>
          <w:sz w:val="24"/>
          <w:szCs w:val="24"/>
        </w:rPr>
        <w:t xml:space="preserve"> &lt; .001</w:t>
      </w:r>
      <w:r w:rsidR="00EA3532" w:rsidRPr="005E3D2F">
        <w:rPr>
          <w:rFonts w:ascii="Times New Roman" w:hAnsi="Times New Roman" w:cs="Times New Roman"/>
          <w:sz w:val="24"/>
          <w:szCs w:val="24"/>
        </w:rPr>
        <w:t>) and emotional engagement</w:t>
      </w:r>
      <w:r w:rsidR="00AD2992" w:rsidRPr="005E3D2F">
        <w:rPr>
          <w:rFonts w:ascii="Times New Roman" w:hAnsi="Times New Roman" w:cs="Times New Roman"/>
          <w:sz w:val="24"/>
          <w:szCs w:val="24"/>
        </w:rPr>
        <w:t xml:space="preserve"> (γ = .580, </w:t>
      </w:r>
      <w:r w:rsidR="00AD2992" w:rsidRPr="005E3D2F">
        <w:rPr>
          <w:rFonts w:ascii="Times New Roman" w:hAnsi="Times New Roman" w:cs="Times New Roman"/>
          <w:i/>
          <w:sz w:val="24"/>
          <w:szCs w:val="24"/>
        </w:rPr>
        <w:t xml:space="preserve">p </w:t>
      </w:r>
      <w:r w:rsidR="00AD2992" w:rsidRPr="005E3D2F">
        <w:rPr>
          <w:rFonts w:ascii="Times New Roman" w:hAnsi="Times New Roman" w:cs="Times New Roman"/>
          <w:sz w:val="24"/>
          <w:szCs w:val="24"/>
        </w:rPr>
        <w:t>&lt; .001)</w:t>
      </w:r>
      <w:r w:rsidR="00EA3532" w:rsidRPr="005E3D2F">
        <w:rPr>
          <w:rFonts w:ascii="Times New Roman" w:hAnsi="Times New Roman" w:cs="Times New Roman"/>
          <w:sz w:val="24"/>
          <w:szCs w:val="24"/>
        </w:rPr>
        <w:t>, and engagement with colleagues</w:t>
      </w:r>
      <w:r w:rsidR="00AD2992" w:rsidRPr="005E3D2F">
        <w:rPr>
          <w:rFonts w:ascii="Times New Roman" w:hAnsi="Times New Roman" w:cs="Times New Roman"/>
          <w:sz w:val="24"/>
          <w:szCs w:val="24"/>
        </w:rPr>
        <w:t xml:space="preserve"> (γ = .168, </w:t>
      </w:r>
      <w:r w:rsidR="00AD2992" w:rsidRPr="005E3D2F">
        <w:rPr>
          <w:rFonts w:ascii="Times New Roman" w:hAnsi="Times New Roman" w:cs="Times New Roman"/>
          <w:i/>
          <w:sz w:val="24"/>
          <w:szCs w:val="24"/>
        </w:rPr>
        <w:t>p</w:t>
      </w:r>
      <w:r w:rsidR="00AD2992" w:rsidRPr="005E3D2F">
        <w:rPr>
          <w:rFonts w:ascii="Times New Roman" w:hAnsi="Times New Roman" w:cs="Times New Roman"/>
          <w:sz w:val="24"/>
          <w:szCs w:val="24"/>
        </w:rPr>
        <w:t xml:space="preserve"> &lt; .001)</w:t>
      </w:r>
      <w:r w:rsidR="00EA3532" w:rsidRPr="005E3D2F">
        <w:rPr>
          <w:rFonts w:ascii="Times New Roman" w:hAnsi="Times New Roman" w:cs="Times New Roman"/>
          <w:sz w:val="24"/>
          <w:szCs w:val="24"/>
        </w:rPr>
        <w:t xml:space="preserve"> S-factors were positive predictors of job satisfaction.  The engagement with students S-factor was significantly and negatively associated with job satisfaction</w:t>
      </w:r>
      <w:r w:rsidR="00AD2992" w:rsidRPr="005E3D2F">
        <w:rPr>
          <w:rFonts w:ascii="Times New Roman" w:hAnsi="Times New Roman" w:cs="Times New Roman"/>
          <w:sz w:val="24"/>
          <w:szCs w:val="24"/>
        </w:rPr>
        <w:t xml:space="preserve"> (γ = -.096, </w:t>
      </w:r>
      <w:r w:rsidR="00AD2992" w:rsidRPr="005E3D2F">
        <w:rPr>
          <w:rFonts w:ascii="Times New Roman" w:hAnsi="Times New Roman" w:cs="Times New Roman"/>
          <w:i/>
          <w:sz w:val="24"/>
          <w:szCs w:val="24"/>
        </w:rPr>
        <w:t>p</w:t>
      </w:r>
      <w:r w:rsidR="00AD2992" w:rsidRPr="005E3D2F">
        <w:rPr>
          <w:rFonts w:ascii="Times New Roman" w:hAnsi="Times New Roman" w:cs="Times New Roman"/>
          <w:sz w:val="24"/>
          <w:szCs w:val="24"/>
        </w:rPr>
        <w:t xml:space="preserve"> &lt; .05)</w:t>
      </w:r>
      <w:r w:rsidR="00EA3532" w:rsidRPr="005E3D2F">
        <w:rPr>
          <w:rFonts w:ascii="Times New Roman" w:hAnsi="Times New Roman" w:cs="Times New Roman"/>
          <w:sz w:val="24"/>
          <w:szCs w:val="24"/>
        </w:rPr>
        <w:t>.  Specific cognitive-physical engagement was not significantly associated with job satisfaction</w:t>
      </w:r>
      <w:r w:rsidR="00AD2992" w:rsidRPr="005E3D2F">
        <w:rPr>
          <w:rFonts w:ascii="Times New Roman" w:hAnsi="Times New Roman" w:cs="Times New Roman"/>
          <w:sz w:val="24"/>
          <w:szCs w:val="24"/>
        </w:rPr>
        <w:t xml:space="preserve"> (γ = -.071, </w:t>
      </w:r>
      <w:r w:rsidR="00AD2992" w:rsidRPr="005E3D2F">
        <w:rPr>
          <w:rFonts w:ascii="Times New Roman" w:hAnsi="Times New Roman" w:cs="Times New Roman"/>
          <w:i/>
          <w:sz w:val="24"/>
          <w:szCs w:val="24"/>
        </w:rPr>
        <w:t xml:space="preserve">p </w:t>
      </w:r>
      <w:r w:rsidR="00AD2992" w:rsidRPr="005E3D2F">
        <w:rPr>
          <w:rFonts w:ascii="Times New Roman" w:hAnsi="Times New Roman" w:cs="Times New Roman"/>
          <w:sz w:val="24"/>
          <w:szCs w:val="24"/>
        </w:rPr>
        <w:t>&gt; .05)</w:t>
      </w:r>
      <w:r w:rsidR="00EA3532" w:rsidRPr="005E3D2F">
        <w:rPr>
          <w:rFonts w:ascii="Times New Roman" w:hAnsi="Times New Roman" w:cs="Times New Roman"/>
          <w:sz w:val="24"/>
          <w:szCs w:val="24"/>
        </w:rPr>
        <w:t>.  In totality, the engagement dimensions explained 55.0% of the variance in job satisfaction.</w:t>
      </w:r>
      <w:r w:rsidR="00EA3532">
        <w:rPr>
          <w:rFonts w:ascii="Times New Roman" w:hAnsi="Times New Roman" w:cs="Times New Roman"/>
          <w:sz w:val="24"/>
          <w:szCs w:val="24"/>
        </w:rPr>
        <w:t xml:space="preserve">  </w:t>
      </w:r>
    </w:p>
    <w:p w:rsidR="00551E79" w:rsidRPr="00551E79" w:rsidRDefault="00551E79" w:rsidP="000631D8">
      <w:pPr>
        <w:spacing w:after="0" w:line="480" w:lineRule="auto"/>
        <w:rPr>
          <w:rFonts w:ascii="Times New Roman" w:hAnsi="Times New Roman" w:cs="Times New Roman"/>
          <w:b/>
          <w:sz w:val="24"/>
          <w:szCs w:val="24"/>
        </w:rPr>
      </w:pPr>
      <w:r w:rsidRPr="00551E79">
        <w:rPr>
          <w:rFonts w:ascii="Times New Roman" w:hAnsi="Times New Roman" w:cs="Times New Roman"/>
          <w:b/>
          <w:sz w:val="24"/>
          <w:szCs w:val="24"/>
        </w:rPr>
        <w:t xml:space="preserve">Longitudinal Invariance, Stability, and Relations </w:t>
      </w:r>
    </w:p>
    <w:p w:rsidR="00F90B9C" w:rsidRDefault="004C4064" w:rsidP="001D7665">
      <w:pPr>
        <w:spacing w:after="0" w:line="480" w:lineRule="auto"/>
        <w:rPr>
          <w:rFonts w:ascii="Times New Roman" w:hAnsi="Times New Roman" w:cs="Times New Roman"/>
          <w:sz w:val="24"/>
          <w:szCs w:val="24"/>
        </w:rPr>
      </w:pPr>
      <w:r>
        <w:rPr>
          <w:rFonts w:ascii="Times New Roman" w:hAnsi="Times New Roman" w:cs="Times New Roman"/>
          <w:color w:val="FF0000"/>
          <w:sz w:val="24"/>
          <w:szCs w:val="24"/>
        </w:rPr>
        <w:tab/>
      </w:r>
      <w:r w:rsidR="006E0E05">
        <w:rPr>
          <w:rFonts w:ascii="Times New Roman" w:hAnsi="Times New Roman" w:cs="Times New Roman"/>
          <w:sz w:val="24"/>
          <w:szCs w:val="24"/>
        </w:rPr>
        <w:t xml:space="preserve">Results of the tests of the longitudinal invariance of the bifactor ESEM engagement model are shown in Table 4. </w:t>
      </w:r>
      <w:r w:rsidR="006E0E05" w:rsidRPr="00275777">
        <w:rPr>
          <w:rFonts w:ascii="Times New Roman" w:hAnsi="Times New Roman" w:cs="Times New Roman"/>
          <w:sz w:val="24"/>
          <w:szCs w:val="24"/>
        </w:rPr>
        <w:t>The baseline model (</w:t>
      </w:r>
      <w:r w:rsidR="00275777" w:rsidRPr="00275777">
        <w:rPr>
          <w:rFonts w:ascii="Times New Roman" w:hAnsi="Times New Roman" w:cs="Times New Roman"/>
          <w:sz w:val="24"/>
          <w:szCs w:val="24"/>
        </w:rPr>
        <w:t>LI-M1</w:t>
      </w:r>
      <w:r w:rsidR="006E0E05" w:rsidRPr="00275777">
        <w:rPr>
          <w:rFonts w:ascii="Times New Roman" w:hAnsi="Times New Roman" w:cs="Times New Roman"/>
          <w:sz w:val="24"/>
          <w:szCs w:val="24"/>
        </w:rPr>
        <w:t xml:space="preserve">) provided an </w:t>
      </w:r>
      <w:r w:rsidR="00275777" w:rsidRPr="00275777">
        <w:rPr>
          <w:rFonts w:ascii="Times New Roman" w:hAnsi="Times New Roman" w:cs="Times New Roman"/>
          <w:sz w:val="24"/>
          <w:szCs w:val="24"/>
        </w:rPr>
        <w:t>excellent fit to the data.  The</w:t>
      </w:r>
      <w:r w:rsidR="006E0E05" w:rsidRPr="00275777">
        <w:rPr>
          <w:rFonts w:ascii="Times New Roman" w:hAnsi="Times New Roman" w:cs="Times New Roman"/>
          <w:sz w:val="24"/>
          <w:szCs w:val="24"/>
        </w:rPr>
        <w:t xml:space="preserve"> baseline model was compared to the more restrictive </w:t>
      </w:r>
      <w:r w:rsidR="00275777" w:rsidRPr="00275777">
        <w:rPr>
          <w:rFonts w:ascii="Times New Roman" w:hAnsi="Times New Roman" w:cs="Times New Roman"/>
          <w:sz w:val="24"/>
          <w:szCs w:val="24"/>
        </w:rPr>
        <w:t>loading invariance (LI-M2)</w:t>
      </w:r>
      <w:r w:rsidR="006E0E05" w:rsidRPr="00275777">
        <w:rPr>
          <w:rFonts w:ascii="Times New Roman" w:hAnsi="Times New Roman" w:cs="Times New Roman"/>
          <w:sz w:val="24"/>
          <w:szCs w:val="24"/>
        </w:rPr>
        <w:t xml:space="preserve"> in which the factor loadings were constrained to equality across</w:t>
      </w:r>
      <w:r w:rsidR="00275777" w:rsidRPr="00275777">
        <w:rPr>
          <w:rFonts w:ascii="Times New Roman" w:hAnsi="Times New Roman" w:cs="Times New Roman"/>
          <w:sz w:val="24"/>
          <w:szCs w:val="24"/>
        </w:rPr>
        <w:t xml:space="preserve"> time</w:t>
      </w:r>
      <w:r w:rsidR="006E0E05" w:rsidRPr="00275777">
        <w:rPr>
          <w:rFonts w:ascii="Times New Roman" w:hAnsi="Times New Roman" w:cs="Times New Roman"/>
          <w:sz w:val="24"/>
          <w:szCs w:val="24"/>
        </w:rPr>
        <w:t xml:space="preserve">.  </w:t>
      </w:r>
      <w:r w:rsidR="00275777" w:rsidRPr="00275777">
        <w:rPr>
          <w:rFonts w:ascii="Times New Roman" w:hAnsi="Times New Roman" w:cs="Times New Roman"/>
          <w:sz w:val="24"/>
          <w:szCs w:val="24"/>
        </w:rPr>
        <w:t>This model provided a</w:t>
      </w:r>
      <w:r w:rsidR="006E0E05" w:rsidRPr="00275777">
        <w:rPr>
          <w:rFonts w:ascii="Times New Roman" w:hAnsi="Times New Roman" w:cs="Times New Roman"/>
          <w:sz w:val="24"/>
          <w:szCs w:val="24"/>
        </w:rPr>
        <w:t xml:space="preserve"> good fit to </w:t>
      </w:r>
      <w:r w:rsidR="006E0E05" w:rsidRPr="00275777">
        <w:rPr>
          <w:rFonts w:ascii="Times New Roman" w:hAnsi="Times New Roman" w:cs="Times New Roman"/>
          <w:sz w:val="24"/>
          <w:szCs w:val="24"/>
        </w:rPr>
        <w:lastRenderedPageBreak/>
        <w:t xml:space="preserve">the data and, importantly, no appreciable decrement in fit relative to the </w:t>
      </w:r>
      <w:r w:rsidR="00275777" w:rsidRPr="00275777">
        <w:rPr>
          <w:rFonts w:ascii="Times New Roman" w:hAnsi="Times New Roman" w:cs="Times New Roman"/>
          <w:sz w:val="24"/>
          <w:szCs w:val="24"/>
        </w:rPr>
        <w:t>baseline</w:t>
      </w:r>
      <w:r w:rsidR="006E0E05" w:rsidRPr="00275777">
        <w:rPr>
          <w:rFonts w:ascii="Times New Roman" w:hAnsi="Times New Roman" w:cs="Times New Roman"/>
          <w:sz w:val="24"/>
          <w:szCs w:val="24"/>
        </w:rPr>
        <w:t xml:space="preserve"> model. </w:t>
      </w:r>
      <w:r w:rsidR="00275777" w:rsidRPr="00275777">
        <w:rPr>
          <w:rFonts w:ascii="Times New Roman" w:hAnsi="Times New Roman" w:cs="Times New Roman"/>
          <w:sz w:val="24"/>
          <w:szCs w:val="24"/>
        </w:rPr>
        <w:t xml:space="preserve"> </w:t>
      </w:r>
      <w:r w:rsidR="00275777">
        <w:rPr>
          <w:rFonts w:ascii="Times New Roman" w:hAnsi="Times New Roman" w:cs="Times New Roman"/>
          <w:sz w:val="24"/>
          <w:szCs w:val="24"/>
        </w:rPr>
        <w:t>Next, we tested the more restrictive threshold invariance model (LI-M3) against the loading invariance structure.  The test of the threshold-invariance model resulted in an excellent fit to the data and no degradation in fit as compared with the LI-M2.  Finally, s</w:t>
      </w:r>
      <w:r w:rsidR="006E0E05" w:rsidRPr="00275777">
        <w:rPr>
          <w:rFonts w:ascii="Times New Roman" w:hAnsi="Times New Roman" w:cs="Times New Roman"/>
          <w:sz w:val="24"/>
          <w:szCs w:val="24"/>
        </w:rPr>
        <w:t>upport was</w:t>
      </w:r>
      <w:r w:rsidR="00275777">
        <w:rPr>
          <w:rFonts w:ascii="Times New Roman" w:hAnsi="Times New Roman" w:cs="Times New Roman"/>
          <w:sz w:val="24"/>
          <w:szCs w:val="24"/>
        </w:rPr>
        <w:t xml:space="preserve"> also</w:t>
      </w:r>
      <w:r w:rsidR="00FA6AC5">
        <w:rPr>
          <w:rFonts w:ascii="Times New Roman" w:hAnsi="Times New Roman" w:cs="Times New Roman"/>
          <w:sz w:val="24"/>
          <w:szCs w:val="24"/>
        </w:rPr>
        <w:t xml:space="preserve"> found for longitudinal unique factor invariance as the model constraining the item uniquenesses to equality over time did not fit the data appreciable worse than the threshold-invariance model </w:t>
      </w:r>
      <w:r w:rsidR="00275777">
        <w:rPr>
          <w:rFonts w:ascii="Times New Roman" w:hAnsi="Times New Roman" w:cs="Times New Roman"/>
          <w:sz w:val="24"/>
          <w:szCs w:val="24"/>
        </w:rPr>
        <w:t>(see Table 4).</w:t>
      </w:r>
      <w:r w:rsidR="00FA6AC5">
        <w:rPr>
          <w:rFonts w:ascii="Times New Roman" w:hAnsi="Times New Roman" w:cs="Times New Roman"/>
          <w:sz w:val="24"/>
          <w:szCs w:val="24"/>
        </w:rPr>
        <w:t xml:space="preserve">  Taken together, these results support the full longitudinal measurement invariance of the bifactor ESEM structure.  </w:t>
      </w:r>
    </w:p>
    <w:p w:rsidR="009F0715" w:rsidRDefault="009F0715" w:rsidP="009F071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INSERT TABLE 4 ABOUT HERE</w:t>
      </w:r>
    </w:p>
    <w:p w:rsidR="005A0F80" w:rsidRDefault="005A0F80" w:rsidP="001D766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657FD0">
        <w:rPr>
          <w:rFonts w:ascii="Times New Roman" w:hAnsi="Times New Roman" w:cs="Times New Roman"/>
          <w:sz w:val="24"/>
          <w:szCs w:val="24"/>
        </w:rPr>
        <w:t>uniqueness</w:t>
      </w:r>
      <w:r>
        <w:rPr>
          <w:rFonts w:ascii="Times New Roman" w:hAnsi="Times New Roman" w:cs="Times New Roman"/>
          <w:sz w:val="24"/>
          <w:szCs w:val="24"/>
        </w:rPr>
        <w:t xml:space="preserve"> longitudinal invariance model was reparameterized as </w:t>
      </w:r>
    </w:p>
    <w:p w:rsidR="005A0F80" w:rsidRPr="00275777" w:rsidRDefault="00F95ECD" w:rsidP="001D766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 </w:t>
      </w:r>
      <w:r w:rsidR="005A0F80">
        <w:rPr>
          <w:rFonts w:ascii="Times New Roman" w:hAnsi="Times New Roman" w:cs="Times New Roman"/>
          <w:sz w:val="24"/>
          <w:szCs w:val="24"/>
        </w:rPr>
        <w:t>ACL</w:t>
      </w:r>
      <w:r w:rsidR="005A0F80" w:rsidRPr="001D6307">
        <w:rPr>
          <w:rFonts w:ascii="Times New Roman" w:hAnsi="Times New Roman" w:cs="Times New Roman"/>
          <w:sz w:val="24"/>
          <w:szCs w:val="24"/>
        </w:rPr>
        <w:t xml:space="preserve"> panel model, with all autoregressive and cross-lagged paths among the</w:t>
      </w:r>
      <w:r>
        <w:rPr>
          <w:rFonts w:ascii="Times New Roman" w:hAnsi="Times New Roman" w:cs="Times New Roman"/>
          <w:sz w:val="24"/>
          <w:szCs w:val="24"/>
        </w:rPr>
        <w:t xml:space="preserve"> engagement dimensions</w:t>
      </w:r>
      <w:r w:rsidR="005A0F80" w:rsidRPr="001D6307">
        <w:rPr>
          <w:rFonts w:ascii="Times New Roman" w:hAnsi="Times New Roman" w:cs="Times New Roman"/>
          <w:sz w:val="24"/>
          <w:szCs w:val="24"/>
        </w:rPr>
        <w:t>.</w:t>
      </w:r>
      <w:r>
        <w:rPr>
          <w:rFonts w:ascii="Times New Roman" w:hAnsi="Times New Roman" w:cs="Times New Roman"/>
          <w:sz w:val="24"/>
          <w:szCs w:val="24"/>
        </w:rPr>
        <w:t xml:space="preserve">  In this regard, the fully-latent ACL bifactor ESEM is equivalent to the corresponding measurement model in terms of degrees of freedom (i.e., the </w:t>
      </w:r>
      <w:r w:rsidR="00657FD0">
        <w:rPr>
          <w:rFonts w:ascii="Times New Roman" w:hAnsi="Times New Roman" w:cs="Times New Roman"/>
          <w:sz w:val="24"/>
          <w:szCs w:val="24"/>
        </w:rPr>
        <w:t xml:space="preserve">model is structurally saturated).  </w:t>
      </w:r>
      <w:r w:rsidR="009F0715">
        <w:rPr>
          <w:rFonts w:ascii="Times New Roman" w:hAnsi="Times New Roman" w:cs="Times New Roman"/>
          <w:sz w:val="24"/>
          <w:szCs w:val="24"/>
        </w:rPr>
        <w:t xml:space="preserve">Table 5 shows the results of </w:t>
      </w:r>
      <w:r w:rsidR="00895690">
        <w:rPr>
          <w:rFonts w:ascii="Times New Roman" w:hAnsi="Times New Roman" w:cs="Times New Roman"/>
          <w:sz w:val="24"/>
          <w:szCs w:val="24"/>
        </w:rPr>
        <w:t xml:space="preserve">the </w:t>
      </w:r>
      <w:r w:rsidR="009F0715">
        <w:rPr>
          <w:rFonts w:ascii="Times New Roman" w:hAnsi="Times New Roman" w:cs="Times New Roman"/>
          <w:sz w:val="24"/>
          <w:szCs w:val="24"/>
        </w:rPr>
        <w:t xml:space="preserve">ACL model.  </w:t>
      </w:r>
      <w:r w:rsidR="00F56768">
        <w:rPr>
          <w:rFonts w:ascii="Times New Roman" w:hAnsi="Times New Roman" w:cs="Times New Roman"/>
          <w:sz w:val="24"/>
          <w:szCs w:val="24"/>
        </w:rPr>
        <w:t xml:space="preserve">Not surprisingly, the autoregressive effects were the strongest structural coefficients obtained, suggesting </w:t>
      </w:r>
      <w:r w:rsidR="00895690">
        <w:rPr>
          <w:rFonts w:ascii="Times New Roman" w:hAnsi="Times New Roman" w:cs="Times New Roman"/>
          <w:sz w:val="24"/>
          <w:szCs w:val="24"/>
        </w:rPr>
        <w:t>reasonable</w:t>
      </w:r>
      <w:r w:rsidR="00F56768">
        <w:rPr>
          <w:rFonts w:ascii="Times New Roman" w:hAnsi="Times New Roman" w:cs="Times New Roman"/>
          <w:sz w:val="24"/>
          <w:szCs w:val="24"/>
        </w:rPr>
        <w:t xml:space="preserve"> stability in teachers’ engagement </w:t>
      </w:r>
      <w:r w:rsidR="005B67AB">
        <w:rPr>
          <w:rFonts w:ascii="Times New Roman" w:hAnsi="Times New Roman" w:cs="Times New Roman"/>
          <w:sz w:val="24"/>
          <w:szCs w:val="24"/>
        </w:rPr>
        <w:t xml:space="preserve">over the five-month </w:t>
      </w:r>
      <w:r w:rsidR="00895690">
        <w:rPr>
          <w:rFonts w:ascii="Times New Roman" w:hAnsi="Times New Roman" w:cs="Times New Roman"/>
          <w:sz w:val="24"/>
          <w:szCs w:val="24"/>
        </w:rPr>
        <w:t>period</w:t>
      </w:r>
      <w:r w:rsidR="005B67AB">
        <w:rPr>
          <w:rFonts w:ascii="Times New Roman" w:hAnsi="Times New Roman" w:cs="Times New Roman"/>
          <w:sz w:val="24"/>
          <w:szCs w:val="24"/>
        </w:rPr>
        <w:t>.  There are, however, several cross-lagged paths that are statistically significant and theoretically informative.</w:t>
      </w:r>
      <w:r w:rsidR="00895690">
        <w:rPr>
          <w:rFonts w:ascii="Times New Roman" w:hAnsi="Times New Roman" w:cs="Times New Roman"/>
          <w:sz w:val="24"/>
          <w:szCs w:val="24"/>
        </w:rPr>
        <w:t xml:space="preserve">  T1 cognitive-physical engagement had a significant positive effect on general engagement at T2 and significant negative effect on specific engagement with students at T2.  In addition, T1 emotional engagement had a significant negative effect on engagement with students at T2.  No other significant results were obtained. </w:t>
      </w:r>
    </w:p>
    <w:p w:rsidR="006E0E05" w:rsidRPr="006E0E05" w:rsidRDefault="006E0E05" w:rsidP="006E0E0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INSERT TABLE 5 ABOUT HERE </w:t>
      </w:r>
    </w:p>
    <w:p w:rsidR="00680A65" w:rsidRPr="00254565" w:rsidRDefault="005C03B2" w:rsidP="004C4064">
      <w:pPr>
        <w:spacing w:after="0" w:line="480" w:lineRule="auto"/>
        <w:jc w:val="center"/>
        <w:rPr>
          <w:rFonts w:ascii="Times New Roman" w:hAnsi="Times New Roman" w:cs="Times New Roman"/>
          <w:b/>
          <w:sz w:val="24"/>
          <w:szCs w:val="24"/>
        </w:rPr>
      </w:pPr>
      <w:r w:rsidRPr="005C03B2">
        <w:rPr>
          <w:rFonts w:ascii="Times New Roman" w:hAnsi="Times New Roman" w:cs="Times New Roman"/>
          <w:b/>
          <w:sz w:val="24"/>
          <w:szCs w:val="24"/>
        </w:rPr>
        <w:t>Discussion</w:t>
      </w:r>
    </w:p>
    <w:p w:rsidR="007607A7" w:rsidRDefault="00030549" w:rsidP="00F16C0B">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present study represents a systematic attempt to examine the dimensionality of </w:t>
      </w:r>
      <w:r w:rsidR="00A42780">
        <w:rPr>
          <w:rFonts w:ascii="Times New Roman" w:hAnsi="Times New Roman" w:cs="Times New Roman"/>
          <w:sz w:val="24"/>
          <w:szCs w:val="24"/>
        </w:rPr>
        <w:t xml:space="preserve">teacher engagement data and, in doing so, addresses the </w:t>
      </w:r>
      <w:r w:rsidR="00AA6992" w:rsidRPr="00AA6992">
        <w:rPr>
          <w:rFonts w:ascii="Times New Roman" w:hAnsi="Times New Roman" w:cs="Times New Roman"/>
          <w:sz w:val="24"/>
          <w:szCs w:val="24"/>
        </w:rPr>
        <w:t>dearth of clarity about the theoretical and empirical structure of t</w:t>
      </w:r>
      <w:r w:rsidR="00AA6992">
        <w:rPr>
          <w:rFonts w:ascii="Times New Roman" w:hAnsi="Times New Roman" w:cs="Times New Roman"/>
          <w:sz w:val="24"/>
          <w:szCs w:val="24"/>
        </w:rPr>
        <w:t xml:space="preserve">he teacher engagement construct.  We examined the latent structure of ETS responses in a sample of practicing Australian teachers.  We also tested the complete factorial invariance of the retained measurement structure of engagement across teaching level as well as latent mean differences in teacher engagement over gender.  In addition, we </w:t>
      </w:r>
      <w:r w:rsidR="000942F7">
        <w:rPr>
          <w:rFonts w:ascii="Times New Roman" w:hAnsi="Times New Roman" w:cs="Times New Roman"/>
          <w:sz w:val="24"/>
          <w:szCs w:val="24"/>
        </w:rPr>
        <w:t xml:space="preserve">examined the longitudinal invariance of the retained measurement structure </w:t>
      </w:r>
      <w:r w:rsidR="00F010FE">
        <w:rPr>
          <w:rFonts w:ascii="Times New Roman" w:hAnsi="Times New Roman" w:cs="Times New Roman"/>
          <w:sz w:val="24"/>
          <w:szCs w:val="24"/>
        </w:rPr>
        <w:t>across two-time points spanning a</w:t>
      </w:r>
      <w:r w:rsidR="000942F7">
        <w:rPr>
          <w:rFonts w:ascii="Times New Roman" w:hAnsi="Times New Roman" w:cs="Times New Roman"/>
          <w:sz w:val="24"/>
          <w:szCs w:val="24"/>
        </w:rPr>
        <w:t xml:space="preserve"> five-month period</w:t>
      </w:r>
      <w:r w:rsidR="00F010FE">
        <w:rPr>
          <w:rFonts w:ascii="Times New Roman" w:hAnsi="Times New Roman" w:cs="Times New Roman"/>
          <w:sz w:val="24"/>
          <w:szCs w:val="24"/>
        </w:rPr>
        <w:t>,</w:t>
      </w:r>
      <w:r w:rsidR="000942F7">
        <w:rPr>
          <w:rFonts w:ascii="Times New Roman" w:hAnsi="Times New Roman" w:cs="Times New Roman"/>
          <w:sz w:val="24"/>
          <w:szCs w:val="24"/>
        </w:rPr>
        <w:t xml:space="preserve"> and extended this examination to the investigation of the covariance stability and cross-lagged relations </w:t>
      </w:r>
      <w:r w:rsidR="00585AFD">
        <w:rPr>
          <w:rFonts w:ascii="Times New Roman" w:hAnsi="Times New Roman" w:cs="Times New Roman"/>
          <w:sz w:val="24"/>
          <w:szCs w:val="24"/>
        </w:rPr>
        <w:t xml:space="preserve">among </w:t>
      </w:r>
      <w:r w:rsidR="000942F7">
        <w:rPr>
          <w:rFonts w:ascii="Times New Roman" w:hAnsi="Times New Roman" w:cs="Times New Roman"/>
          <w:sz w:val="24"/>
          <w:szCs w:val="24"/>
        </w:rPr>
        <w:t>the engagement dimensions.  Finally, we examined the associations of the engagement dimensions, based on the retained measurement structure, with teachers’</w:t>
      </w:r>
      <w:r w:rsidR="00F010FE">
        <w:rPr>
          <w:rFonts w:ascii="Times New Roman" w:hAnsi="Times New Roman" w:cs="Times New Roman"/>
          <w:sz w:val="24"/>
          <w:szCs w:val="24"/>
        </w:rPr>
        <w:t xml:space="preserve"> work satisfaction.  </w:t>
      </w:r>
      <w:r w:rsidR="00C4641E">
        <w:rPr>
          <w:rFonts w:ascii="Times New Roman" w:hAnsi="Times New Roman" w:cs="Times New Roman"/>
          <w:sz w:val="24"/>
          <w:szCs w:val="24"/>
        </w:rPr>
        <w:t xml:space="preserve">The results emerging from these analyses are discussed below with respect to engagement theory and extant evidence.   </w:t>
      </w:r>
    </w:p>
    <w:p w:rsidR="00680A65" w:rsidRDefault="00680A65" w:rsidP="00F16C0B">
      <w:pPr>
        <w:spacing w:after="0" w:line="480" w:lineRule="auto"/>
        <w:rPr>
          <w:rFonts w:ascii="Times New Roman" w:hAnsi="Times New Roman" w:cs="Times New Roman"/>
          <w:b/>
          <w:sz w:val="24"/>
          <w:szCs w:val="24"/>
        </w:rPr>
      </w:pPr>
      <w:r w:rsidRPr="000A6636">
        <w:rPr>
          <w:rFonts w:ascii="Times New Roman" w:hAnsi="Times New Roman" w:cs="Times New Roman"/>
          <w:b/>
          <w:sz w:val="24"/>
          <w:szCs w:val="24"/>
        </w:rPr>
        <w:t xml:space="preserve">Dimensionality of Teacher Engagement </w:t>
      </w:r>
    </w:p>
    <w:p w:rsidR="00EB4D8E" w:rsidRDefault="00A512E1" w:rsidP="006B568E">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results of the </w:t>
      </w:r>
      <w:r w:rsidR="00434DED">
        <w:rPr>
          <w:rFonts w:ascii="Times New Roman" w:hAnsi="Times New Roman" w:cs="Times New Roman"/>
          <w:sz w:val="24"/>
          <w:szCs w:val="24"/>
        </w:rPr>
        <w:t xml:space="preserve">study support the BF-ESEM </w:t>
      </w:r>
      <w:r w:rsidR="00A66B06">
        <w:rPr>
          <w:rFonts w:ascii="Times New Roman" w:hAnsi="Times New Roman" w:cs="Times New Roman"/>
          <w:sz w:val="24"/>
          <w:szCs w:val="24"/>
        </w:rPr>
        <w:t>structure</w:t>
      </w:r>
      <w:r w:rsidR="00434DED">
        <w:rPr>
          <w:rFonts w:ascii="Times New Roman" w:hAnsi="Times New Roman" w:cs="Times New Roman"/>
          <w:sz w:val="24"/>
          <w:szCs w:val="24"/>
        </w:rPr>
        <w:t xml:space="preserve"> of engagement data.  This </w:t>
      </w:r>
      <w:r w:rsidR="0094445C">
        <w:rPr>
          <w:rFonts w:ascii="Times New Roman" w:hAnsi="Times New Roman" w:cs="Times New Roman"/>
          <w:sz w:val="24"/>
          <w:szCs w:val="24"/>
        </w:rPr>
        <w:t>model</w:t>
      </w:r>
      <w:r w:rsidR="00A66B06">
        <w:rPr>
          <w:rFonts w:ascii="Times New Roman" w:hAnsi="Times New Roman" w:cs="Times New Roman"/>
          <w:sz w:val="24"/>
          <w:szCs w:val="24"/>
        </w:rPr>
        <w:t xml:space="preserve"> accounts for construct-relevant multidimensionality in engagement data due to </w:t>
      </w:r>
      <w:r w:rsidR="00395B2C">
        <w:rPr>
          <w:rFonts w:ascii="Times New Roman" w:hAnsi="Times New Roman" w:cs="Times New Roman"/>
          <w:sz w:val="24"/>
          <w:szCs w:val="24"/>
        </w:rPr>
        <w:t>(a)</w:t>
      </w:r>
      <w:r w:rsidR="00A66B06">
        <w:rPr>
          <w:rFonts w:ascii="Times New Roman" w:hAnsi="Times New Roman" w:cs="Times New Roman"/>
          <w:sz w:val="24"/>
          <w:szCs w:val="24"/>
        </w:rPr>
        <w:t xml:space="preserve"> </w:t>
      </w:r>
      <w:r w:rsidR="007C0AFD">
        <w:rPr>
          <w:rFonts w:ascii="Times New Roman" w:hAnsi="Times New Roman" w:cs="Times New Roman"/>
          <w:sz w:val="24"/>
          <w:szCs w:val="24"/>
        </w:rPr>
        <w:t xml:space="preserve">the fallibility of ETS items as indicators of the strictly unidimensional constructs they are purported to measure and (b) </w:t>
      </w:r>
      <w:r w:rsidR="00395B2C">
        <w:rPr>
          <w:rFonts w:ascii="Times New Roman" w:hAnsi="Times New Roman" w:cs="Times New Roman"/>
          <w:sz w:val="24"/>
          <w:szCs w:val="24"/>
        </w:rPr>
        <w:t>the presence of general and specific engagement constructs underlying responses</w:t>
      </w:r>
      <w:r w:rsidR="006B568E">
        <w:rPr>
          <w:rFonts w:ascii="Times New Roman" w:hAnsi="Times New Roman" w:cs="Times New Roman"/>
          <w:sz w:val="24"/>
          <w:szCs w:val="24"/>
        </w:rPr>
        <w:t xml:space="preserve">.  </w:t>
      </w:r>
      <w:r w:rsidR="0052229F">
        <w:rPr>
          <w:rFonts w:ascii="Times New Roman" w:hAnsi="Times New Roman" w:cs="Times New Roman"/>
          <w:sz w:val="24"/>
          <w:szCs w:val="24"/>
        </w:rPr>
        <w:t xml:space="preserve">The first source of psychometric </w:t>
      </w:r>
      <w:r w:rsidR="007C0AFD">
        <w:rPr>
          <w:rFonts w:ascii="Times New Roman" w:hAnsi="Times New Roman" w:cs="Times New Roman"/>
          <w:sz w:val="24"/>
          <w:szCs w:val="24"/>
        </w:rPr>
        <w:t>multidimensionality emerges in measures of constructs</w:t>
      </w:r>
      <w:r w:rsidR="004836B8">
        <w:rPr>
          <w:rFonts w:ascii="Times New Roman" w:hAnsi="Times New Roman" w:cs="Times New Roman"/>
          <w:sz w:val="24"/>
          <w:szCs w:val="24"/>
        </w:rPr>
        <w:t xml:space="preserve"> </w:t>
      </w:r>
      <w:r w:rsidR="007C0AFD">
        <w:rPr>
          <w:rFonts w:ascii="Times New Roman" w:hAnsi="Times New Roman" w:cs="Times New Roman"/>
          <w:sz w:val="24"/>
          <w:szCs w:val="24"/>
        </w:rPr>
        <w:t>with closely-related conceptual dimen</w:t>
      </w:r>
      <w:r w:rsidR="001B240A">
        <w:rPr>
          <w:rFonts w:ascii="Times New Roman" w:hAnsi="Times New Roman" w:cs="Times New Roman"/>
          <w:sz w:val="24"/>
          <w:szCs w:val="24"/>
        </w:rPr>
        <w:t>sions,</w:t>
      </w:r>
      <w:r w:rsidR="004836B8">
        <w:rPr>
          <w:rFonts w:ascii="Times New Roman" w:hAnsi="Times New Roman" w:cs="Times New Roman"/>
          <w:sz w:val="24"/>
          <w:szCs w:val="24"/>
        </w:rPr>
        <w:t xml:space="preserve"> such as work engagement,</w:t>
      </w:r>
      <w:r w:rsidR="001B240A">
        <w:rPr>
          <w:rFonts w:ascii="Times New Roman" w:hAnsi="Times New Roman" w:cs="Times New Roman"/>
          <w:sz w:val="24"/>
          <w:szCs w:val="24"/>
        </w:rPr>
        <w:t xml:space="preserve"> and can be appropriately apportioned </w:t>
      </w:r>
      <w:r w:rsidR="000128F5">
        <w:rPr>
          <w:rFonts w:ascii="Times New Roman" w:hAnsi="Times New Roman" w:cs="Times New Roman"/>
          <w:sz w:val="24"/>
          <w:szCs w:val="24"/>
        </w:rPr>
        <w:t>using first-order ESEM models</w:t>
      </w:r>
      <w:r w:rsidR="00023345">
        <w:rPr>
          <w:rFonts w:ascii="Times New Roman" w:hAnsi="Times New Roman" w:cs="Times New Roman"/>
          <w:sz w:val="24"/>
          <w:szCs w:val="24"/>
        </w:rPr>
        <w:t xml:space="preserve"> (Morin et al., 2016)</w:t>
      </w:r>
      <w:r w:rsidR="000128F5">
        <w:rPr>
          <w:rFonts w:ascii="Times New Roman" w:hAnsi="Times New Roman" w:cs="Times New Roman"/>
          <w:sz w:val="24"/>
          <w:szCs w:val="24"/>
        </w:rPr>
        <w:t xml:space="preserve">.  </w:t>
      </w:r>
      <w:r w:rsidR="001B240A">
        <w:rPr>
          <w:rFonts w:ascii="Times New Roman" w:hAnsi="Times New Roman" w:cs="Times New Roman"/>
          <w:sz w:val="24"/>
          <w:szCs w:val="24"/>
        </w:rPr>
        <w:t xml:space="preserve">In the present study, </w:t>
      </w:r>
      <w:r w:rsidR="00FA684D">
        <w:rPr>
          <w:rFonts w:ascii="Times New Roman" w:hAnsi="Times New Roman" w:cs="Times New Roman"/>
          <w:sz w:val="24"/>
          <w:szCs w:val="24"/>
        </w:rPr>
        <w:t xml:space="preserve">the correlated-factors ESEM model yielded estimates of engagement factor correlations that were lower than corresponding ICM-CFA estimates, suggesting the presence of construct-relevant multidimensionality due to item fallibility.  Indeed, </w:t>
      </w:r>
      <w:r w:rsidR="00B533C6">
        <w:rPr>
          <w:rFonts w:ascii="Times New Roman" w:hAnsi="Times New Roman" w:cs="Times New Roman"/>
          <w:sz w:val="24"/>
          <w:szCs w:val="24"/>
        </w:rPr>
        <w:t xml:space="preserve">in the ESEM structure, </w:t>
      </w:r>
      <w:r w:rsidR="00FA684D">
        <w:rPr>
          <w:rFonts w:ascii="Times New Roman" w:hAnsi="Times New Roman" w:cs="Times New Roman"/>
          <w:sz w:val="24"/>
          <w:szCs w:val="24"/>
        </w:rPr>
        <w:t xml:space="preserve">there were </w:t>
      </w:r>
      <w:r w:rsidR="001F4CD7">
        <w:rPr>
          <w:rFonts w:ascii="Times New Roman" w:hAnsi="Times New Roman" w:cs="Times New Roman"/>
          <w:sz w:val="24"/>
          <w:szCs w:val="24"/>
        </w:rPr>
        <w:lastRenderedPageBreak/>
        <w:t>24 statistically significant cross-loadings, of which 1</w:t>
      </w:r>
      <w:r w:rsidR="00B533C6">
        <w:rPr>
          <w:rFonts w:ascii="Times New Roman" w:hAnsi="Times New Roman" w:cs="Times New Roman"/>
          <w:sz w:val="24"/>
          <w:szCs w:val="24"/>
        </w:rPr>
        <w:t>5 were non-trivial (|λ| ≥ .095)</w:t>
      </w:r>
      <w:r w:rsidR="00FA684D">
        <w:rPr>
          <w:rFonts w:ascii="Times New Roman" w:hAnsi="Times New Roman" w:cs="Times New Roman"/>
          <w:sz w:val="24"/>
          <w:szCs w:val="24"/>
        </w:rPr>
        <w:t xml:space="preserve">.  </w:t>
      </w:r>
      <w:r w:rsidR="004828E2">
        <w:rPr>
          <w:rFonts w:ascii="Times New Roman" w:hAnsi="Times New Roman" w:cs="Times New Roman"/>
          <w:sz w:val="24"/>
          <w:szCs w:val="24"/>
        </w:rPr>
        <w:t>These cross-loadings are unsurprising given the conceptual relatedness between the engagement dimensions</w:t>
      </w:r>
      <w:r w:rsidR="00845AB1">
        <w:rPr>
          <w:rFonts w:ascii="Times New Roman" w:hAnsi="Times New Roman" w:cs="Times New Roman"/>
          <w:sz w:val="24"/>
          <w:szCs w:val="24"/>
        </w:rPr>
        <w:t xml:space="preserve"> (Klassen et al., 2013)</w:t>
      </w:r>
      <w:r w:rsidR="004828E2">
        <w:rPr>
          <w:rFonts w:ascii="Times New Roman" w:hAnsi="Times New Roman" w:cs="Times New Roman"/>
          <w:sz w:val="24"/>
          <w:szCs w:val="24"/>
        </w:rPr>
        <w:t xml:space="preserve">.  </w:t>
      </w:r>
      <w:r w:rsidR="00B533C6">
        <w:rPr>
          <w:rFonts w:ascii="Times New Roman" w:hAnsi="Times New Roman" w:cs="Times New Roman"/>
          <w:sz w:val="24"/>
          <w:szCs w:val="24"/>
        </w:rPr>
        <w:t>T</w:t>
      </w:r>
      <w:r w:rsidR="00B16AC6">
        <w:rPr>
          <w:rFonts w:ascii="Times New Roman" w:hAnsi="Times New Roman" w:cs="Times New Roman"/>
          <w:sz w:val="24"/>
          <w:szCs w:val="24"/>
        </w:rPr>
        <w:t>he restriction of the</w:t>
      </w:r>
      <w:r w:rsidR="00FA684D">
        <w:rPr>
          <w:rFonts w:ascii="Times New Roman" w:hAnsi="Times New Roman" w:cs="Times New Roman"/>
          <w:sz w:val="24"/>
          <w:szCs w:val="24"/>
        </w:rPr>
        <w:t xml:space="preserve"> cross-loadings to zero</w:t>
      </w:r>
      <w:r w:rsidR="00B533C6">
        <w:rPr>
          <w:rFonts w:ascii="Times New Roman" w:hAnsi="Times New Roman" w:cs="Times New Roman"/>
          <w:sz w:val="24"/>
          <w:szCs w:val="24"/>
        </w:rPr>
        <w:t xml:space="preserve"> in ICM-CFA models</w:t>
      </w:r>
      <w:r w:rsidR="00FA684D">
        <w:rPr>
          <w:rFonts w:ascii="Times New Roman" w:hAnsi="Times New Roman" w:cs="Times New Roman"/>
          <w:sz w:val="24"/>
          <w:szCs w:val="24"/>
        </w:rPr>
        <w:t xml:space="preserve"> is a source of misspecification that </w:t>
      </w:r>
      <w:r w:rsidR="00732083">
        <w:rPr>
          <w:rFonts w:ascii="Times New Roman" w:hAnsi="Times New Roman" w:cs="Times New Roman"/>
          <w:sz w:val="24"/>
          <w:szCs w:val="24"/>
        </w:rPr>
        <w:t>may lead to not only</w:t>
      </w:r>
      <w:r w:rsidR="000128F5">
        <w:rPr>
          <w:rFonts w:ascii="Times New Roman" w:hAnsi="Times New Roman" w:cs="Times New Roman"/>
          <w:sz w:val="24"/>
          <w:szCs w:val="24"/>
        </w:rPr>
        <w:t xml:space="preserve"> lower model fit</w:t>
      </w:r>
      <w:r w:rsidR="00FA684D">
        <w:rPr>
          <w:rFonts w:ascii="Times New Roman" w:hAnsi="Times New Roman" w:cs="Times New Roman"/>
          <w:sz w:val="24"/>
          <w:szCs w:val="24"/>
        </w:rPr>
        <w:t xml:space="preserve"> but also upwardly biased estimates of factor correlations</w:t>
      </w:r>
      <w:r w:rsidR="00845AB1">
        <w:rPr>
          <w:rFonts w:ascii="Times New Roman" w:hAnsi="Times New Roman" w:cs="Times New Roman"/>
          <w:sz w:val="24"/>
          <w:szCs w:val="24"/>
        </w:rPr>
        <w:t xml:space="preserve"> </w:t>
      </w:r>
      <w:r w:rsidR="00B533C6">
        <w:rPr>
          <w:rFonts w:ascii="Times New Roman" w:hAnsi="Times New Roman" w:cs="Times New Roman"/>
          <w:sz w:val="24"/>
          <w:szCs w:val="24"/>
        </w:rPr>
        <w:t>(Asparouhov et al., 2016; Perera, 2015b)</w:t>
      </w:r>
      <w:r w:rsidR="001F4CD7">
        <w:rPr>
          <w:rFonts w:ascii="Times New Roman" w:hAnsi="Times New Roman" w:cs="Times New Roman"/>
          <w:sz w:val="24"/>
          <w:szCs w:val="24"/>
        </w:rPr>
        <w:t xml:space="preserve"> as observed in the present study as well as in previous research on ETS data (Klassen et al., 2013)</w:t>
      </w:r>
      <w:r w:rsidR="00B533C6">
        <w:rPr>
          <w:rFonts w:ascii="Times New Roman" w:hAnsi="Times New Roman" w:cs="Times New Roman"/>
          <w:sz w:val="24"/>
          <w:szCs w:val="24"/>
        </w:rPr>
        <w:t xml:space="preserve">.  </w:t>
      </w:r>
      <w:r w:rsidR="004836B8">
        <w:rPr>
          <w:rFonts w:ascii="Times New Roman" w:hAnsi="Times New Roman" w:cs="Times New Roman"/>
          <w:sz w:val="24"/>
          <w:szCs w:val="24"/>
        </w:rPr>
        <w:t>The</w:t>
      </w:r>
      <w:r w:rsidR="004828E2">
        <w:rPr>
          <w:rFonts w:ascii="Times New Roman" w:hAnsi="Times New Roman" w:cs="Times New Roman"/>
          <w:sz w:val="24"/>
          <w:szCs w:val="24"/>
        </w:rPr>
        <w:t xml:space="preserve"> reduction in factor correlation estimates in the first-order ESEM model relative to its CFA </w:t>
      </w:r>
      <w:r w:rsidR="00732083">
        <w:rPr>
          <w:rFonts w:ascii="Times New Roman" w:hAnsi="Times New Roman" w:cs="Times New Roman"/>
          <w:sz w:val="24"/>
          <w:szCs w:val="24"/>
        </w:rPr>
        <w:t>counterpart</w:t>
      </w:r>
      <w:r w:rsidR="004828E2">
        <w:rPr>
          <w:rFonts w:ascii="Times New Roman" w:hAnsi="Times New Roman" w:cs="Times New Roman"/>
          <w:sz w:val="24"/>
          <w:szCs w:val="24"/>
        </w:rPr>
        <w:t xml:space="preserve"> </w:t>
      </w:r>
      <w:r w:rsidR="00B16AC6">
        <w:rPr>
          <w:rFonts w:ascii="Times New Roman" w:hAnsi="Times New Roman" w:cs="Times New Roman"/>
          <w:sz w:val="24"/>
          <w:szCs w:val="24"/>
        </w:rPr>
        <w:t xml:space="preserve">provides strong support for the retention of ESEM structures </w:t>
      </w:r>
      <w:r w:rsidR="004836B8">
        <w:rPr>
          <w:rFonts w:ascii="Times New Roman" w:hAnsi="Times New Roman" w:cs="Times New Roman"/>
          <w:sz w:val="24"/>
          <w:szCs w:val="24"/>
        </w:rPr>
        <w:t xml:space="preserve">(Morin et al., 2016).  </w:t>
      </w:r>
      <w:r w:rsidR="00732083">
        <w:rPr>
          <w:rFonts w:ascii="Times New Roman" w:hAnsi="Times New Roman" w:cs="Times New Roman"/>
          <w:sz w:val="24"/>
          <w:szCs w:val="24"/>
        </w:rPr>
        <w:t xml:space="preserve">Notwithstanding the reasonable fit of, and </w:t>
      </w:r>
      <w:r w:rsidR="004836B8">
        <w:rPr>
          <w:rFonts w:ascii="Times New Roman" w:hAnsi="Times New Roman" w:cs="Times New Roman"/>
          <w:sz w:val="24"/>
          <w:szCs w:val="24"/>
        </w:rPr>
        <w:t>theoretically-consistent factor correlation</w:t>
      </w:r>
      <w:r w:rsidR="00732083">
        <w:rPr>
          <w:rFonts w:ascii="Times New Roman" w:hAnsi="Times New Roman" w:cs="Times New Roman"/>
          <w:sz w:val="24"/>
          <w:szCs w:val="24"/>
        </w:rPr>
        <w:t>s yielded by, the correlated-factor ESEM</w:t>
      </w:r>
      <w:r w:rsidR="004836B8">
        <w:rPr>
          <w:rFonts w:ascii="Times New Roman" w:hAnsi="Times New Roman" w:cs="Times New Roman"/>
          <w:sz w:val="24"/>
          <w:szCs w:val="24"/>
        </w:rPr>
        <w:t xml:space="preserve">, there were several </w:t>
      </w:r>
      <w:r w:rsidR="00732083">
        <w:rPr>
          <w:rFonts w:ascii="Times New Roman" w:hAnsi="Times New Roman" w:cs="Times New Roman"/>
          <w:sz w:val="24"/>
          <w:szCs w:val="24"/>
        </w:rPr>
        <w:t xml:space="preserve">cross-loadings of an ample magnitude to suggest the possibility of a </w:t>
      </w:r>
      <w:r w:rsidR="004836B8">
        <w:rPr>
          <w:rFonts w:ascii="Times New Roman" w:hAnsi="Times New Roman" w:cs="Times New Roman"/>
          <w:sz w:val="24"/>
          <w:szCs w:val="24"/>
        </w:rPr>
        <w:t xml:space="preserve">general </w:t>
      </w:r>
      <w:r w:rsidR="00732083">
        <w:rPr>
          <w:rFonts w:ascii="Times New Roman" w:hAnsi="Times New Roman" w:cs="Times New Roman"/>
          <w:sz w:val="24"/>
          <w:szCs w:val="24"/>
        </w:rPr>
        <w:t xml:space="preserve">engagement </w:t>
      </w:r>
      <w:r w:rsidR="004836B8">
        <w:rPr>
          <w:rFonts w:ascii="Times New Roman" w:hAnsi="Times New Roman" w:cs="Times New Roman"/>
          <w:sz w:val="24"/>
          <w:szCs w:val="24"/>
        </w:rPr>
        <w:t>construct underlying the data</w:t>
      </w:r>
      <w:r w:rsidR="00EB4D8E">
        <w:rPr>
          <w:rFonts w:ascii="Times New Roman" w:hAnsi="Times New Roman" w:cs="Times New Roman"/>
          <w:sz w:val="24"/>
          <w:szCs w:val="24"/>
        </w:rPr>
        <w:t xml:space="preserve">.  </w:t>
      </w:r>
      <w:r w:rsidR="0094445C">
        <w:rPr>
          <w:rFonts w:ascii="Times New Roman" w:hAnsi="Times New Roman" w:cs="Times New Roman"/>
          <w:sz w:val="24"/>
          <w:szCs w:val="24"/>
        </w:rPr>
        <w:t>The correlated-factors ESEM cannot sufficiently account for the presence of generality underlying the data and, instead, redistributes this variance through slightly inflated cross-loadings</w:t>
      </w:r>
      <w:r w:rsidR="005A0874">
        <w:rPr>
          <w:rFonts w:ascii="Times New Roman" w:hAnsi="Times New Roman" w:cs="Times New Roman"/>
          <w:sz w:val="24"/>
          <w:szCs w:val="24"/>
        </w:rPr>
        <w:t xml:space="preserve"> (</w:t>
      </w:r>
      <w:r w:rsidR="00845AB1">
        <w:rPr>
          <w:rFonts w:ascii="Times New Roman" w:hAnsi="Times New Roman" w:cs="Times New Roman"/>
          <w:sz w:val="24"/>
          <w:szCs w:val="24"/>
        </w:rPr>
        <w:t>Perera et al., 2016</w:t>
      </w:r>
      <w:r w:rsidR="005A0874">
        <w:rPr>
          <w:rFonts w:ascii="Times New Roman" w:hAnsi="Times New Roman" w:cs="Times New Roman"/>
          <w:sz w:val="24"/>
          <w:szCs w:val="24"/>
        </w:rPr>
        <w:t>)</w:t>
      </w:r>
      <w:r w:rsidR="0094445C">
        <w:rPr>
          <w:rFonts w:ascii="Times New Roman" w:hAnsi="Times New Roman" w:cs="Times New Roman"/>
          <w:sz w:val="24"/>
          <w:szCs w:val="24"/>
        </w:rPr>
        <w:t xml:space="preserve">.  </w:t>
      </w:r>
    </w:p>
    <w:p w:rsidR="0090587F" w:rsidRDefault="006B568E" w:rsidP="0090587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Both higher-order and bifactor models can accommodate</w:t>
      </w:r>
      <w:r w:rsidR="005738AA">
        <w:rPr>
          <w:rFonts w:ascii="Times New Roman" w:hAnsi="Times New Roman" w:cs="Times New Roman"/>
          <w:sz w:val="24"/>
          <w:szCs w:val="24"/>
        </w:rPr>
        <w:t xml:space="preserve"> psychometric multidimensionality due to the presence of</w:t>
      </w:r>
      <w:r>
        <w:rPr>
          <w:rFonts w:ascii="Times New Roman" w:hAnsi="Times New Roman" w:cs="Times New Roman"/>
          <w:sz w:val="24"/>
          <w:szCs w:val="24"/>
        </w:rPr>
        <w:t xml:space="preserve"> </w:t>
      </w:r>
      <w:r w:rsidR="007C0AFD">
        <w:rPr>
          <w:rFonts w:ascii="Times New Roman" w:hAnsi="Times New Roman" w:cs="Times New Roman"/>
          <w:sz w:val="24"/>
          <w:szCs w:val="24"/>
        </w:rPr>
        <w:t>generality and specificity in engagement data</w:t>
      </w:r>
      <w:r>
        <w:rPr>
          <w:rFonts w:ascii="Times New Roman" w:hAnsi="Times New Roman" w:cs="Times New Roman"/>
          <w:sz w:val="24"/>
          <w:szCs w:val="24"/>
        </w:rPr>
        <w:t>.  Although the higher-order</w:t>
      </w:r>
      <w:r w:rsidR="005738AA">
        <w:rPr>
          <w:rFonts w:ascii="Times New Roman" w:hAnsi="Times New Roman" w:cs="Times New Roman"/>
          <w:sz w:val="24"/>
          <w:szCs w:val="24"/>
        </w:rPr>
        <w:t xml:space="preserve"> ESEM</w:t>
      </w:r>
      <w:r>
        <w:rPr>
          <w:rFonts w:ascii="Times New Roman" w:hAnsi="Times New Roman" w:cs="Times New Roman"/>
          <w:sz w:val="24"/>
          <w:szCs w:val="24"/>
        </w:rPr>
        <w:t xml:space="preserve"> model accounts for</w:t>
      </w:r>
      <w:r w:rsidR="007C0AFD">
        <w:rPr>
          <w:rFonts w:ascii="Times New Roman" w:hAnsi="Times New Roman" w:cs="Times New Roman"/>
          <w:sz w:val="24"/>
          <w:szCs w:val="24"/>
        </w:rPr>
        <w:t xml:space="preserve"> this second source of multidimensionality</w:t>
      </w:r>
      <w:r w:rsidR="005738AA">
        <w:rPr>
          <w:rFonts w:ascii="Times New Roman" w:hAnsi="Times New Roman" w:cs="Times New Roman"/>
          <w:sz w:val="24"/>
          <w:szCs w:val="24"/>
        </w:rPr>
        <w:t xml:space="preserve"> via the estimation of a global factor from the first-order engagement dimensions</w:t>
      </w:r>
      <w:r>
        <w:rPr>
          <w:rFonts w:ascii="Times New Roman" w:hAnsi="Times New Roman" w:cs="Times New Roman"/>
          <w:sz w:val="24"/>
          <w:szCs w:val="24"/>
        </w:rPr>
        <w:t xml:space="preserve">, and was shown to fit the data well in the present study as in previous </w:t>
      </w:r>
      <w:r w:rsidR="0090587F">
        <w:rPr>
          <w:rFonts w:ascii="Times New Roman" w:hAnsi="Times New Roman" w:cs="Times New Roman"/>
          <w:sz w:val="24"/>
          <w:szCs w:val="24"/>
        </w:rPr>
        <w:t>research on the</w:t>
      </w:r>
      <w:r>
        <w:rPr>
          <w:rFonts w:ascii="Times New Roman" w:hAnsi="Times New Roman" w:cs="Times New Roman"/>
          <w:sz w:val="24"/>
          <w:szCs w:val="24"/>
        </w:rPr>
        <w:t xml:space="preserve"> ETS</w:t>
      </w:r>
      <w:r w:rsidR="007C0AFD">
        <w:rPr>
          <w:rFonts w:ascii="Times New Roman" w:hAnsi="Times New Roman" w:cs="Times New Roman"/>
          <w:sz w:val="24"/>
          <w:szCs w:val="24"/>
        </w:rPr>
        <w:t xml:space="preserve"> (Klassen et al., 2013)</w:t>
      </w:r>
      <w:r>
        <w:rPr>
          <w:rFonts w:ascii="Times New Roman" w:hAnsi="Times New Roman" w:cs="Times New Roman"/>
          <w:sz w:val="24"/>
          <w:szCs w:val="24"/>
        </w:rPr>
        <w:t>, the implicit proportionality restrictions imposed by this model render it a theoretically dubious structure for multidimensional engagement data</w:t>
      </w:r>
      <w:r w:rsidR="005738AA">
        <w:rPr>
          <w:rFonts w:ascii="Times New Roman" w:hAnsi="Times New Roman" w:cs="Times New Roman"/>
          <w:sz w:val="24"/>
          <w:szCs w:val="24"/>
        </w:rPr>
        <w:t xml:space="preserve">. </w:t>
      </w:r>
      <w:r w:rsidR="0000554C">
        <w:rPr>
          <w:rFonts w:ascii="Times New Roman" w:hAnsi="Times New Roman" w:cs="Times New Roman"/>
          <w:sz w:val="24"/>
          <w:szCs w:val="24"/>
        </w:rPr>
        <w:t xml:space="preserve"> Indeed, from a theoretical standpoint, </w:t>
      </w:r>
      <w:r w:rsidR="00C4641E">
        <w:rPr>
          <w:rFonts w:ascii="Times New Roman" w:hAnsi="Times New Roman" w:cs="Times New Roman"/>
          <w:sz w:val="24"/>
          <w:szCs w:val="24"/>
        </w:rPr>
        <w:t xml:space="preserve">the perfectly proportional manner in which an </w:t>
      </w:r>
      <w:r w:rsidR="005A0874" w:rsidRPr="005A0874">
        <w:rPr>
          <w:rFonts w:ascii="Times New Roman" w:hAnsi="Times New Roman" w:cs="Times New Roman"/>
          <w:sz w:val="24"/>
          <w:szCs w:val="24"/>
        </w:rPr>
        <w:t>indicator of engagement</w:t>
      </w:r>
      <w:r w:rsidR="0090587F">
        <w:rPr>
          <w:rFonts w:ascii="Times New Roman" w:hAnsi="Times New Roman" w:cs="Times New Roman"/>
          <w:sz w:val="24"/>
          <w:szCs w:val="24"/>
        </w:rPr>
        <w:t xml:space="preserve"> in a higher order model</w:t>
      </w:r>
      <w:r w:rsidR="005A0874" w:rsidRPr="005A0874">
        <w:rPr>
          <w:rFonts w:ascii="Times New Roman" w:hAnsi="Times New Roman" w:cs="Times New Roman"/>
          <w:sz w:val="24"/>
          <w:szCs w:val="24"/>
        </w:rPr>
        <w:t xml:space="preserve"> </w:t>
      </w:r>
      <w:r w:rsidR="00C4641E">
        <w:rPr>
          <w:rFonts w:ascii="Times New Roman" w:hAnsi="Times New Roman" w:cs="Times New Roman"/>
          <w:sz w:val="24"/>
          <w:szCs w:val="24"/>
        </w:rPr>
        <w:t>is assumed</w:t>
      </w:r>
      <w:r w:rsidR="0000554C">
        <w:rPr>
          <w:rFonts w:ascii="Times New Roman" w:hAnsi="Times New Roman" w:cs="Times New Roman"/>
          <w:sz w:val="24"/>
          <w:szCs w:val="24"/>
        </w:rPr>
        <w:t xml:space="preserve"> to</w:t>
      </w:r>
      <w:r w:rsidR="005A0874" w:rsidRPr="005A0874">
        <w:rPr>
          <w:rFonts w:ascii="Times New Roman" w:hAnsi="Times New Roman" w:cs="Times New Roman"/>
          <w:sz w:val="24"/>
          <w:szCs w:val="24"/>
        </w:rPr>
        <w:t xml:space="preserve"> contribute</w:t>
      </w:r>
      <w:r w:rsidR="00C4641E">
        <w:rPr>
          <w:rFonts w:ascii="Times New Roman" w:hAnsi="Times New Roman" w:cs="Times New Roman"/>
          <w:sz w:val="24"/>
          <w:szCs w:val="24"/>
        </w:rPr>
        <w:t xml:space="preserve"> </w:t>
      </w:r>
      <w:r w:rsidR="005A0874" w:rsidRPr="005A0874">
        <w:rPr>
          <w:rFonts w:ascii="Times New Roman" w:hAnsi="Times New Roman" w:cs="Times New Roman"/>
          <w:sz w:val="24"/>
          <w:szCs w:val="24"/>
        </w:rPr>
        <w:t>variance</w:t>
      </w:r>
      <w:r w:rsidR="005F3C25">
        <w:rPr>
          <w:rFonts w:ascii="Times New Roman" w:hAnsi="Times New Roman" w:cs="Times New Roman"/>
          <w:sz w:val="24"/>
          <w:szCs w:val="24"/>
        </w:rPr>
        <w:t xml:space="preserve"> to</w:t>
      </w:r>
      <w:r w:rsidR="005A0874" w:rsidRPr="005A0874">
        <w:rPr>
          <w:rFonts w:ascii="Times New Roman" w:hAnsi="Times New Roman" w:cs="Times New Roman"/>
          <w:sz w:val="24"/>
          <w:szCs w:val="24"/>
        </w:rPr>
        <w:t xml:space="preserve"> global engagement and a specific factor disturbance across all indicators within a particular </w:t>
      </w:r>
      <w:r w:rsidR="00C4641E">
        <w:rPr>
          <w:rFonts w:ascii="Times New Roman" w:hAnsi="Times New Roman" w:cs="Times New Roman"/>
          <w:sz w:val="24"/>
          <w:szCs w:val="24"/>
        </w:rPr>
        <w:t xml:space="preserve">first-order factor </w:t>
      </w:r>
      <w:r w:rsidR="00E90840">
        <w:rPr>
          <w:rFonts w:ascii="Times New Roman" w:hAnsi="Times New Roman" w:cs="Times New Roman"/>
          <w:sz w:val="24"/>
          <w:szCs w:val="24"/>
        </w:rPr>
        <w:t xml:space="preserve">cannot be justified.  </w:t>
      </w:r>
      <w:r w:rsidR="00426098">
        <w:rPr>
          <w:rFonts w:ascii="Times New Roman" w:hAnsi="Times New Roman" w:cs="Times New Roman"/>
          <w:sz w:val="24"/>
          <w:szCs w:val="24"/>
        </w:rPr>
        <w:t xml:space="preserve">The theoretical dubiousness </w:t>
      </w:r>
      <w:r w:rsidR="00426098">
        <w:rPr>
          <w:rFonts w:ascii="Times New Roman" w:hAnsi="Times New Roman" w:cs="Times New Roman"/>
          <w:sz w:val="24"/>
          <w:szCs w:val="24"/>
        </w:rPr>
        <w:lastRenderedPageBreak/>
        <w:t xml:space="preserve">of the proportionality restrictions would </w:t>
      </w:r>
      <w:r w:rsidR="0090587F">
        <w:rPr>
          <w:rFonts w:ascii="Times New Roman" w:hAnsi="Times New Roman" w:cs="Times New Roman"/>
          <w:sz w:val="24"/>
          <w:szCs w:val="24"/>
        </w:rPr>
        <w:t>seem to</w:t>
      </w:r>
      <w:r w:rsidR="00426098">
        <w:rPr>
          <w:rFonts w:ascii="Times New Roman" w:hAnsi="Times New Roman" w:cs="Times New Roman"/>
          <w:sz w:val="24"/>
          <w:szCs w:val="24"/>
        </w:rPr>
        <w:t xml:space="preserve"> outweigh any advantages the higher-order model has in scientific parsimony</w:t>
      </w:r>
      <w:r w:rsidR="0090587F">
        <w:rPr>
          <w:rFonts w:ascii="Times New Roman" w:hAnsi="Times New Roman" w:cs="Times New Roman"/>
          <w:sz w:val="24"/>
          <w:szCs w:val="24"/>
        </w:rPr>
        <w:t xml:space="preserve">.  </w:t>
      </w:r>
      <w:r w:rsidR="0000554C">
        <w:rPr>
          <w:rFonts w:ascii="Times New Roman" w:hAnsi="Times New Roman" w:cs="Times New Roman"/>
          <w:sz w:val="24"/>
          <w:szCs w:val="24"/>
        </w:rPr>
        <w:t>Yet, the higher-order conceptualization is a dominant representation of teacher engagement data (Klassen et al., 2013) and work-engagement data more broadly (Christian, Garza, &amp; Slaughter, 2011).  What is clear is that those who espouse a higher-order conceptualization of engagement</w:t>
      </w:r>
      <w:r w:rsidR="00426098">
        <w:rPr>
          <w:rFonts w:ascii="Times New Roman" w:hAnsi="Times New Roman" w:cs="Times New Roman"/>
          <w:sz w:val="24"/>
          <w:szCs w:val="24"/>
        </w:rPr>
        <w:t xml:space="preserve"> in future</w:t>
      </w:r>
      <w:r w:rsidR="0090587F">
        <w:rPr>
          <w:rFonts w:ascii="Times New Roman" w:hAnsi="Times New Roman" w:cs="Times New Roman"/>
          <w:sz w:val="24"/>
          <w:szCs w:val="24"/>
        </w:rPr>
        <w:t xml:space="preserve"> work</w:t>
      </w:r>
      <w:r w:rsidR="0000554C">
        <w:rPr>
          <w:rFonts w:ascii="Times New Roman" w:hAnsi="Times New Roman" w:cs="Times New Roman"/>
          <w:sz w:val="24"/>
          <w:szCs w:val="24"/>
        </w:rPr>
        <w:t xml:space="preserve"> will need to theoretically justify the proportionality restrictions i</w:t>
      </w:r>
      <w:r w:rsidR="00426098">
        <w:rPr>
          <w:rFonts w:ascii="Times New Roman" w:hAnsi="Times New Roman" w:cs="Times New Roman"/>
          <w:sz w:val="24"/>
          <w:szCs w:val="24"/>
        </w:rPr>
        <w:t xml:space="preserve">mplied by higher-order models (Gignac, 2016). </w:t>
      </w:r>
    </w:p>
    <w:p w:rsidR="0090587F" w:rsidRDefault="0090587F" w:rsidP="0090587F">
      <w:pPr>
        <w:spacing w:after="0" w:line="480" w:lineRule="auto"/>
        <w:rPr>
          <w:rFonts w:ascii="Times New Roman" w:hAnsi="Times New Roman" w:cs="Times New Roman"/>
          <w:sz w:val="24"/>
          <w:szCs w:val="24"/>
        </w:rPr>
      </w:pPr>
      <w:r>
        <w:rPr>
          <w:rFonts w:ascii="Times New Roman" w:hAnsi="Times New Roman" w:cs="Times New Roman"/>
          <w:sz w:val="24"/>
          <w:szCs w:val="24"/>
        </w:rPr>
        <w:tab/>
        <w:t>The bifactor-ESEM accommodates generality and specificity in data without imposing restrictiv</w:t>
      </w:r>
      <w:r w:rsidR="00DB739B">
        <w:rPr>
          <w:rFonts w:ascii="Times New Roman" w:hAnsi="Times New Roman" w:cs="Times New Roman"/>
          <w:sz w:val="24"/>
          <w:szCs w:val="24"/>
        </w:rPr>
        <w:t>e proportionality constraints</w:t>
      </w:r>
      <w:r w:rsidR="00F72D30">
        <w:rPr>
          <w:rFonts w:ascii="Times New Roman" w:hAnsi="Times New Roman" w:cs="Times New Roman"/>
          <w:sz w:val="24"/>
          <w:szCs w:val="24"/>
        </w:rPr>
        <w:t>,</w:t>
      </w:r>
      <w:r w:rsidR="00DB739B">
        <w:rPr>
          <w:rFonts w:ascii="Times New Roman" w:hAnsi="Times New Roman" w:cs="Times New Roman"/>
          <w:sz w:val="24"/>
          <w:szCs w:val="24"/>
        </w:rPr>
        <w:t xml:space="preserve"> and</w:t>
      </w:r>
      <w:r w:rsidR="00D83D91">
        <w:rPr>
          <w:rFonts w:ascii="Times New Roman" w:hAnsi="Times New Roman" w:cs="Times New Roman"/>
          <w:sz w:val="24"/>
          <w:szCs w:val="24"/>
        </w:rPr>
        <w:t>, in the present study,</w:t>
      </w:r>
      <w:r w:rsidR="00DB739B">
        <w:rPr>
          <w:rFonts w:ascii="Times New Roman" w:hAnsi="Times New Roman" w:cs="Times New Roman"/>
          <w:sz w:val="24"/>
          <w:szCs w:val="24"/>
        </w:rPr>
        <w:t xml:space="preserve"> provided an excellent fit to </w:t>
      </w:r>
      <w:r w:rsidR="006F4B0B">
        <w:rPr>
          <w:rFonts w:ascii="Times New Roman" w:hAnsi="Times New Roman" w:cs="Times New Roman"/>
          <w:sz w:val="24"/>
          <w:szCs w:val="24"/>
        </w:rPr>
        <w:t xml:space="preserve">the engagement data.  </w:t>
      </w:r>
      <w:r w:rsidR="00DB739B">
        <w:rPr>
          <w:rFonts w:ascii="Times New Roman" w:hAnsi="Times New Roman" w:cs="Times New Roman"/>
          <w:sz w:val="24"/>
          <w:szCs w:val="24"/>
        </w:rPr>
        <w:t xml:space="preserve">In the </w:t>
      </w:r>
      <w:r w:rsidR="00D83D91">
        <w:rPr>
          <w:rFonts w:ascii="Times New Roman" w:hAnsi="Times New Roman" w:cs="Times New Roman"/>
          <w:sz w:val="24"/>
          <w:szCs w:val="24"/>
        </w:rPr>
        <w:t>bifactor ESEM</w:t>
      </w:r>
      <w:r w:rsidR="00DB739B">
        <w:rPr>
          <w:rFonts w:ascii="Times New Roman" w:hAnsi="Times New Roman" w:cs="Times New Roman"/>
          <w:sz w:val="24"/>
          <w:szCs w:val="24"/>
        </w:rPr>
        <w:t xml:space="preserve"> solution, </w:t>
      </w:r>
      <w:r w:rsidR="00DB739B" w:rsidRPr="00DB739B">
        <w:rPr>
          <w:rFonts w:ascii="Times New Roman" w:hAnsi="Times New Roman" w:cs="Times New Roman"/>
          <w:sz w:val="24"/>
          <w:szCs w:val="24"/>
        </w:rPr>
        <w:t>the general factor was very well defined with all 16 standardized factor loadings exceeding .334, and 15 of the 16 at or exceeding .556.  The strength of this general factor is remarkable given that the ETS items were designed to measure distinct dimensions of teachers’ work engagement in line with the multidimensionality perspective espoused by theories of work engagement (Bakker &amp; Demerouti, 2</w:t>
      </w:r>
      <w:r w:rsidR="00F72D30">
        <w:rPr>
          <w:rFonts w:ascii="Times New Roman" w:hAnsi="Times New Roman" w:cs="Times New Roman"/>
          <w:sz w:val="24"/>
          <w:szCs w:val="24"/>
        </w:rPr>
        <w:t xml:space="preserve">008; Klassen et al., 2013).  </w:t>
      </w:r>
      <w:r w:rsidR="006F4B0B">
        <w:rPr>
          <w:rFonts w:ascii="Times New Roman" w:hAnsi="Times New Roman" w:cs="Times New Roman"/>
          <w:sz w:val="24"/>
          <w:szCs w:val="24"/>
        </w:rPr>
        <w:t>Items intended to specifically tap cognitive-physical engagement had particularly strong loadings on the general factor</w:t>
      </w:r>
      <w:r w:rsidR="00F72D30">
        <w:rPr>
          <w:rFonts w:ascii="Times New Roman" w:hAnsi="Times New Roman" w:cs="Times New Roman"/>
          <w:sz w:val="24"/>
          <w:szCs w:val="24"/>
        </w:rPr>
        <w:t xml:space="preserve">.  </w:t>
      </w:r>
      <w:r w:rsidR="006F4B0B">
        <w:rPr>
          <w:rFonts w:ascii="Times New Roman" w:hAnsi="Times New Roman" w:cs="Times New Roman"/>
          <w:sz w:val="24"/>
          <w:szCs w:val="24"/>
        </w:rPr>
        <w:t xml:space="preserve">Items measuring the remaining engagement dimensions also had moderate to strong loadings on the </w:t>
      </w:r>
      <w:r w:rsidR="00F72D30">
        <w:rPr>
          <w:rFonts w:ascii="Times New Roman" w:hAnsi="Times New Roman" w:cs="Times New Roman"/>
          <w:sz w:val="24"/>
          <w:szCs w:val="24"/>
        </w:rPr>
        <w:t xml:space="preserve">general factor, but these were generally weaker than the loadings from the cognitive-physical items.  The pattern of loadings suggests that </w:t>
      </w:r>
    </w:p>
    <w:p w:rsidR="00DB739B" w:rsidRDefault="00F72D30" w:rsidP="0090587F">
      <w:pPr>
        <w:spacing w:after="0" w:line="480" w:lineRule="auto"/>
        <w:rPr>
          <w:rFonts w:ascii="Times New Roman" w:hAnsi="Times New Roman" w:cs="Times New Roman"/>
          <w:sz w:val="24"/>
          <w:szCs w:val="24"/>
        </w:rPr>
      </w:pPr>
      <w:r>
        <w:rPr>
          <w:rFonts w:ascii="Times New Roman" w:hAnsi="Times New Roman" w:cs="Times New Roman"/>
          <w:sz w:val="24"/>
          <w:szCs w:val="24"/>
        </w:rPr>
        <w:t>t</w:t>
      </w:r>
      <w:r w:rsidRPr="00F72D30">
        <w:rPr>
          <w:rFonts w:ascii="Times New Roman" w:hAnsi="Times New Roman" w:cs="Times New Roman"/>
          <w:sz w:val="24"/>
          <w:szCs w:val="24"/>
        </w:rPr>
        <w:t>eacher</w:t>
      </w:r>
      <w:r>
        <w:rPr>
          <w:rFonts w:ascii="Times New Roman" w:hAnsi="Times New Roman" w:cs="Times New Roman"/>
          <w:sz w:val="24"/>
          <w:szCs w:val="24"/>
        </w:rPr>
        <w:t>s</w:t>
      </w:r>
      <w:r w:rsidRPr="00F72D30">
        <w:rPr>
          <w:rFonts w:ascii="Times New Roman" w:hAnsi="Times New Roman" w:cs="Times New Roman"/>
          <w:sz w:val="24"/>
          <w:szCs w:val="24"/>
        </w:rPr>
        <w:t xml:space="preserve"> who are generally engaged </w:t>
      </w:r>
      <w:r>
        <w:rPr>
          <w:rFonts w:ascii="Times New Roman" w:hAnsi="Times New Roman" w:cs="Times New Roman"/>
          <w:sz w:val="24"/>
          <w:szCs w:val="24"/>
        </w:rPr>
        <w:t xml:space="preserve">with their work </w:t>
      </w:r>
      <w:r w:rsidRPr="00F72D30">
        <w:rPr>
          <w:rFonts w:ascii="Times New Roman" w:hAnsi="Times New Roman" w:cs="Times New Roman"/>
          <w:sz w:val="24"/>
          <w:szCs w:val="24"/>
        </w:rPr>
        <w:t>are</w:t>
      </w:r>
      <w:r>
        <w:rPr>
          <w:rFonts w:ascii="Times New Roman" w:hAnsi="Times New Roman" w:cs="Times New Roman"/>
          <w:sz w:val="24"/>
          <w:szCs w:val="24"/>
        </w:rPr>
        <w:t>,</w:t>
      </w:r>
      <w:r w:rsidRPr="00F72D30">
        <w:rPr>
          <w:rFonts w:ascii="Times New Roman" w:hAnsi="Times New Roman" w:cs="Times New Roman"/>
          <w:sz w:val="24"/>
          <w:szCs w:val="24"/>
        </w:rPr>
        <w:t xml:space="preserve"> first and foremost</w:t>
      </w:r>
      <w:r>
        <w:rPr>
          <w:rFonts w:ascii="Times New Roman" w:hAnsi="Times New Roman" w:cs="Times New Roman"/>
          <w:sz w:val="24"/>
          <w:szCs w:val="24"/>
        </w:rPr>
        <w:t>,</w:t>
      </w:r>
      <w:r w:rsidRPr="00F72D30">
        <w:rPr>
          <w:rFonts w:ascii="Times New Roman" w:hAnsi="Times New Roman" w:cs="Times New Roman"/>
          <w:sz w:val="24"/>
          <w:szCs w:val="24"/>
        </w:rPr>
        <w:t xml:space="preserve"> energetic and </w:t>
      </w:r>
      <w:r>
        <w:rPr>
          <w:rFonts w:ascii="Times New Roman" w:hAnsi="Times New Roman" w:cs="Times New Roman"/>
          <w:sz w:val="24"/>
          <w:szCs w:val="24"/>
        </w:rPr>
        <w:t xml:space="preserve">devote considerable cognitive </w:t>
      </w:r>
      <w:r w:rsidR="00A32E56">
        <w:rPr>
          <w:rFonts w:ascii="Times New Roman" w:hAnsi="Times New Roman" w:cs="Times New Roman"/>
          <w:sz w:val="24"/>
          <w:szCs w:val="24"/>
        </w:rPr>
        <w:t>resources to their work</w:t>
      </w:r>
      <w:r>
        <w:rPr>
          <w:rFonts w:ascii="Times New Roman" w:hAnsi="Times New Roman" w:cs="Times New Roman"/>
          <w:sz w:val="24"/>
          <w:szCs w:val="24"/>
        </w:rPr>
        <w:t xml:space="preserve">.  This is consistent with the theoretical position that </w:t>
      </w:r>
      <w:r w:rsidR="00A32E56">
        <w:rPr>
          <w:rFonts w:ascii="Times New Roman" w:hAnsi="Times New Roman" w:cs="Times New Roman"/>
          <w:sz w:val="24"/>
          <w:szCs w:val="24"/>
        </w:rPr>
        <w:t>energy, involvement, and attention are</w:t>
      </w:r>
      <w:r w:rsidR="00121089">
        <w:rPr>
          <w:rFonts w:ascii="Times New Roman" w:hAnsi="Times New Roman" w:cs="Times New Roman"/>
          <w:sz w:val="24"/>
          <w:szCs w:val="24"/>
        </w:rPr>
        <w:t xml:space="preserve"> the</w:t>
      </w:r>
      <w:r w:rsidR="00A32E56">
        <w:rPr>
          <w:rFonts w:ascii="Times New Roman" w:hAnsi="Times New Roman" w:cs="Times New Roman"/>
          <w:sz w:val="24"/>
          <w:szCs w:val="24"/>
        </w:rPr>
        <w:t xml:space="preserve"> core components of work engagement (Bakker et al., 2011)</w:t>
      </w:r>
      <w:r w:rsidR="00A35A6C">
        <w:rPr>
          <w:rFonts w:ascii="Times New Roman" w:hAnsi="Times New Roman" w:cs="Times New Roman"/>
          <w:sz w:val="24"/>
          <w:szCs w:val="24"/>
        </w:rPr>
        <w:t xml:space="preserve">.  </w:t>
      </w:r>
      <w:r w:rsidR="004A7E7D">
        <w:rPr>
          <w:rFonts w:ascii="Times New Roman" w:hAnsi="Times New Roman" w:cs="Times New Roman"/>
          <w:sz w:val="24"/>
          <w:szCs w:val="24"/>
        </w:rPr>
        <w:t xml:space="preserve">Still, </w:t>
      </w:r>
      <w:r w:rsidR="00053925">
        <w:rPr>
          <w:rFonts w:ascii="Times New Roman" w:hAnsi="Times New Roman" w:cs="Times New Roman"/>
          <w:sz w:val="24"/>
          <w:szCs w:val="24"/>
        </w:rPr>
        <w:t xml:space="preserve">teachers’ </w:t>
      </w:r>
      <w:r w:rsidR="004A7E7D">
        <w:rPr>
          <w:rFonts w:ascii="Times New Roman" w:hAnsi="Times New Roman" w:cs="Times New Roman"/>
          <w:sz w:val="24"/>
          <w:szCs w:val="24"/>
        </w:rPr>
        <w:t>perceptions of their engagement with stu</w:t>
      </w:r>
      <w:r w:rsidR="00053925">
        <w:rPr>
          <w:rFonts w:ascii="Times New Roman" w:hAnsi="Times New Roman" w:cs="Times New Roman"/>
          <w:sz w:val="24"/>
          <w:szCs w:val="24"/>
        </w:rPr>
        <w:t xml:space="preserve">dents and colleagues, and their emotional responses to their work, constitute part of their perceptions of being generally engaged with work.  </w:t>
      </w:r>
      <w:r w:rsidR="004A7E7D">
        <w:rPr>
          <w:rFonts w:ascii="Times New Roman" w:hAnsi="Times New Roman" w:cs="Times New Roman"/>
          <w:sz w:val="24"/>
          <w:szCs w:val="24"/>
        </w:rPr>
        <w:t xml:space="preserve"> </w:t>
      </w:r>
    </w:p>
    <w:p w:rsidR="00385105" w:rsidRDefault="007E307D" w:rsidP="00F16C0B">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2A397E">
        <w:rPr>
          <w:rFonts w:ascii="Times New Roman" w:hAnsi="Times New Roman" w:cs="Times New Roman"/>
          <w:sz w:val="24"/>
          <w:szCs w:val="24"/>
        </w:rPr>
        <w:t>Beyond the general engagement factor, there was non-trivial content specific</w:t>
      </w:r>
      <w:r w:rsidR="009400FC">
        <w:rPr>
          <w:rFonts w:ascii="Times New Roman" w:hAnsi="Times New Roman" w:cs="Times New Roman"/>
          <w:sz w:val="24"/>
          <w:szCs w:val="24"/>
        </w:rPr>
        <w:t>ity</w:t>
      </w:r>
      <w:r w:rsidR="002A397E">
        <w:rPr>
          <w:rFonts w:ascii="Times New Roman" w:hAnsi="Times New Roman" w:cs="Times New Roman"/>
          <w:sz w:val="24"/>
          <w:szCs w:val="24"/>
        </w:rPr>
        <w:t xml:space="preserve"> reflected in the specific engagement factors</w:t>
      </w:r>
      <w:r w:rsidR="00DD57EE">
        <w:rPr>
          <w:rFonts w:ascii="Times New Roman" w:hAnsi="Times New Roman" w:cs="Times New Roman"/>
          <w:sz w:val="24"/>
          <w:szCs w:val="24"/>
        </w:rPr>
        <w:t>.  For the emotional engagement, engagement with colleagues, and engagement with students S-factors, target loadings uniformly exceeded .350, suggesting considerable content specificity over and above the general factor.  The cognitive-physical S-factor was less well-defined with loadings ranging from .158-.469 (</w:t>
      </w:r>
      <w:r w:rsidR="00896A72" w:rsidRPr="00B36908">
        <w:rPr>
          <w:rFonts w:ascii="Times New Roman" w:hAnsi="Times New Roman" w:cs="Times New Roman"/>
          <w:i/>
          <w:sz w:val="24"/>
          <w:szCs w:val="24"/>
        </w:rPr>
        <w:t>M</w:t>
      </w:r>
      <w:r w:rsidR="00896A72">
        <w:rPr>
          <w:rFonts w:ascii="Times New Roman" w:hAnsi="Times New Roman" w:cs="Times New Roman"/>
          <w:sz w:val="24"/>
          <w:szCs w:val="24"/>
        </w:rPr>
        <w:t xml:space="preserve"> = .280</w:t>
      </w:r>
      <w:r w:rsidR="00DD57EE">
        <w:rPr>
          <w:rFonts w:ascii="Times New Roman" w:hAnsi="Times New Roman" w:cs="Times New Roman"/>
          <w:sz w:val="24"/>
          <w:szCs w:val="24"/>
        </w:rPr>
        <w:t xml:space="preserve">). </w:t>
      </w:r>
      <w:r w:rsidR="00896A72">
        <w:rPr>
          <w:rFonts w:ascii="Times New Roman" w:hAnsi="Times New Roman" w:cs="Times New Roman"/>
          <w:sz w:val="24"/>
          <w:szCs w:val="24"/>
        </w:rPr>
        <w:t xml:space="preserve"> These generally weaker loadings are somewhat unsurprising given that the items indexing cognitive-physical engagement strongly loaded on the general factor, supporting the centrality of energy, involvement, and attention to teachers’ perceptions of general engagement with work</w:t>
      </w:r>
      <w:r w:rsidR="00351B7A">
        <w:rPr>
          <w:rFonts w:ascii="Times New Roman" w:hAnsi="Times New Roman" w:cs="Times New Roman"/>
          <w:sz w:val="24"/>
          <w:szCs w:val="24"/>
        </w:rPr>
        <w:t xml:space="preserve"> (Bakker et al., 2011)</w:t>
      </w:r>
      <w:r w:rsidR="00896A72">
        <w:rPr>
          <w:rFonts w:ascii="Times New Roman" w:hAnsi="Times New Roman" w:cs="Times New Roman"/>
          <w:sz w:val="24"/>
          <w:szCs w:val="24"/>
        </w:rPr>
        <w:t>.  However, the loadings are sufficiently non-trivial to suggest a minimal level of content specificity</w:t>
      </w:r>
      <w:r w:rsidR="00351B7A">
        <w:rPr>
          <w:rFonts w:ascii="Times New Roman" w:hAnsi="Times New Roman" w:cs="Times New Roman"/>
          <w:sz w:val="24"/>
          <w:szCs w:val="24"/>
        </w:rPr>
        <w:t xml:space="preserve"> </w:t>
      </w:r>
      <w:r w:rsidR="007F090D">
        <w:rPr>
          <w:rFonts w:ascii="Times New Roman" w:hAnsi="Times New Roman" w:cs="Times New Roman"/>
          <w:sz w:val="24"/>
          <w:szCs w:val="24"/>
        </w:rPr>
        <w:t xml:space="preserve">related to teachers’ sustained efforts to perform well while teaching.  </w:t>
      </w:r>
    </w:p>
    <w:p w:rsidR="00AF7034" w:rsidRDefault="007F090D" w:rsidP="0038510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4C56D8">
        <w:rPr>
          <w:rFonts w:ascii="Times New Roman" w:hAnsi="Times New Roman" w:cs="Times New Roman"/>
          <w:sz w:val="24"/>
          <w:szCs w:val="24"/>
        </w:rPr>
        <w:t>he</w:t>
      </w:r>
      <w:r w:rsidR="00DD57EE">
        <w:rPr>
          <w:rFonts w:ascii="Times New Roman" w:hAnsi="Times New Roman" w:cs="Times New Roman"/>
          <w:sz w:val="24"/>
          <w:szCs w:val="24"/>
        </w:rPr>
        <w:t xml:space="preserve"> resultant bifactor</w:t>
      </w:r>
      <w:r w:rsidR="00DD57EE" w:rsidRPr="007E307D">
        <w:rPr>
          <w:rFonts w:ascii="Times New Roman" w:hAnsi="Times New Roman" w:cs="Times New Roman"/>
          <w:sz w:val="24"/>
          <w:szCs w:val="24"/>
        </w:rPr>
        <w:t>-ESEM representation allows for the simultaneous consideration of teachers’ general level of engagement as well as their more specific perceptions of cognitive-physical engagement, emotional engagement, and engagement with students and colleagues.</w:t>
      </w:r>
      <w:r w:rsidR="00DD57EE">
        <w:rPr>
          <w:rFonts w:ascii="Times New Roman" w:hAnsi="Times New Roman" w:cs="Times New Roman"/>
          <w:sz w:val="24"/>
          <w:szCs w:val="24"/>
        </w:rPr>
        <w:t xml:space="preserve">   </w:t>
      </w:r>
      <w:r>
        <w:rPr>
          <w:rFonts w:ascii="Times New Roman" w:hAnsi="Times New Roman" w:cs="Times New Roman"/>
          <w:sz w:val="24"/>
          <w:szCs w:val="24"/>
        </w:rPr>
        <w:t>Notably, t</w:t>
      </w:r>
      <w:r w:rsidR="000C3414">
        <w:rPr>
          <w:rFonts w:ascii="Times New Roman" w:hAnsi="Times New Roman" w:cs="Times New Roman"/>
          <w:sz w:val="24"/>
          <w:szCs w:val="24"/>
        </w:rPr>
        <w:t xml:space="preserve">he orthogonality of the general and specific </w:t>
      </w:r>
      <w:r w:rsidR="00053925">
        <w:rPr>
          <w:rFonts w:ascii="Times New Roman" w:hAnsi="Times New Roman" w:cs="Times New Roman"/>
          <w:sz w:val="24"/>
          <w:szCs w:val="24"/>
        </w:rPr>
        <w:t xml:space="preserve">engagement </w:t>
      </w:r>
      <w:r w:rsidR="000C3414">
        <w:rPr>
          <w:rFonts w:ascii="Times New Roman" w:hAnsi="Times New Roman" w:cs="Times New Roman"/>
          <w:sz w:val="24"/>
          <w:szCs w:val="24"/>
        </w:rPr>
        <w:t>dimensions</w:t>
      </w:r>
      <w:r w:rsidR="00053925">
        <w:rPr>
          <w:rFonts w:ascii="Times New Roman" w:hAnsi="Times New Roman" w:cs="Times New Roman"/>
          <w:sz w:val="24"/>
          <w:szCs w:val="24"/>
        </w:rPr>
        <w:t xml:space="preserve"> implied in the bifactor ESEM</w:t>
      </w:r>
      <w:r w:rsidR="000C3414">
        <w:rPr>
          <w:rFonts w:ascii="Times New Roman" w:hAnsi="Times New Roman" w:cs="Times New Roman"/>
          <w:sz w:val="24"/>
          <w:szCs w:val="24"/>
        </w:rPr>
        <w:t xml:space="preserve"> suggest</w:t>
      </w:r>
      <w:r w:rsidR="00385105">
        <w:rPr>
          <w:rFonts w:ascii="Times New Roman" w:hAnsi="Times New Roman" w:cs="Times New Roman"/>
          <w:sz w:val="24"/>
          <w:szCs w:val="24"/>
        </w:rPr>
        <w:t>s</w:t>
      </w:r>
      <w:r w:rsidR="000C3414">
        <w:rPr>
          <w:rFonts w:ascii="Times New Roman" w:hAnsi="Times New Roman" w:cs="Times New Roman"/>
          <w:sz w:val="24"/>
          <w:szCs w:val="24"/>
        </w:rPr>
        <w:t xml:space="preserve"> that </w:t>
      </w:r>
      <w:r w:rsidR="004C56D8">
        <w:rPr>
          <w:rFonts w:ascii="Times New Roman" w:hAnsi="Times New Roman" w:cs="Times New Roman"/>
          <w:sz w:val="24"/>
          <w:szCs w:val="24"/>
        </w:rPr>
        <w:t xml:space="preserve">individual domains of engagement may be experienced </w:t>
      </w:r>
      <w:r w:rsidR="00385105">
        <w:rPr>
          <w:rFonts w:ascii="Times New Roman" w:hAnsi="Times New Roman" w:cs="Times New Roman"/>
          <w:sz w:val="24"/>
          <w:szCs w:val="24"/>
        </w:rPr>
        <w:t>separately</w:t>
      </w:r>
      <w:r w:rsidR="004C56D8">
        <w:rPr>
          <w:rFonts w:ascii="Times New Roman" w:hAnsi="Times New Roman" w:cs="Times New Roman"/>
          <w:sz w:val="24"/>
          <w:szCs w:val="24"/>
        </w:rPr>
        <w:t xml:space="preserve"> from one another and from perceptions of general engagement.  For example, in </w:t>
      </w:r>
      <w:r>
        <w:rPr>
          <w:rFonts w:ascii="Times New Roman" w:hAnsi="Times New Roman" w:cs="Times New Roman"/>
          <w:sz w:val="24"/>
          <w:szCs w:val="24"/>
        </w:rPr>
        <w:t>p</w:t>
      </w:r>
      <w:r w:rsidR="00385105">
        <w:rPr>
          <w:rFonts w:ascii="Times New Roman" w:hAnsi="Times New Roman" w:cs="Times New Roman"/>
          <w:sz w:val="24"/>
          <w:szCs w:val="24"/>
        </w:rPr>
        <w:t>ractical terms, a teacher may</w:t>
      </w:r>
      <w:r>
        <w:rPr>
          <w:rFonts w:ascii="Times New Roman" w:hAnsi="Times New Roman" w:cs="Times New Roman"/>
          <w:sz w:val="24"/>
          <w:szCs w:val="24"/>
        </w:rPr>
        <w:t xml:space="preserve"> percei</w:t>
      </w:r>
      <w:r w:rsidR="00385105">
        <w:rPr>
          <w:rFonts w:ascii="Times New Roman" w:hAnsi="Times New Roman" w:cs="Times New Roman"/>
          <w:sz w:val="24"/>
          <w:szCs w:val="24"/>
        </w:rPr>
        <w:t>ve</w:t>
      </w:r>
      <w:r>
        <w:rPr>
          <w:rFonts w:ascii="Times New Roman" w:hAnsi="Times New Roman" w:cs="Times New Roman"/>
          <w:sz w:val="24"/>
          <w:szCs w:val="24"/>
        </w:rPr>
        <w:t xml:space="preserve"> </w:t>
      </w:r>
      <w:r w:rsidR="00385105">
        <w:rPr>
          <w:rFonts w:ascii="Times New Roman" w:hAnsi="Times New Roman" w:cs="Times New Roman"/>
          <w:sz w:val="24"/>
          <w:szCs w:val="24"/>
        </w:rPr>
        <w:t xml:space="preserve">himself or herself </w:t>
      </w:r>
      <w:r>
        <w:rPr>
          <w:rFonts w:ascii="Times New Roman" w:hAnsi="Times New Roman" w:cs="Times New Roman"/>
          <w:sz w:val="24"/>
          <w:szCs w:val="24"/>
        </w:rPr>
        <w:t>as generally engaged with work but relatively unengaged with their colleagues</w:t>
      </w:r>
      <w:r w:rsidR="00385105">
        <w:rPr>
          <w:rFonts w:ascii="Times New Roman" w:hAnsi="Times New Roman" w:cs="Times New Roman"/>
          <w:sz w:val="24"/>
          <w:szCs w:val="24"/>
        </w:rPr>
        <w:t xml:space="preserve"> or students</w:t>
      </w:r>
      <w:r>
        <w:rPr>
          <w:rFonts w:ascii="Times New Roman" w:hAnsi="Times New Roman" w:cs="Times New Roman"/>
          <w:sz w:val="24"/>
          <w:szCs w:val="24"/>
        </w:rPr>
        <w:t>.</w:t>
      </w:r>
      <w:r w:rsidR="00385105">
        <w:rPr>
          <w:rFonts w:ascii="Times New Roman" w:hAnsi="Times New Roman" w:cs="Times New Roman"/>
          <w:sz w:val="24"/>
          <w:szCs w:val="24"/>
        </w:rPr>
        <w:t xml:space="preserve">  Similarly, a teacher may be engaged with their colleagues but perceive themselves</w:t>
      </w:r>
      <w:r w:rsidR="002E2130">
        <w:rPr>
          <w:rFonts w:ascii="Times New Roman" w:hAnsi="Times New Roman" w:cs="Times New Roman"/>
          <w:sz w:val="24"/>
          <w:szCs w:val="24"/>
        </w:rPr>
        <w:t xml:space="preserve"> as</w:t>
      </w:r>
      <w:r w:rsidR="00385105">
        <w:rPr>
          <w:rFonts w:ascii="Times New Roman" w:hAnsi="Times New Roman" w:cs="Times New Roman"/>
          <w:sz w:val="24"/>
          <w:szCs w:val="24"/>
        </w:rPr>
        <w:t xml:space="preserve"> relatively unengaged with their students.</w:t>
      </w:r>
      <w:r>
        <w:rPr>
          <w:rFonts w:ascii="Times New Roman" w:hAnsi="Times New Roman" w:cs="Times New Roman"/>
          <w:sz w:val="24"/>
          <w:szCs w:val="24"/>
        </w:rPr>
        <w:t xml:space="preserve"> </w:t>
      </w:r>
      <w:r w:rsidR="00385105">
        <w:rPr>
          <w:rFonts w:ascii="Times New Roman" w:hAnsi="Times New Roman" w:cs="Times New Roman"/>
          <w:sz w:val="24"/>
          <w:szCs w:val="24"/>
        </w:rPr>
        <w:t xml:space="preserve"> The f</w:t>
      </w:r>
      <w:r w:rsidR="00485C45">
        <w:rPr>
          <w:rFonts w:ascii="Times New Roman" w:hAnsi="Times New Roman" w:cs="Times New Roman"/>
          <w:sz w:val="24"/>
          <w:szCs w:val="24"/>
        </w:rPr>
        <w:t>indings of a well-fitting model specifying generality and specify in teacher engagement data converge with prior work showing that a bifactor structure provides a reasonable account of engagement data in workers from the healthcare sector (</w:t>
      </w:r>
      <w:r w:rsidR="00385105">
        <w:rPr>
          <w:rFonts w:ascii="Times New Roman" w:hAnsi="Times New Roman" w:cs="Times New Roman"/>
          <w:sz w:val="24"/>
          <w:szCs w:val="24"/>
        </w:rPr>
        <w:t>Fong &amp; Ho, 2015</w:t>
      </w:r>
      <w:r w:rsidR="00485C45">
        <w:rPr>
          <w:rFonts w:ascii="Times New Roman" w:hAnsi="Times New Roman" w:cs="Times New Roman"/>
          <w:sz w:val="24"/>
          <w:szCs w:val="24"/>
        </w:rPr>
        <w:t xml:space="preserve">).  Indeed, </w:t>
      </w:r>
      <w:r w:rsidR="006F4B0B">
        <w:rPr>
          <w:rFonts w:ascii="Times New Roman" w:hAnsi="Times New Roman" w:cs="Times New Roman"/>
          <w:sz w:val="24"/>
          <w:szCs w:val="24"/>
        </w:rPr>
        <w:t>the</w:t>
      </w:r>
      <w:r w:rsidR="00434DED">
        <w:rPr>
          <w:rFonts w:ascii="Times New Roman" w:hAnsi="Times New Roman" w:cs="Times New Roman"/>
          <w:sz w:val="24"/>
          <w:szCs w:val="24"/>
        </w:rPr>
        <w:t xml:space="preserve"> retained bifactor-ESEM</w:t>
      </w:r>
      <w:r w:rsidR="00A66B06">
        <w:rPr>
          <w:rFonts w:ascii="Times New Roman" w:hAnsi="Times New Roman" w:cs="Times New Roman"/>
          <w:sz w:val="24"/>
          <w:szCs w:val="24"/>
        </w:rPr>
        <w:t xml:space="preserve"> structure</w:t>
      </w:r>
      <w:r w:rsidR="00434DED">
        <w:rPr>
          <w:rFonts w:ascii="Times New Roman" w:hAnsi="Times New Roman" w:cs="Times New Roman"/>
          <w:sz w:val="24"/>
          <w:szCs w:val="24"/>
        </w:rPr>
        <w:t xml:space="preserve"> reconciles the </w:t>
      </w:r>
      <w:r w:rsidR="007C46DC">
        <w:rPr>
          <w:rFonts w:ascii="Times New Roman" w:hAnsi="Times New Roman" w:cs="Times New Roman"/>
          <w:sz w:val="24"/>
          <w:szCs w:val="24"/>
        </w:rPr>
        <w:t xml:space="preserve">extant </w:t>
      </w:r>
      <w:r w:rsidR="00434DED">
        <w:rPr>
          <w:rFonts w:ascii="Times New Roman" w:hAnsi="Times New Roman" w:cs="Times New Roman"/>
          <w:sz w:val="24"/>
          <w:szCs w:val="24"/>
        </w:rPr>
        <w:t>multidimensional</w:t>
      </w:r>
      <w:r w:rsidR="00670D07">
        <w:rPr>
          <w:rFonts w:ascii="Times New Roman" w:hAnsi="Times New Roman" w:cs="Times New Roman"/>
          <w:sz w:val="24"/>
          <w:szCs w:val="24"/>
        </w:rPr>
        <w:t>ity</w:t>
      </w:r>
      <w:r w:rsidR="00434DED">
        <w:rPr>
          <w:rFonts w:ascii="Times New Roman" w:hAnsi="Times New Roman" w:cs="Times New Roman"/>
          <w:sz w:val="24"/>
          <w:szCs w:val="24"/>
        </w:rPr>
        <w:t xml:space="preserve"> perspective on work engagement</w:t>
      </w:r>
      <w:r w:rsidR="00A66B06">
        <w:rPr>
          <w:rFonts w:ascii="Times New Roman" w:hAnsi="Times New Roman" w:cs="Times New Roman"/>
          <w:sz w:val="24"/>
          <w:szCs w:val="24"/>
        </w:rPr>
        <w:t xml:space="preserve"> (</w:t>
      </w:r>
      <w:r w:rsidR="00485C45">
        <w:rPr>
          <w:rFonts w:ascii="Times New Roman" w:hAnsi="Times New Roman" w:cs="Times New Roman"/>
          <w:sz w:val="24"/>
          <w:szCs w:val="24"/>
        </w:rPr>
        <w:t xml:space="preserve">Klassen et </w:t>
      </w:r>
      <w:r w:rsidR="00485C45">
        <w:rPr>
          <w:rFonts w:ascii="Times New Roman" w:hAnsi="Times New Roman" w:cs="Times New Roman"/>
          <w:sz w:val="24"/>
          <w:szCs w:val="24"/>
        </w:rPr>
        <w:lastRenderedPageBreak/>
        <w:t>al., 2013</w:t>
      </w:r>
      <w:r w:rsidR="00A66B06">
        <w:rPr>
          <w:rFonts w:ascii="Times New Roman" w:hAnsi="Times New Roman" w:cs="Times New Roman"/>
          <w:sz w:val="24"/>
          <w:szCs w:val="24"/>
        </w:rPr>
        <w:t>)</w:t>
      </w:r>
      <w:r w:rsidR="00434DED">
        <w:rPr>
          <w:rFonts w:ascii="Times New Roman" w:hAnsi="Times New Roman" w:cs="Times New Roman"/>
          <w:sz w:val="24"/>
          <w:szCs w:val="24"/>
        </w:rPr>
        <w:t xml:space="preserve"> with empirical findings supporting the generality of engagement data</w:t>
      </w:r>
      <w:r w:rsidR="00485C45">
        <w:rPr>
          <w:rFonts w:ascii="Times New Roman" w:hAnsi="Times New Roman" w:cs="Times New Roman"/>
          <w:sz w:val="24"/>
          <w:szCs w:val="24"/>
        </w:rPr>
        <w:t xml:space="preserve"> (</w:t>
      </w:r>
      <w:r w:rsidR="00385105">
        <w:rPr>
          <w:rFonts w:ascii="Times New Roman" w:hAnsi="Times New Roman" w:cs="Times New Roman"/>
          <w:sz w:val="24"/>
          <w:szCs w:val="24"/>
        </w:rPr>
        <w:t>references</w:t>
      </w:r>
      <w:r w:rsidR="00485C45">
        <w:rPr>
          <w:rFonts w:ascii="Times New Roman" w:hAnsi="Times New Roman" w:cs="Times New Roman"/>
          <w:sz w:val="24"/>
          <w:szCs w:val="24"/>
        </w:rPr>
        <w:t>)</w:t>
      </w:r>
      <w:r w:rsidR="00AF7034">
        <w:rPr>
          <w:rFonts w:ascii="Times New Roman" w:hAnsi="Times New Roman" w:cs="Times New Roman"/>
          <w:sz w:val="24"/>
          <w:szCs w:val="24"/>
        </w:rPr>
        <w:t xml:space="preserve">.  </w:t>
      </w:r>
      <w:r w:rsidR="00CE6899">
        <w:rPr>
          <w:rFonts w:ascii="Times New Roman" w:hAnsi="Times New Roman" w:cs="Times New Roman"/>
          <w:sz w:val="24"/>
          <w:szCs w:val="24"/>
        </w:rPr>
        <w:t>T</w:t>
      </w:r>
      <w:r w:rsidR="00A512E1">
        <w:rPr>
          <w:rFonts w:ascii="Times New Roman" w:hAnsi="Times New Roman" w:cs="Times New Roman"/>
          <w:sz w:val="24"/>
          <w:szCs w:val="24"/>
        </w:rPr>
        <w:t xml:space="preserve">hese </w:t>
      </w:r>
      <w:r w:rsidR="002E2130">
        <w:rPr>
          <w:rFonts w:ascii="Times New Roman" w:hAnsi="Times New Roman" w:cs="Times New Roman"/>
          <w:sz w:val="24"/>
          <w:szCs w:val="24"/>
        </w:rPr>
        <w:t xml:space="preserve">dimensionality </w:t>
      </w:r>
      <w:r w:rsidR="00A512E1">
        <w:rPr>
          <w:rFonts w:ascii="Times New Roman" w:hAnsi="Times New Roman" w:cs="Times New Roman"/>
          <w:sz w:val="24"/>
          <w:szCs w:val="24"/>
        </w:rPr>
        <w:t xml:space="preserve">results have important implications for theories of </w:t>
      </w:r>
      <w:r w:rsidR="00670D07">
        <w:rPr>
          <w:rFonts w:ascii="Times New Roman" w:hAnsi="Times New Roman" w:cs="Times New Roman"/>
          <w:sz w:val="24"/>
          <w:szCs w:val="24"/>
        </w:rPr>
        <w:t>work</w:t>
      </w:r>
      <w:r w:rsidR="00A512E1">
        <w:rPr>
          <w:rFonts w:ascii="Times New Roman" w:hAnsi="Times New Roman" w:cs="Times New Roman"/>
          <w:sz w:val="24"/>
          <w:szCs w:val="24"/>
        </w:rPr>
        <w:t xml:space="preserve"> engagement </w:t>
      </w:r>
      <w:r w:rsidR="0005623E">
        <w:rPr>
          <w:rFonts w:ascii="Times New Roman" w:hAnsi="Times New Roman" w:cs="Times New Roman"/>
          <w:sz w:val="24"/>
          <w:szCs w:val="24"/>
        </w:rPr>
        <w:t>in suggesting</w:t>
      </w:r>
      <w:r w:rsidR="00A512E1">
        <w:rPr>
          <w:rFonts w:ascii="Times New Roman" w:hAnsi="Times New Roman" w:cs="Times New Roman"/>
          <w:sz w:val="24"/>
          <w:szCs w:val="24"/>
        </w:rPr>
        <w:t xml:space="preserve"> that </w:t>
      </w:r>
      <w:r w:rsidR="00CE6899">
        <w:rPr>
          <w:rFonts w:ascii="Times New Roman" w:hAnsi="Times New Roman" w:cs="Times New Roman"/>
          <w:sz w:val="24"/>
          <w:szCs w:val="24"/>
        </w:rPr>
        <w:t>individual</w:t>
      </w:r>
      <w:r w:rsidR="00AF7034">
        <w:rPr>
          <w:rFonts w:ascii="Times New Roman" w:hAnsi="Times New Roman" w:cs="Times New Roman"/>
          <w:sz w:val="24"/>
          <w:szCs w:val="24"/>
        </w:rPr>
        <w:t>s’</w:t>
      </w:r>
      <w:r w:rsidR="00CE6899">
        <w:rPr>
          <w:rFonts w:ascii="Times New Roman" w:hAnsi="Times New Roman" w:cs="Times New Roman"/>
          <w:sz w:val="24"/>
          <w:szCs w:val="24"/>
        </w:rPr>
        <w:t xml:space="preserve"> general and specific perceptions of </w:t>
      </w:r>
      <w:r w:rsidR="00385105">
        <w:rPr>
          <w:rFonts w:ascii="Times New Roman" w:hAnsi="Times New Roman" w:cs="Times New Roman"/>
          <w:sz w:val="24"/>
          <w:szCs w:val="24"/>
        </w:rPr>
        <w:t xml:space="preserve">engagement </w:t>
      </w:r>
      <w:r w:rsidR="00CE6899">
        <w:rPr>
          <w:rFonts w:ascii="Times New Roman" w:hAnsi="Times New Roman" w:cs="Times New Roman"/>
          <w:sz w:val="24"/>
          <w:szCs w:val="24"/>
        </w:rPr>
        <w:t xml:space="preserve">may be experienced </w:t>
      </w:r>
      <w:r w:rsidR="00AF7034">
        <w:rPr>
          <w:rFonts w:ascii="Times New Roman" w:hAnsi="Times New Roman" w:cs="Times New Roman"/>
          <w:sz w:val="24"/>
          <w:szCs w:val="24"/>
        </w:rPr>
        <w:t xml:space="preserve">differentially and independent of one another.  </w:t>
      </w:r>
    </w:p>
    <w:p w:rsidR="0005623E" w:rsidRDefault="007C46DC" w:rsidP="0038510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Accounting for the general-factor in the bifactor-ESEM model resulted in weaker estimates of non-target loadings relative to the correlated-factors-ESEM</w:t>
      </w:r>
      <w:r w:rsidR="00030243">
        <w:rPr>
          <w:rFonts w:ascii="Times New Roman" w:hAnsi="Times New Roman" w:cs="Times New Roman"/>
          <w:sz w:val="24"/>
          <w:szCs w:val="24"/>
        </w:rPr>
        <w:t>.  The reduction in the magnitude of the</w:t>
      </w:r>
      <w:r>
        <w:rPr>
          <w:rFonts w:ascii="Times New Roman" w:hAnsi="Times New Roman" w:cs="Times New Roman"/>
          <w:sz w:val="24"/>
          <w:szCs w:val="24"/>
        </w:rPr>
        <w:t>se</w:t>
      </w:r>
      <w:r w:rsidR="00030243">
        <w:rPr>
          <w:rFonts w:ascii="Times New Roman" w:hAnsi="Times New Roman" w:cs="Times New Roman"/>
          <w:sz w:val="24"/>
          <w:szCs w:val="24"/>
        </w:rPr>
        <w:t xml:space="preserve"> cross-loadings should be expected as any true general factor underlying an item set will be expressed via (inflated) cross-loadings in measurement models that do not explicitly control for generality (Perera et al., 2016)</w:t>
      </w:r>
      <w:r>
        <w:rPr>
          <w:rFonts w:ascii="Times New Roman" w:hAnsi="Times New Roman" w:cs="Times New Roman"/>
          <w:sz w:val="24"/>
          <w:szCs w:val="24"/>
        </w:rPr>
        <w:t>.  Yet, the small cross-loadings are theoretically meaningful, reflecting construct-relevant multidimensionality due to indicator fallibility, and serve to inform th</w:t>
      </w:r>
      <w:r w:rsidR="00A25834">
        <w:rPr>
          <w:rFonts w:ascii="Times New Roman" w:hAnsi="Times New Roman" w:cs="Times New Roman"/>
          <w:sz w:val="24"/>
          <w:szCs w:val="24"/>
        </w:rPr>
        <w:t xml:space="preserve">e estimation of the S-factors.  For instance, Item 3 (“In class, I show warmth to my students”)—an indicator of engagement with students—cross-loaded non-trivially on the cognitive-physical engagement S-factor, </w:t>
      </w:r>
      <w:r w:rsidR="00A935A8">
        <w:rPr>
          <w:rFonts w:ascii="Times New Roman" w:hAnsi="Times New Roman" w:cs="Times New Roman"/>
          <w:sz w:val="24"/>
          <w:szCs w:val="24"/>
        </w:rPr>
        <w:t>reflecting the possibility that</w:t>
      </w:r>
      <w:r w:rsidR="00023B52">
        <w:rPr>
          <w:rFonts w:ascii="Times New Roman" w:hAnsi="Times New Roman" w:cs="Times New Roman"/>
          <w:sz w:val="24"/>
          <w:szCs w:val="24"/>
        </w:rPr>
        <w:t xml:space="preserve"> teachers’ </w:t>
      </w:r>
      <w:r w:rsidR="00A25834">
        <w:rPr>
          <w:rFonts w:ascii="Times New Roman" w:hAnsi="Times New Roman" w:cs="Times New Roman"/>
          <w:sz w:val="24"/>
          <w:szCs w:val="24"/>
        </w:rPr>
        <w:t>perceptions of</w:t>
      </w:r>
      <w:r w:rsidR="008C356A">
        <w:rPr>
          <w:rFonts w:ascii="Times New Roman" w:hAnsi="Times New Roman" w:cs="Times New Roman"/>
          <w:sz w:val="24"/>
          <w:szCs w:val="24"/>
        </w:rPr>
        <w:t xml:space="preserve"> involvement, attention, and effort towards</w:t>
      </w:r>
      <w:r w:rsidR="00A25834">
        <w:rPr>
          <w:rFonts w:ascii="Times New Roman" w:hAnsi="Times New Roman" w:cs="Times New Roman"/>
          <w:sz w:val="24"/>
          <w:szCs w:val="24"/>
        </w:rPr>
        <w:t xml:space="preserve"> perform</w:t>
      </w:r>
      <w:r w:rsidR="008C356A">
        <w:rPr>
          <w:rFonts w:ascii="Times New Roman" w:hAnsi="Times New Roman" w:cs="Times New Roman"/>
          <w:sz w:val="24"/>
          <w:szCs w:val="24"/>
        </w:rPr>
        <w:t>ing</w:t>
      </w:r>
      <w:r w:rsidR="00A25834">
        <w:rPr>
          <w:rFonts w:ascii="Times New Roman" w:hAnsi="Times New Roman" w:cs="Times New Roman"/>
          <w:sz w:val="24"/>
          <w:szCs w:val="24"/>
        </w:rPr>
        <w:t xml:space="preserve"> well while teaching</w:t>
      </w:r>
      <w:r w:rsidR="008C356A">
        <w:rPr>
          <w:rFonts w:ascii="Times New Roman" w:hAnsi="Times New Roman" w:cs="Times New Roman"/>
          <w:sz w:val="24"/>
          <w:szCs w:val="24"/>
        </w:rPr>
        <w:t xml:space="preserve"> </w:t>
      </w:r>
      <w:r w:rsidR="00A935A8">
        <w:rPr>
          <w:rFonts w:ascii="Times New Roman" w:hAnsi="Times New Roman" w:cs="Times New Roman"/>
          <w:sz w:val="24"/>
          <w:szCs w:val="24"/>
        </w:rPr>
        <w:t xml:space="preserve">implicate their perceptions of the extent to which they respond appropriately to students </w:t>
      </w:r>
      <w:r w:rsidR="008C356A">
        <w:rPr>
          <w:rFonts w:ascii="Times New Roman" w:hAnsi="Times New Roman" w:cs="Times New Roman"/>
          <w:sz w:val="24"/>
          <w:szCs w:val="24"/>
        </w:rPr>
        <w:t>(O’Connor, 2008)</w:t>
      </w:r>
      <w:r w:rsidR="00A25834">
        <w:rPr>
          <w:rFonts w:ascii="Times New Roman" w:hAnsi="Times New Roman" w:cs="Times New Roman"/>
          <w:sz w:val="24"/>
          <w:szCs w:val="24"/>
        </w:rPr>
        <w:t xml:space="preserve">. </w:t>
      </w:r>
      <w:r w:rsidR="001D4722">
        <w:rPr>
          <w:rFonts w:ascii="Times New Roman" w:hAnsi="Times New Roman" w:cs="Times New Roman"/>
          <w:sz w:val="24"/>
          <w:szCs w:val="24"/>
        </w:rPr>
        <w:t xml:space="preserve"> Similarly, Item 1 (“At school, I connect well with my colleagues”)—an indicator of engagement with colleagues—cross-loaded non trivially on emotional engagement, </w:t>
      </w:r>
      <w:r w:rsidR="00A935A8">
        <w:rPr>
          <w:rFonts w:ascii="Times New Roman" w:hAnsi="Times New Roman" w:cs="Times New Roman"/>
          <w:sz w:val="24"/>
          <w:szCs w:val="24"/>
        </w:rPr>
        <w:t>which may</w:t>
      </w:r>
      <w:r w:rsidR="00F74775">
        <w:rPr>
          <w:rFonts w:ascii="Times New Roman" w:hAnsi="Times New Roman" w:cs="Times New Roman"/>
          <w:sz w:val="24"/>
          <w:szCs w:val="24"/>
        </w:rPr>
        <w:t xml:space="preserve"> reflect</w:t>
      </w:r>
      <w:r w:rsidR="00A935A8">
        <w:rPr>
          <w:rFonts w:ascii="Times New Roman" w:hAnsi="Times New Roman" w:cs="Times New Roman"/>
          <w:sz w:val="24"/>
          <w:szCs w:val="24"/>
        </w:rPr>
        <w:t xml:space="preserve"> </w:t>
      </w:r>
      <w:r w:rsidR="001D4722">
        <w:rPr>
          <w:rFonts w:ascii="Times New Roman" w:hAnsi="Times New Roman" w:cs="Times New Roman"/>
          <w:sz w:val="24"/>
          <w:szCs w:val="24"/>
        </w:rPr>
        <w:t>the possibility that</w:t>
      </w:r>
      <w:r w:rsidR="00C862FB">
        <w:rPr>
          <w:rFonts w:ascii="Times New Roman" w:hAnsi="Times New Roman" w:cs="Times New Roman"/>
          <w:sz w:val="24"/>
          <w:szCs w:val="24"/>
        </w:rPr>
        <w:t xml:space="preserve"> teachers’ emotional responses to</w:t>
      </w:r>
      <w:r w:rsidR="00674E08">
        <w:rPr>
          <w:rFonts w:ascii="Times New Roman" w:hAnsi="Times New Roman" w:cs="Times New Roman"/>
          <w:sz w:val="24"/>
          <w:szCs w:val="24"/>
        </w:rPr>
        <w:t xml:space="preserve"> their</w:t>
      </w:r>
      <w:r w:rsidR="00C862FB">
        <w:rPr>
          <w:rFonts w:ascii="Times New Roman" w:hAnsi="Times New Roman" w:cs="Times New Roman"/>
          <w:sz w:val="24"/>
          <w:szCs w:val="24"/>
        </w:rPr>
        <w:t xml:space="preserve"> work </w:t>
      </w:r>
      <w:r w:rsidR="00674E08">
        <w:rPr>
          <w:rFonts w:ascii="Times New Roman" w:hAnsi="Times New Roman" w:cs="Times New Roman"/>
          <w:sz w:val="24"/>
          <w:szCs w:val="24"/>
        </w:rPr>
        <w:t xml:space="preserve">are informed </w:t>
      </w:r>
      <w:r w:rsidR="00C862FB">
        <w:rPr>
          <w:rFonts w:ascii="Times New Roman" w:hAnsi="Times New Roman" w:cs="Times New Roman"/>
          <w:sz w:val="24"/>
          <w:szCs w:val="24"/>
        </w:rPr>
        <w:t xml:space="preserve">by their relationships with co-workers. </w:t>
      </w:r>
      <w:r w:rsidR="00F74775">
        <w:rPr>
          <w:rFonts w:ascii="Times New Roman" w:hAnsi="Times New Roman" w:cs="Times New Roman"/>
          <w:sz w:val="24"/>
          <w:szCs w:val="24"/>
        </w:rPr>
        <w:t xml:space="preserve"> These cross-loadings serve to enhance construct estimation by using all available indicator information. </w:t>
      </w:r>
    </w:p>
    <w:p w:rsidR="00680A65" w:rsidRPr="0005623E" w:rsidRDefault="00C11872" w:rsidP="00F16C0B">
      <w:pPr>
        <w:spacing w:after="0" w:line="480" w:lineRule="auto"/>
        <w:rPr>
          <w:rFonts w:ascii="Times New Roman" w:hAnsi="Times New Roman" w:cs="Times New Roman"/>
          <w:b/>
          <w:sz w:val="24"/>
          <w:szCs w:val="24"/>
        </w:rPr>
      </w:pPr>
      <w:r>
        <w:rPr>
          <w:rFonts w:ascii="Times New Roman" w:hAnsi="Times New Roman" w:cs="Times New Roman"/>
          <w:b/>
          <w:sz w:val="24"/>
          <w:szCs w:val="24"/>
        </w:rPr>
        <w:t>Invariance and Latent Mean</w:t>
      </w:r>
      <w:r w:rsidR="00AA6992" w:rsidRPr="0005623E">
        <w:rPr>
          <w:rFonts w:ascii="Times New Roman" w:hAnsi="Times New Roman" w:cs="Times New Roman"/>
          <w:b/>
          <w:sz w:val="24"/>
          <w:szCs w:val="24"/>
        </w:rPr>
        <w:t xml:space="preserve"> Differences </w:t>
      </w:r>
    </w:p>
    <w:p w:rsidR="00114664" w:rsidRDefault="00F74775" w:rsidP="00F16C0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81EBF">
        <w:rPr>
          <w:rFonts w:ascii="Times New Roman" w:hAnsi="Times New Roman" w:cs="Times New Roman"/>
          <w:sz w:val="24"/>
          <w:szCs w:val="24"/>
        </w:rPr>
        <w:t>Support was found for the</w:t>
      </w:r>
      <w:r>
        <w:rPr>
          <w:rFonts w:ascii="Times New Roman" w:hAnsi="Times New Roman" w:cs="Times New Roman"/>
          <w:sz w:val="24"/>
          <w:szCs w:val="24"/>
        </w:rPr>
        <w:t xml:space="preserve"> complete measurement invariance of the</w:t>
      </w:r>
      <w:r w:rsidR="00281EBF">
        <w:rPr>
          <w:rFonts w:ascii="Times New Roman" w:hAnsi="Times New Roman" w:cs="Times New Roman"/>
          <w:sz w:val="24"/>
          <w:szCs w:val="24"/>
        </w:rPr>
        <w:t xml:space="preserve"> ETS ratings implied by the</w:t>
      </w:r>
      <w:r>
        <w:rPr>
          <w:rFonts w:ascii="Times New Roman" w:hAnsi="Times New Roman" w:cs="Times New Roman"/>
          <w:sz w:val="24"/>
          <w:szCs w:val="24"/>
        </w:rPr>
        <w:t xml:space="preserve"> bifactor ESEM model</w:t>
      </w:r>
      <w:r w:rsidR="00281EBF">
        <w:rPr>
          <w:rFonts w:ascii="Times New Roman" w:hAnsi="Times New Roman" w:cs="Times New Roman"/>
          <w:sz w:val="24"/>
          <w:szCs w:val="24"/>
        </w:rPr>
        <w:t xml:space="preserve"> across </w:t>
      </w:r>
      <w:r w:rsidR="00C278AA">
        <w:rPr>
          <w:rFonts w:ascii="Times New Roman" w:hAnsi="Times New Roman" w:cs="Times New Roman"/>
          <w:sz w:val="24"/>
          <w:szCs w:val="24"/>
        </w:rPr>
        <w:t>teaching level</w:t>
      </w:r>
      <w:r>
        <w:rPr>
          <w:rFonts w:ascii="Times New Roman" w:hAnsi="Times New Roman" w:cs="Times New Roman"/>
          <w:sz w:val="24"/>
          <w:szCs w:val="24"/>
        </w:rPr>
        <w:t xml:space="preserve">. </w:t>
      </w:r>
      <w:r w:rsidR="00281EBF">
        <w:rPr>
          <w:rFonts w:ascii="Times New Roman" w:hAnsi="Times New Roman" w:cs="Times New Roman"/>
          <w:sz w:val="24"/>
          <w:szCs w:val="24"/>
        </w:rPr>
        <w:t xml:space="preserve"> Support was obtained for the equivalence of </w:t>
      </w:r>
      <w:r w:rsidR="00281EBF">
        <w:rPr>
          <w:rFonts w:ascii="Times New Roman" w:hAnsi="Times New Roman" w:cs="Times New Roman"/>
          <w:sz w:val="24"/>
          <w:szCs w:val="24"/>
        </w:rPr>
        <w:lastRenderedPageBreak/>
        <w:t>item loadings, thresholds, and factor uniquenesses suggesting, res</w:t>
      </w:r>
      <w:r w:rsidR="004F2624">
        <w:rPr>
          <w:rFonts w:ascii="Times New Roman" w:hAnsi="Times New Roman" w:cs="Times New Roman"/>
          <w:sz w:val="24"/>
          <w:szCs w:val="24"/>
        </w:rPr>
        <w:t>pectively, that (a) the extent t</w:t>
      </w:r>
      <w:r w:rsidR="00281EBF">
        <w:rPr>
          <w:rFonts w:ascii="Times New Roman" w:hAnsi="Times New Roman" w:cs="Times New Roman"/>
          <w:sz w:val="24"/>
          <w:szCs w:val="24"/>
        </w:rPr>
        <w:t xml:space="preserve">o which the ETS items reflect the engagement dimensions is equivalent across primary and secondary teachers, (b) holding levels </w:t>
      </w:r>
      <w:r w:rsidR="004F2624">
        <w:rPr>
          <w:rFonts w:ascii="Times New Roman" w:hAnsi="Times New Roman" w:cs="Times New Roman"/>
          <w:sz w:val="24"/>
          <w:szCs w:val="24"/>
        </w:rPr>
        <w:t xml:space="preserve">of the engagement dimensions constant, items have the same expected responses across teaching levels, and (c) the amount of ETS item variance unaccounted for by the engagement dimensions is equal across the groups.  These results support the validity of scores </w:t>
      </w:r>
      <w:r w:rsidR="005956D7">
        <w:rPr>
          <w:rFonts w:ascii="Times New Roman" w:hAnsi="Times New Roman" w:cs="Times New Roman"/>
          <w:sz w:val="24"/>
          <w:szCs w:val="24"/>
        </w:rPr>
        <w:t>obtained from the ETS by showing</w:t>
      </w:r>
      <w:r w:rsidR="004F2624">
        <w:rPr>
          <w:rFonts w:ascii="Times New Roman" w:hAnsi="Times New Roman" w:cs="Times New Roman"/>
          <w:sz w:val="24"/>
          <w:szCs w:val="24"/>
        </w:rPr>
        <w:t xml:space="preserve"> </w:t>
      </w:r>
      <w:r w:rsidR="005956D7">
        <w:rPr>
          <w:rFonts w:ascii="Times New Roman" w:hAnsi="Times New Roman" w:cs="Times New Roman"/>
          <w:sz w:val="24"/>
          <w:szCs w:val="24"/>
        </w:rPr>
        <w:t>the generalizability of the retained latent structure across substantively meaningful subgroups</w:t>
      </w:r>
      <w:r w:rsidR="004F2624">
        <w:rPr>
          <w:rFonts w:ascii="Times New Roman" w:hAnsi="Times New Roman" w:cs="Times New Roman"/>
          <w:sz w:val="24"/>
          <w:szCs w:val="24"/>
        </w:rPr>
        <w:t>.</w:t>
      </w:r>
      <w:r w:rsidR="005956D7">
        <w:rPr>
          <w:rFonts w:ascii="Times New Roman" w:hAnsi="Times New Roman" w:cs="Times New Roman"/>
          <w:sz w:val="24"/>
          <w:szCs w:val="24"/>
        </w:rPr>
        <w:t xml:space="preserve">  Importantly, the results suggest that the ETS functions equivalently across primary and secondary teachers.  </w:t>
      </w:r>
      <w:r w:rsidR="004F2624">
        <w:rPr>
          <w:rFonts w:ascii="Times New Roman" w:hAnsi="Times New Roman" w:cs="Times New Roman"/>
          <w:sz w:val="24"/>
          <w:szCs w:val="24"/>
        </w:rPr>
        <w:t xml:space="preserve"> </w:t>
      </w:r>
    </w:p>
    <w:p w:rsidR="005956D7" w:rsidRDefault="00114664" w:rsidP="00F303C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w:t>
      </w:r>
      <w:r w:rsidR="004F2624">
        <w:rPr>
          <w:rFonts w:ascii="Times New Roman" w:hAnsi="Times New Roman" w:cs="Times New Roman"/>
          <w:sz w:val="24"/>
          <w:szCs w:val="24"/>
        </w:rPr>
        <w:t xml:space="preserve">vidence was obtained </w:t>
      </w:r>
      <w:r w:rsidR="005956D7">
        <w:rPr>
          <w:rFonts w:ascii="Times New Roman" w:hAnsi="Times New Roman" w:cs="Times New Roman"/>
          <w:sz w:val="24"/>
          <w:szCs w:val="24"/>
        </w:rPr>
        <w:t>for the invariance of latent variances and covariances across the teaching levels; however, meaningful differences in t</w:t>
      </w:r>
      <w:r w:rsidR="00483E4D">
        <w:rPr>
          <w:rFonts w:ascii="Times New Roman" w:hAnsi="Times New Roman" w:cs="Times New Roman"/>
          <w:sz w:val="24"/>
          <w:szCs w:val="24"/>
        </w:rPr>
        <w:t xml:space="preserve">he latent means were obtained.  </w:t>
      </w:r>
      <w:r w:rsidR="008964CB">
        <w:rPr>
          <w:rFonts w:ascii="Times New Roman" w:hAnsi="Times New Roman" w:cs="Times New Roman"/>
          <w:sz w:val="24"/>
          <w:szCs w:val="24"/>
        </w:rPr>
        <w:t>P</w:t>
      </w:r>
      <w:r w:rsidR="005956D7">
        <w:rPr>
          <w:rFonts w:ascii="Times New Roman" w:hAnsi="Times New Roman" w:cs="Times New Roman"/>
          <w:sz w:val="24"/>
          <w:szCs w:val="24"/>
        </w:rPr>
        <w:t>rimary teachers reported significantly higher general engagement and specific engagement with students than their secondary count</w:t>
      </w:r>
      <w:r w:rsidR="00F62269">
        <w:rPr>
          <w:rFonts w:ascii="Times New Roman" w:hAnsi="Times New Roman" w:cs="Times New Roman"/>
          <w:sz w:val="24"/>
          <w:szCs w:val="24"/>
        </w:rPr>
        <w:t xml:space="preserve">erparts.  </w:t>
      </w:r>
      <w:r w:rsidR="008964CB">
        <w:rPr>
          <w:rFonts w:ascii="Times New Roman" w:hAnsi="Times New Roman" w:cs="Times New Roman"/>
          <w:sz w:val="24"/>
          <w:szCs w:val="24"/>
        </w:rPr>
        <w:t>These findings replicate previous research showing that</w:t>
      </w:r>
      <w:r w:rsidR="00483E4D">
        <w:rPr>
          <w:rFonts w:ascii="Times New Roman" w:hAnsi="Times New Roman" w:cs="Times New Roman"/>
          <w:sz w:val="24"/>
          <w:szCs w:val="24"/>
        </w:rPr>
        <w:t xml:space="preserve"> engagement is</w:t>
      </w:r>
      <w:r w:rsidR="008964CB">
        <w:rPr>
          <w:rFonts w:ascii="Times New Roman" w:hAnsi="Times New Roman" w:cs="Times New Roman"/>
          <w:sz w:val="24"/>
          <w:szCs w:val="24"/>
        </w:rPr>
        <w:t xml:space="preserve"> higher among teacher</w:t>
      </w:r>
      <w:r w:rsidR="00483E4D">
        <w:rPr>
          <w:rFonts w:ascii="Times New Roman" w:hAnsi="Times New Roman" w:cs="Times New Roman"/>
          <w:sz w:val="24"/>
          <w:szCs w:val="24"/>
        </w:rPr>
        <w:t>s</w:t>
      </w:r>
      <w:r w:rsidR="008964CB">
        <w:rPr>
          <w:rFonts w:ascii="Times New Roman" w:hAnsi="Times New Roman" w:cs="Times New Roman"/>
          <w:sz w:val="24"/>
          <w:szCs w:val="24"/>
        </w:rPr>
        <w:t xml:space="preserve"> in lower grade levels (e.g., primary, elementary s</w:t>
      </w:r>
      <w:r w:rsidR="00D253D7">
        <w:rPr>
          <w:rFonts w:ascii="Times New Roman" w:hAnsi="Times New Roman" w:cs="Times New Roman"/>
          <w:sz w:val="24"/>
          <w:szCs w:val="24"/>
        </w:rPr>
        <w:t>chool levels) (Byrne, 1994; Re</w:t>
      </w:r>
      <w:r w:rsidR="008964CB">
        <w:rPr>
          <w:rFonts w:ascii="Times New Roman" w:hAnsi="Times New Roman" w:cs="Times New Roman"/>
          <w:sz w:val="24"/>
          <w:szCs w:val="24"/>
        </w:rPr>
        <w:t>y et al., 2012)</w:t>
      </w:r>
      <w:r w:rsidR="00483E4D">
        <w:rPr>
          <w:rFonts w:ascii="Times New Roman" w:hAnsi="Times New Roman" w:cs="Times New Roman"/>
          <w:sz w:val="24"/>
          <w:szCs w:val="24"/>
        </w:rPr>
        <w:t>.</w:t>
      </w:r>
      <w:r w:rsidR="00F62269">
        <w:rPr>
          <w:rFonts w:ascii="Times New Roman" w:hAnsi="Times New Roman" w:cs="Times New Roman"/>
          <w:sz w:val="24"/>
          <w:szCs w:val="24"/>
        </w:rPr>
        <w:t xml:space="preserve">  </w:t>
      </w:r>
      <w:r w:rsidR="008964CB">
        <w:rPr>
          <w:rFonts w:ascii="Times New Roman" w:hAnsi="Times New Roman" w:cs="Times New Roman"/>
          <w:sz w:val="24"/>
          <w:szCs w:val="24"/>
        </w:rPr>
        <w:t>T</w:t>
      </w:r>
      <w:r w:rsidR="001E05E1">
        <w:rPr>
          <w:rFonts w:ascii="Times New Roman" w:hAnsi="Times New Roman" w:cs="Times New Roman"/>
          <w:sz w:val="24"/>
          <w:szCs w:val="24"/>
        </w:rPr>
        <w:t>he</w:t>
      </w:r>
      <w:r w:rsidR="00483E4D">
        <w:rPr>
          <w:rFonts w:ascii="Times New Roman" w:hAnsi="Times New Roman" w:cs="Times New Roman"/>
          <w:sz w:val="24"/>
          <w:szCs w:val="24"/>
        </w:rPr>
        <w:t>se</w:t>
      </w:r>
      <w:r w:rsidR="001E05E1">
        <w:rPr>
          <w:rFonts w:ascii="Times New Roman" w:hAnsi="Times New Roman" w:cs="Times New Roman"/>
          <w:sz w:val="24"/>
          <w:szCs w:val="24"/>
        </w:rPr>
        <w:t xml:space="preserve"> effects of teaching level may be attributed to lower class sizes and </w:t>
      </w:r>
      <w:r w:rsidR="00C74FE5">
        <w:rPr>
          <w:rFonts w:ascii="Times New Roman" w:hAnsi="Times New Roman" w:cs="Times New Roman"/>
          <w:sz w:val="24"/>
          <w:szCs w:val="24"/>
        </w:rPr>
        <w:t xml:space="preserve">greater constancy </w:t>
      </w:r>
      <w:r>
        <w:rPr>
          <w:rFonts w:ascii="Times New Roman" w:hAnsi="Times New Roman" w:cs="Times New Roman"/>
          <w:sz w:val="24"/>
          <w:szCs w:val="24"/>
        </w:rPr>
        <w:t>in primary school classes</w:t>
      </w:r>
      <w:r w:rsidR="00764D11">
        <w:rPr>
          <w:rFonts w:ascii="Times New Roman" w:hAnsi="Times New Roman" w:cs="Times New Roman"/>
          <w:sz w:val="24"/>
          <w:szCs w:val="24"/>
        </w:rPr>
        <w:t>, which may allow primary teachers to</w:t>
      </w:r>
      <w:r w:rsidR="008964CB">
        <w:rPr>
          <w:rFonts w:ascii="Times New Roman" w:hAnsi="Times New Roman" w:cs="Times New Roman"/>
          <w:sz w:val="24"/>
          <w:szCs w:val="24"/>
        </w:rPr>
        <w:t xml:space="preserve"> </w:t>
      </w:r>
      <w:r>
        <w:rPr>
          <w:rFonts w:ascii="Times New Roman" w:hAnsi="Times New Roman" w:cs="Times New Roman"/>
          <w:sz w:val="24"/>
          <w:szCs w:val="24"/>
        </w:rPr>
        <w:t xml:space="preserve">invest greater </w:t>
      </w:r>
      <w:r w:rsidR="00F303C0">
        <w:rPr>
          <w:rFonts w:ascii="Times New Roman" w:hAnsi="Times New Roman" w:cs="Times New Roman"/>
          <w:sz w:val="24"/>
          <w:szCs w:val="24"/>
        </w:rPr>
        <w:t>physical</w:t>
      </w:r>
      <w:r w:rsidR="00680DB5">
        <w:rPr>
          <w:rFonts w:ascii="Times New Roman" w:hAnsi="Times New Roman" w:cs="Times New Roman"/>
          <w:sz w:val="24"/>
          <w:szCs w:val="24"/>
        </w:rPr>
        <w:t>,</w:t>
      </w:r>
      <w:r w:rsidR="00F303C0">
        <w:rPr>
          <w:rFonts w:ascii="Times New Roman" w:hAnsi="Times New Roman" w:cs="Times New Roman"/>
          <w:sz w:val="24"/>
          <w:szCs w:val="24"/>
        </w:rPr>
        <w:t xml:space="preserve"> attentional, and affective resources</w:t>
      </w:r>
      <w:r>
        <w:rPr>
          <w:rFonts w:ascii="Times New Roman" w:hAnsi="Times New Roman" w:cs="Times New Roman"/>
          <w:sz w:val="24"/>
          <w:szCs w:val="24"/>
        </w:rPr>
        <w:t xml:space="preserve"> in fa</w:t>
      </w:r>
      <w:r w:rsidR="008964CB">
        <w:rPr>
          <w:rFonts w:ascii="Times New Roman" w:hAnsi="Times New Roman" w:cs="Times New Roman"/>
          <w:sz w:val="24"/>
          <w:szCs w:val="24"/>
        </w:rPr>
        <w:t xml:space="preserve">cilitating student </w:t>
      </w:r>
      <w:r w:rsidR="00483E4D">
        <w:rPr>
          <w:rFonts w:ascii="Times New Roman" w:hAnsi="Times New Roman" w:cs="Times New Roman"/>
          <w:sz w:val="24"/>
          <w:szCs w:val="24"/>
        </w:rPr>
        <w:t>learning and developing connections with colleagues and students ((Biddle &amp; Berliner, 2002; Byrne, 1991; Blatchford, Bassett, &amp; Brown, 2011), leading to inferences of greater general engagement</w:t>
      </w:r>
      <w:r w:rsidR="00281252">
        <w:rPr>
          <w:rFonts w:ascii="Times New Roman" w:hAnsi="Times New Roman" w:cs="Times New Roman"/>
          <w:sz w:val="24"/>
          <w:szCs w:val="24"/>
        </w:rPr>
        <w:t xml:space="preserve"> with their work</w:t>
      </w:r>
      <w:r w:rsidR="00483E4D">
        <w:rPr>
          <w:rFonts w:ascii="Times New Roman" w:hAnsi="Times New Roman" w:cs="Times New Roman"/>
          <w:sz w:val="24"/>
          <w:szCs w:val="24"/>
        </w:rPr>
        <w:t xml:space="preserve">.  </w:t>
      </w:r>
      <w:r w:rsidR="00281252">
        <w:rPr>
          <w:rFonts w:ascii="Times New Roman" w:hAnsi="Times New Roman" w:cs="Times New Roman"/>
          <w:sz w:val="24"/>
          <w:szCs w:val="24"/>
        </w:rPr>
        <w:t>Furthermore</w:t>
      </w:r>
      <w:r w:rsidR="00483E4D">
        <w:rPr>
          <w:rFonts w:ascii="Times New Roman" w:hAnsi="Times New Roman" w:cs="Times New Roman"/>
          <w:sz w:val="24"/>
          <w:szCs w:val="24"/>
        </w:rPr>
        <w:t xml:space="preserve">, it </w:t>
      </w:r>
      <w:r w:rsidR="00281252">
        <w:rPr>
          <w:rFonts w:ascii="Times New Roman" w:hAnsi="Times New Roman" w:cs="Times New Roman"/>
          <w:sz w:val="24"/>
          <w:szCs w:val="24"/>
        </w:rPr>
        <w:t xml:space="preserve">may be </w:t>
      </w:r>
      <w:r w:rsidR="00483E4D">
        <w:rPr>
          <w:rFonts w:ascii="Times New Roman" w:hAnsi="Times New Roman" w:cs="Times New Roman"/>
          <w:sz w:val="24"/>
          <w:szCs w:val="24"/>
        </w:rPr>
        <w:t>that characteristics of secondary student</w:t>
      </w:r>
      <w:r w:rsidR="00281252">
        <w:rPr>
          <w:rFonts w:ascii="Times New Roman" w:hAnsi="Times New Roman" w:cs="Times New Roman"/>
          <w:sz w:val="24"/>
          <w:szCs w:val="24"/>
        </w:rPr>
        <w:t>s</w:t>
      </w:r>
      <w:r w:rsidR="00483E4D">
        <w:rPr>
          <w:rFonts w:ascii="Times New Roman" w:hAnsi="Times New Roman" w:cs="Times New Roman"/>
          <w:sz w:val="24"/>
          <w:szCs w:val="24"/>
        </w:rPr>
        <w:t xml:space="preserve"> as compared with primary students, such as lower academic motivation and interest (Dotterer, McHale, &amp; Crouter, 2009; Fredricks &amp; Eccles, 2002; Wigfield &amp; Eccles, 1994), and greater problem behavior (Vandenberghe &amp; Huberman, 1999) place secondary teachers at a greater risk of general disengagement than primary teachers </w:t>
      </w:r>
      <w:r w:rsidR="00F303C0">
        <w:rPr>
          <w:rFonts w:ascii="Times New Roman" w:hAnsi="Times New Roman" w:cs="Times New Roman"/>
          <w:sz w:val="24"/>
          <w:szCs w:val="24"/>
        </w:rPr>
        <w:t xml:space="preserve">as physical, attentional, and affective resources </w:t>
      </w:r>
      <w:r w:rsidR="00680DB5">
        <w:rPr>
          <w:rFonts w:ascii="Times New Roman" w:hAnsi="Times New Roman" w:cs="Times New Roman"/>
          <w:sz w:val="24"/>
          <w:szCs w:val="24"/>
        </w:rPr>
        <w:lastRenderedPageBreak/>
        <w:t>are diverted away from</w:t>
      </w:r>
      <w:r w:rsidR="00F303C0">
        <w:rPr>
          <w:rFonts w:ascii="Times New Roman" w:hAnsi="Times New Roman" w:cs="Times New Roman"/>
          <w:sz w:val="24"/>
          <w:szCs w:val="24"/>
        </w:rPr>
        <w:t xml:space="preserve"> instructional </w:t>
      </w:r>
      <w:r w:rsidR="00680DB5">
        <w:rPr>
          <w:rFonts w:ascii="Times New Roman" w:hAnsi="Times New Roman" w:cs="Times New Roman"/>
          <w:sz w:val="24"/>
          <w:szCs w:val="24"/>
        </w:rPr>
        <w:t>provisions and forging connection</w:t>
      </w:r>
      <w:r w:rsidR="00E37FF2">
        <w:rPr>
          <w:rFonts w:ascii="Times New Roman" w:hAnsi="Times New Roman" w:cs="Times New Roman"/>
          <w:sz w:val="24"/>
          <w:szCs w:val="24"/>
        </w:rPr>
        <w:t>s</w:t>
      </w:r>
      <w:r w:rsidR="00680DB5">
        <w:rPr>
          <w:rFonts w:ascii="Times New Roman" w:hAnsi="Times New Roman" w:cs="Times New Roman"/>
          <w:sz w:val="24"/>
          <w:szCs w:val="24"/>
        </w:rPr>
        <w:t xml:space="preserve"> with colleagues and students</w:t>
      </w:r>
      <w:r w:rsidR="00F303C0">
        <w:rPr>
          <w:rFonts w:ascii="Times New Roman" w:hAnsi="Times New Roman" w:cs="Times New Roman"/>
          <w:sz w:val="24"/>
          <w:szCs w:val="24"/>
        </w:rPr>
        <w:t xml:space="preserve"> to classroom management issues </w:t>
      </w:r>
      <w:r w:rsidR="00D253D7">
        <w:rPr>
          <w:rFonts w:ascii="Times New Roman" w:hAnsi="Times New Roman" w:cs="Times New Roman"/>
          <w:sz w:val="24"/>
          <w:szCs w:val="24"/>
        </w:rPr>
        <w:t>(Re</w:t>
      </w:r>
      <w:r w:rsidR="00483E4D">
        <w:rPr>
          <w:rFonts w:ascii="Times New Roman" w:hAnsi="Times New Roman" w:cs="Times New Roman"/>
          <w:sz w:val="24"/>
          <w:szCs w:val="24"/>
        </w:rPr>
        <w:t xml:space="preserve">y et al., 2012).  Notably, </w:t>
      </w:r>
      <w:r w:rsidR="00281252">
        <w:rPr>
          <w:rFonts w:ascii="Times New Roman" w:hAnsi="Times New Roman" w:cs="Times New Roman"/>
          <w:sz w:val="24"/>
          <w:szCs w:val="24"/>
        </w:rPr>
        <w:t>the present findings extend</w:t>
      </w:r>
      <w:r w:rsidR="00483E4D">
        <w:rPr>
          <w:rFonts w:ascii="Times New Roman" w:hAnsi="Times New Roman" w:cs="Times New Roman"/>
          <w:sz w:val="24"/>
          <w:szCs w:val="24"/>
        </w:rPr>
        <w:t xml:space="preserve"> prior work by demonstrating effects of teaching level on </w:t>
      </w:r>
      <w:r w:rsidR="00281252">
        <w:rPr>
          <w:rFonts w:ascii="Times New Roman" w:hAnsi="Times New Roman" w:cs="Times New Roman"/>
          <w:sz w:val="24"/>
          <w:szCs w:val="24"/>
        </w:rPr>
        <w:t xml:space="preserve">specific engagement with students </w:t>
      </w:r>
      <w:r w:rsidR="00483E4D">
        <w:rPr>
          <w:rFonts w:ascii="Times New Roman" w:hAnsi="Times New Roman" w:cs="Times New Roman"/>
          <w:sz w:val="24"/>
          <w:szCs w:val="24"/>
        </w:rPr>
        <w:t>after appropriately disentangling variance in general engagement from the specific engagement constructs.</w:t>
      </w:r>
      <w:r w:rsidR="00281252">
        <w:rPr>
          <w:rFonts w:ascii="Times New Roman" w:hAnsi="Times New Roman" w:cs="Times New Roman"/>
          <w:sz w:val="24"/>
          <w:szCs w:val="24"/>
        </w:rPr>
        <w:t xml:space="preserve"> Greater time spent with students in primary classes and the greater emphasis on basic caregiving in primary schools </w:t>
      </w:r>
      <w:r w:rsidR="00DA2F09">
        <w:rPr>
          <w:rFonts w:ascii="Times New Roman" w:hAnsi="Times New Roman" w:cs="Times New Roman"/>
          <w:sz w:val="24"/>
          <w:szCs w:val="24"/>
        </w:rPr>
        <w:t xml:space="preserve">may require primary teachers to be more aware of students’ feelings and show greater empathic understanding. </w:t>
      </w:r>
      <w:r w:rsidR="00F303C0">
        <w:rPr>
          <w:rFonts w:ascii="Times New Roman" w:hAnsi="Times New Roman" w:cs="Times New Roman"/>
          <w:sz w:val="24"/>
          <w:szCs w:val="24"/>
        </w:rPr>
        <w:t xml:space="preserve"> </w:t>
      </w:r>
      <w:r w:rsidR="001E05E1">
        <w:rPr>
          <w:rFonts w:ascii="Times New Roman" w:hAnsi="Times New Roman" w:cs="Times New Roman"/>
          <w:sz w:val="24"/>
          <w:szCs w:val="24"/>
        </w:rPr>
        <w:t>Furthermore, primary teachers tend to report higher self-eff</w:t>
      </w:r>
      <w:r w:rsidR="00D253D7">
        <w:rPr>
          <w:rFonts w:ascii="Times New Roman" w:hAnsi="Times New Roman" w:cs="Times New Roman"/>
          <w:sz w:val="24"/>
          <w:szCs w:val="24"/>
        </w:rPr>
        <w:t>icacy for student engagement</w:t>
      </w:r>
      <w:r w:rsidR="001E05E1">
        <w:rPr>
          <w:rFonts w:ascii="Times New Roman" w:hAnsi="Times New Roman" w:cs="Times New Roman"/>
          <w:sz w:val="24"/>
          <w:szCs w:val="24"/>
        </w:rPr>
        <w:t xml:space="preserve"> (Klassen &amp; Chiu, 2010; Wolters &amp; Daugherty, 2007), which </w:t>
      </w:r>
      <w:r w:rsidR="00764D11">
        <w:rPr>
          <w:rFonts w:ascii="Times New Roman" w:hAnsi="Times New Roman" w:cs="Times New Roman"/>
          <w:sz w:val="24"/>
          <w:szCs w:val="24"/>
        </w:rPr>
        <w:t xml:space="preserve">may lead them to </w:t>
      </w:r>
      <w:r w:rsidR="00F303C0">
        <w:rPr>
          <w:rFonts w:ascii="Times New Roman" w:hAnsi="Times New Roman" w:cs="Times New Roman"/>
          <w:sz w:val="24"/>
          <w:szCs w:val="24"/>
        </w:rPr>
        <w:t xml:space="preserve">perceive greater engagement with their students.  </w:t>
      </w:r>
      <w:r w:rsidR="00DA2F09">
        <w:rPr>
          <w:rFonts w:ascii="Times New Roman" w:hAnsi="Times New Roman" w:cs="Times New Roman"/>
          <w:sz w:val="24"/>
          <w:szCs w:val="24"/>
        </w:rPr>
        <w:t xml:space="preserve"> </w:t>
      </w:r>
    </w:p>
    <w:p w:rsidR="00683D13" w:rsidRDefault="00D253D7" w:rsidP="00F16C0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F2C4E">
        <w:rPr>
          <w:rFonts w:ascii="Times New Roman" w:hAnsi="Times New Roman" w:cs="Times New Roman"/>
          <w:sz w:val="24"/>
          <w:szCs w:val="24"/>
        </w:rPr>
        <w:t xml:space="preserve">Evidence was also obtained for a plausible </w:t>
      </w:r>
      <w:r w:rsidR="00BC1EDD">
        <w:rPr>
          <w:rFonts w:ascii="Times New Roman" w:hAnsi="Times New Roman" w:cs="Times New Roman"/>
          <w:sz w:val="24"/>
          <w:szCs w:val="24"/>
        </w:rPr>
        <w:t xml:space="preserve">latent mean difference in engagement as a function of gender.  Female teachers </w:t>
      </w:r>
      <w:r w:rsidR="00E37FF2">
        <w:rPr>
          <w:rFonts w:ascii="Times New Roman" w:hAnsi="Times New Roman" w:cs="Times New Roman"/>
          <w:sz w:val="24"/>
          <w:szCs w:val="24"/>
        </w:rPr>
        <w:t xml:space="preserve">were lower in specific emotional engagement, which was found </w:t>
      </w:r>
      <w:r w:rsidR="00BC1EDD">
        <w:rPr>
          <w:rFonts w:ascii="Times New Roman" w:hAnsi="Times New Roman" w:cs="Times New Roman"/>
          <w:sz w:val="24"/>
          <w:szCs w:val="24"/>
        </w:rPr>
        <w:t xml:space="preserve">to generalize across the teaching levels.  </w:t>
      </w:r>
      <w:r w:rsidR="00E37FF2">
        <w:rPr>
          <w:rFonts w:ascii="Times New Roman" w:hAnsi="Times New Roman" w:cs="Times New Roman"/>
          <w:sz w:val="24"/>
          <w:szCs w:val="24"/>
        </w:rPr>
        <w:t xml:space="preserve"> This finding </w:t>
      </w:r>
      <w:r w:rsidR="00E96453">
        <w:rPr>
          <w:rFonts w:ascii="Times New Roman" w:hAnsi="Times New Roman" w:cs="Times New Roman"/>
          <w:sz w:val="24"/>
          <w:szCs w:val="24"/>
        </w:rPr>
        <w:t>is consistent with</w:t>
      </w:r>
      <w:r w:rsidR="00E37FF2">
        <w:rPr>
          <w:rFonts w:ascii="Times New Roman" w:hAnsi="Times New Roman" w:cs="Times New Roman"/>
          <w:sz w:val="24"/>
          <w:szCs w:val="24"/>
        </w:rPr>
        <w:t xml:space="preserve"> previous research showing that female teachers report greater emotional exhaustion </w:t>
      </w:r>
      <w:r w:rsidR="006E1799">
        <w:rPr>
          <w:rFonts w:ascii="Times New Roman" w:hAnsi="Times New Roman" w:cs="Times New Roman"/>
          <w:sz w:val="24"/>
          <w:szCs w:val="24"/>
        </w:rPr>
        <w:t>and workload</w:t>
      </w:r>
      <w:r w:rsidR="00E37FF2">
        <w:rPr>
          <w:rFonts w:ascii="Times New Roman" w:hAnsi="Times New Roman" w:cs="Times New Roman"/>
          <w:sz w:val="24"/>
          <w:szCs w:val="24"/>
        </w:rPr>
        <w:t xml:space="preserve"> stress than male teachers (Antoniou et al., </w:t>
      </w:r>
      <w:r w:rsidR="00E96453">
        <w:rPr>
          <w:rFonts w:ascii="Times New Roman" w:hAnsi="Times New Roman" w:cs="Times New Roman"/>
          <w:sz w:val="24"/>
          <w:szCs w:val="24"/>
        </w:rPr>
        <w:t>2006; Klassen &amp; Chiu, 2010; Lau et al., 2005</w:t>
      </w:r>
      <w:r w:rsidR="00E37FF2">
        <w:rPr>
          <w:rFonts w:ascii="Times New Roman" w:hAnsi="Times New Roman" w:cs="Times New Roman"/>
          <w:sz w:val="24"/>
          <w:szCs w:val="24"/>
        </w:rPr>
        <w:t>)</w:t>
      </w:r>
      <w:r w:rsidR="00E96453">
        <w:rPr>
          <w:rFonts w:ascii="Times New Roman" w:hAnsi="Times New Roman" w:cs="Times New Roman"/>
          <w:sz w:val="24"/>
          <w:szCs w:val="24"/>
        </w:rPr>
        <w:t xml:space="preserve">.  </w:t>
      </w:r>
      <w:r w:rsidR="00C1675A">
        <w:rPr>
          <w:rFonts w:ascii="Times New Roman" w:hAnsi="Times New Roman" w:cs="Times New Roman"/>
          <w:sz w:val="24"/>
          <w:szCs w:val="24"/>
        </w:rPr>
        <w:t xml:space="preserve"> Lower positive emotional engagement in females may be attributed to gender differences in domestic caring responsibilities, which may impose demands</w:t>
      </w:r>
      <w:r w:rsidR="00CF23B6">
        <w:rPr>
          <w:rFonts w:ascii="Times New Roman" w:hAnsi="Times New Roman" w:cs="Times New Roman"/>
          <w:sz w:val="24"/>
          <w:szCs w:val="24"/>
        </w:rPr>
        <w:t xml:space="preserve"> on</w:t>
      </w:r>
      <w:r w:rsidR="00C1675A">
        <w:rPr>
          <w:rFonts w:ascii="Times New Roman" w:hAnsi="Times New Roman" w:cs="Times New Roman"/>
          <w:sz w:val="24"/>
          <w:szCs w:val="24"/>
        </w:rPr>
        <w:t xml:space="preserve"> female teachers in addition to work demands (Byrne, 1991; Greenglass &amp;Burke, 2003).  </w:t>
      </w:r>
      <w:r w:rsidR="00683D13">
        <w:rPr>
          <w:rFonts w:ascii="Times New Roman" w:hAnsi="Times New Roman" w:cs="Times New Roman"/>
          <w:sz w:val="24"/>
          <w:szCs w:val="24"/>
        </w:rPr>
        <w:t xml:space="preserve">These dual demands—or as Byrne (1991) notes “double dose of caring” (p. 205)—may lead to female teachers’ </w:t>
      </w:r>
      <w:r w:rsidR="00C1675A">
        <w:rPr>
          <w:rFonts w:ascii="Times New Roman" w:hAnsi="Times New Roman" w:cs="Times New Roman"/>
          <w:sz w:val="24"/>
          <w:szCs w:val="24"/>
        </w:rPr>
        <w:t xml:space="preserve">emotional </w:t>
      </w:r>
      <w:r w:rsidR="00683D13">
        <w:rPr>
          <w:rFonts w:ascii="Times New Roman" w:hAnsi="Times New Roman" w:cs="Times New Roman"/>
          <w:sz w:val="24"/>
          <w:szCs w:val="24"/>
        </w:rPr>
        <w:t>disengagement from work (Byrne, 19</w:t>
      </w:r>
      <w:r w:rsidR="00C1675A">
        <w:rPr>
          <w:rFonts w:ascii="Times New Roman" w:hAnsi="Times New Roman" w:cs="Times New Roman"/>
          <w:sz w:val="24"/>
          <w:szCs w:val="24"/>
        </w:rPr>
        <w:t xml:space="preserve">91; Grayson &amp; Alvarez, 2008).  </w:t>
      </w:r>
    </w:p>
    <w:p w:rsidR="00C927F6" w:rsidRDefault="0025288B" w:rsidP="00F16C0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400FC">
        <w:rPr>
          <w:rFonts w:ascii="Times New Roman" w:hAnsi="Times New Roman" w:cs="Times New Roman"/>
          <w:sz w:val="24"/>
          <w:szCs w:val="24"/>
        </w:rPr>
        <w:t xml:space="preserve">The current research supported the </w:t>
      </w:r>
      <w:r>
        <w:rPr>
          <w:rFonts w:ascii="Times New Roman" w:hAnsi="Times New Roman" w:cs="Times New Roman"/>
          <w:sz w:val="24"/>
          <w:szCs w:val="24"/>
        </w:rPr>
        <w:t>longitudinal measurement invariance of the bifactor ESEM</w:t>
      </w:r>
      <w:r w:rsidR="009400FC">
        <w:rPr>
          <w:rFonts w:ascii="Times New Roman" w:hAnsi="Times New Roman" w:cs="Times New Roman"/>
          <w:sz w:val="24"/>
          <w:szCs w:val="24"/>
        </w:rPr>
        <w:t xml:space="preserve">.  </w:t>
      </w:r>
      <w:r w:rsidR="00A35DC9">
        <w:rPr>
          <w:rFonts w:ascii="Times New Roman" w:hAnsi="Times New Roman" w:cs="Times New Roman"/>
          <w:sz w:val="24"/>
          <w:szCs w:val="24"/>
        </w:rPr>
        <w:t>Although the examination of invariance of measurement models over discrete groups is widely applied in SEM construct validity studies</w:t>
      </w:r>
      <w:r w:rsidR="00C927F6">
        <w:rPr>
          <w:rFonts w:ascii="Times New Roman" w:hAnsi="Times New Roman" w:cs="Times New Roman"/>
          <w:sz w:val="24"/>
          <w:szCs w:val="24"/>
        </w:rPr>
        <w:t xml:space="preserve"> of motivation and engagement constructs</w:t>
      </w:r>
      <w:r w:rsidR="00A35DC9">
        <w:rPr>
          <w:rFonts w:ascii="Times New Roman" w:hAnsi="Times New Roman" w:cs="Times New Roman"/>
          <w:sz w:val="24"/>
          <w:szCs w:val="24"/>
        </w:rPr>
        <w:t xml:space="preserve">, a less </w:t>
      </w:r>
      <w:r w:rsidR="00C927F6">
        <w:rPr>
          <w:rFonts w:ascii="Times New Roman" w:hAnsi="Times New Roman" w:cs="Times New Roman"/>
          <w:sz w:val="24"/>
          <w:szCs w:val="24"/>
        </w:rPr>
        <w:t>widely investigated issue is longitudinal measurement invariance</w:t>
      </w:r>
      <w:r w:rsidR="00A35DC9">
        <w:rPr>
          <w:rFonts w:ascii="Times New Roman" w:hAnsi="Times New Roman" w:cs="Times New Roman"/>
          <w:sz w:val="24"/>
          <w:szCs w:val="24"/>
        </w:rPr>
        <w:t xml:space="preserve">.  Yet, longitudinal invariance is </w:t>
      </w:r>
      <w:r w:rsidR="00A35DC9">
        <w:rPr>
          <w:rFonts w:ascii="Times New Roman" w:hAnsi="Times New Roman" w:cs="Times New Roman"/>
          <w:sz w:val="24"/>
          <w:szCs w:val="24"/>
        </w:rPr>
        <w:lastRenderedPageBreak/>
        <w:t xml:space="preserve">crucial to ensuring that any changes in constructs over time reflect changes in the levels of the latent dimensions rather than the measurement instrument.  </w:t>
      </w:r>
      <w:r w:rsidR="00C927F6">
        <w:rPr>
          <w:rFonts w:ascii="Times New Roman" w:hAnsi="Times New Roman" w:cs="Times New Roman"/>
          <w:sz w:val="24"/>
          <w:szCs w:val="24"/>
        </w:rPr>
        <w:t>In the present study, s</w:t>
      </w:r>
      <w:r w:rsidR="009400FC">
        <w:rPr>
          <w:rFonts w:ascii="Times New Roman" w:hAnsi="Times New Roman" w:cs="Times New Roman"/>
          <w:sz w:val="24"/>
          <w:szCs w:val="24"/>
        </w:rPr>
        <w:t xml:space="preserve">upport was found for the invariance of factor loadings, thresholds, and uniquenesses across two time points separated by a five-month interval.  </w:t>
      </w:r>
      <w:r w:rsidR="00CF23B6">
        <w:rPr>
          <w:rFonts w:ascii="Times New Roman" w:hAnsi="Times New Roman" w:cs="Times New Roman"/>
          <w:sz w:val="24"/>
          <w:szCs w:val="24"/>
        </w:rPr>
        <w:t>Findings supporting the unique factor invariance model</w:t>
      </w:r>
      <w:r w:rsidR="009400FC" w:rsidRPr="009400FC">
        <w:rPr>
          <w:rFonts w:ascii="Times New Roman" w:hAnsi="Times New Roman" w:cs="Times New Roman"/>
          <w:sz w:val="24"/>
          <w:szCs w:val="24"/>
        </w:rPr>
        <w:t xml:space="preserve"> suggest that changes over time in expected means, variances, and </w:t>
      </w:r>
      <w:r w:rsidR="009400FC">
        <w:rPr>
          <w:rFonts w:ascii="Times New Roman" w:hAnsi="Times New Roman" w:cs="Times New Roman"/>
          <w:sz w:val="24"/>
          <w:szCs w:val="24"/>
        </w:rPr>
        <w:t xml:space="preserve">within-wave </w:t>
      </w:r>
      <w:r w:rsidR="009400FC" w:rsidRPr="009400FC">
        <w:rPr>
          <w:rFonts w:ascii="Times New Roman" w:hAnsi="Times New Roman" w:cs="Times New Roman"/>
          <w:sz w:val="24"/>
          <w:szCs w:val="24"/>
        </w:rPr>
        <w:t xml:space="preserve">covariances of the continuous latent response variates underlying the </w:t>
      </w:r>
      <w:r w:rsidR="00CF23B6">
        <w:rPr>
          <w:rFonts w:ascii="Times New Roman" w:hAnsi="Times New Roman" w:cs="Times New Roman"/>
          <w:sz w:val="24"/>
          <w:szCs w:val="24"/>
        </w:rPr>
        <w:t>ETS</w:t>
      </w:r>
      <w:r w:rsidR="009400FC" w:rsidRPr="009400FC">
        <w:rPr>
          <w:rFonts w:ascii="Times New Roman" w:hAnsi="Times New Roman" w:cs="Times New Roman"/>
          <w:sz w:val="24"/>
          <w:szCs w:val="24"/>
        </w:rPr>
        <w:t xml:space="preserve"> indicators are attributable to the latent common factors over time.  In addition, changes over time in the expected means and bivariate probabilities of the </w:t>
      </w:r>
      <w:r w:rsidR="00CF23B6">
        <w:rPr>
          <w:rFonts w:ascii="Times New Roman" w:hAnsi="Times New Roman" w:cs="Times New Roman"/>
          <w:sz w:val="24"/>
          <w:szCs w:val="24"/>
        </w:rPr>
        <w:t>ETS</w:t>
      </w:r>
      <w:r w:rsidR="009400FC" w:rsidRPr="009400FC">
        <w:rPr>
          <w:rFonts w:ascii="Times New Roman" w:hAnsi="Times New Roman" w:cs="Times New Roman"/>
          <w:sz w:val="24"/>
          <w:szCs w:val="24"/>
        </w:rPr>
        <w:t xml:space="preserve"> indicators are attributable to the laten</w:t>
      </w:r>
      <w:r w:rsidR="009400FC">
        <w:rPr>
          <w:rFonts w:ascii="Times New Roman" w:hAnsi="Times New Roman" w:cs="Times New Roman"/>
          <w:sz w:val="24"/>
          <w:szCs w:val="24"/>
        </w:rPr>
        <w:t>t common factors over time (</w:t>
      </w:r>
      <w:r w:rsidR="009400FC" w:rsidRPr="009400FC">
        <w:rPr>
          <w:rFonts w:ascii="Times New Roman" w:hAnsi="Times New Roman" w:cs="Times New Roman"/>
          <w:sz w:val="24"/>
          <w:szCs w:val="24"/>
        </w:rPr>
        <w:t xml:space="preserve">Liu et al., 2016). </w:t>
      </w:r>
      <w:r w:rsidR="00C927F6">
        <w:rPr>
          <w:rFonts w:ascii="Times New Roman" w:hAnsi="Times New Roman" w:cs="Times New Roman"/>
          <w:sz w:val="24"/>
          <w:szCs w:val="24"/>
        </w:rPr>
        <w:t xml:space="preserve"> </w:t>
      </w:r>
    </w:p>
    <w:p w:rsidR="00271DCD" w:rsidRPr="00C927F6" w:rsidRDefault="009400FC" w:rsidP="00F16C0B">
      <w:pPr>
        <w:spacing w:after="0" w:line="480" w:lineRule="auto"/>
        <w:rPr>
          <w:rFonts w:ascii="Times New Roman" w:hAnsi="Times New Roman" w:cs="Times New Roman"/>
          <w:sz w:val="24"/>
          <w:szCs w:val="24"/>
        </w:rPr>
      </w:pPr>
      <w:r w:rsidRPr="009400FC">
        <w:rPr>
          <w:rFonts w:ascii="Times New Roman" w:hAnsi="Times New Roman" w:cs="Times New Roman"/>
          <w:sz w:val="24"/>
          <w:szCs w:val="24"/>
        </w:rPr>
        <w:t xml:space="preserve"> </w:t>
      </w:r>
      <w:r w:rsidR="00CF23B6">
        <w:rPr>
          <w:rFonts w:ascii="Times New Roman" w:hAnsi="Times New Roman" w:cs="Times New Roman"/>
          <w:sz w:val="24"/>
          <w:szCs w:val="24"/>
        </w:rPr>
        <w:t xml:space="preserve"> </w:t>
      </w:r>
      <w:r w:rsidR="002F2C4E" w:rsidRPr="002F2C4E">
        <w:rPr>
          <w:rFonts w:ascii="Times New Roman" w:hAnsi="Times New Roman" w:cs="Times New Roman"/>
          <w:b/>
          <w:sz w:val="24"/>
          <w:szCs w:val="24"/>
        </w:rPr>
        <w:t>Engagement and Work Satisfaction</w:t>
      </w:r>
    </w:p>
    <w:p w:rsidR="002F2C4E" w:rsidRDefault="002F2C4E" w:rsidP="00F16C0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 notable advantage of the bifactor-ESEM representation retained in the present study is the flexibility to model simultaneous relations of the general and specific engagement dimensions with substantively important outcomes.   </w:t>
      </w:r>
    </w:p>
    <w:p w:rsidR="002F2C4E" w:rsidRDefault="002F2C4E" w:rsidP="002F2C4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Replicate and extend previous results reporting relations between teacher engagement and job satisfaction. </w:t>
      </w:r>
    </w:p>
    <w:p w:rsidR="00680A65" w:rsidRPr="002F2C4E" w:rsidRDefault="007B2A4E" w:rsidP="00F16C0B">
      <w:pPr>
        <w:spacing w:after="0" w:line="480" w:lineRule="auto"/>
        <w:rPr>
          <w:rFonts w:ascii="Times New Roman" w:hAnsi="Times New Roman" w:cs="Times New Roman"/>
          <w:b/>
          <w:sz w:val="24"/>
          <w:szCs w:val="24"/>
        </w:rPr>
      </w:pPr>
      <w:r w:rsidRPr="002F2C4E">
        <w:rPr>
          <w:rFonts w:ascii="Times New Roman" w:hAnsi="Times New Roman" w:cs="Times New Roman"/>
          <w:b/>
          <w:sz w:val="24"/>
          <w:szCs w:val="24"/>
        </w:rPr>
        <w:t xml:space="preserve">Limitations and Future Directions </w:t>
      </w:r>
    </w:p>
    <w:p w:rsidR="005C03B2" w:rsidRPr="002F2C4E" w:rsidRDefault="00BC1EDD" w:rsidP="00F16C0B">
      <w:pPr>
        <w:spacing w:after="0" w:line="480" w:lineRule="auto"/>
        <w:rPr>
          <w:rFonts w:ascii="Times New Roman" w:hAnsi="Times New Roman" w:cs="Times New Roman"/>
          <w:color w:val="FF0000"/>
          <w:sz w:val="24"/>
          <w:szCs w:val="24"/>
        </w:rPr>
      </w:pPr>
      <w:r>
        <w:rPr>
          <w:rFonts w:ascii="Times New Roman" w:hAnsi="Times New Roman" w:cs="Times New Roman"/>
          <w:sz w:val="24"/>
          <w:szCs w:val="24"/>
        </w:rPr>
        <w:t xml:space="preserve">Examined associations based on cross-sectional data.  </w:t>
      </w:r>
      <w:r w:rsidR="00AB5CD5">
        <w:rPr>
          <w:rFonts w:ascii="Times New Roman" w:hAnsi="Times New Roman" w:cs="Times New Roman"/>
          <w:sz w:val="24"/>
          <w:szCs w:val="24"/>
        </w:rPr>
        <w:t xml:space="preserve">Says something </w:t>
      </w:r>
      <w:r w:rsidR="00CF23B6">
        <w:rPr>
          <w:rFonts w:ascii="Times New Roman" w:hAnsi="Times New Roman" w:cs="Times New Roman"/>
          <w:sz w:val="24"/>
          <w:szCs w:val="24"/>
        </w:rPr>
        <w:t>a</w:t>
      </w:r>
      <w:r w:rsidR="00AB5CD5">
        <w:rPr>
          <w:rFonts w:ascii="Times New Roman" w:hAnsi="Times New Roman" w:cs="Times New Roman"/>
          <w:sz w:val="24"/>
          <w:szCs w:val="24"/>
        </w:rPr>
        <w:t xml:space="preserve">bout the directional ordering of engagement and job satisfaction </w:t>
      </w:r>
      <w:r>
        <w:rPr>
          <w:rFonts w:ascii="Times New Roman" w:hAnsi="Times New Roman" w:cs="Times New Roman"/>
          <w:sz w:val="24"/>
          <w:szCs w:val="24"/>
        </w:rPr>
        <w:t xml:space="preserve">and need for further work on this relation.  </w:t>
      </w:r>
      <w:r w:rsidR="00AB5CD5">
        <w:rPr>
          <w:rFonts w:ascii="Times New Roman" w:hAnsi="Times New Roman" w:cs="Times New Roman"/>
          <w:sz w:val="24"/>
          <w:szCs w:val="24"/>
        </w:rPr>
        <w:t xml:space="preserve"> </w:t>
      </w:r>
    </w:p>
    <w:p w:rsidR="00C4641E" w:rsidRPr="00C4641E" w:rsidRDefault="00C4641E" w:rsidP="00F16C0B">
      <w:pPr>
        <w:spacing w:after="0" w:line="480" w:lineRule="auto"/>
        <w:rPr>
          <w:rFonts w:ascii="Times New Roman" w:hAnsi="Times New Roman" w:cs="Times New Roman"/>
          <w:b/>
          <w:sz w:val="24"/>
          <w:szCs w:val="24"/>
        </w:rPr>
      </w:pPr>
      <w:r w:rsidRPr="00C4641E">
        <w:rPr>
          <w:rFonts w:ascii="Times New Roman" w:hAnsi="Times New Roman" w:cs="Times New Roman"/>
          <w:b/>
          <w:sz w:val="24"/>
          <w:szCs w:val="24"/>
        </w:rPr>
        <w:t xml:space="preserve">Conclusion </w:t>
      </w:r>
    </w:p>
    <w:p w:rsidR="00C4641E" w:rsidRDefault="00C4641E" w:rsidP="00C4641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summary, the results of this study show that the best representation of teacher engagement data is a BF-ESEM structure that accounts for two sources of construct-relevant multidimensionality common in multidimensional measures of motivation and engagement.  In addition, evidence was obtained for the full measurement invariance of the bifactor ESEM </w:t>
      </w:r>
      <w:r>
        <w:rPr>
          <w:rFonts w:ascii="Times New Roman" w:hAnsi="Times New Roman" w:cs="Times New Roman"/>
          <w:sz w:val="24"/>
          <w:szCs w:val="24"/>
        </w:rPr>
        <w:lastRenderedPageBreak/>
        <w:t xml:space="preserve">structure across teaching level; however, some theoretically-consistent differences in mean levels of the constructs were obtained.  Evidence was also obtained for a plausible gender difference in emotional engagement.  Notably, evidence was acquired for the longitudinal invariance of the retained measurement structure as well as plausible auto-regressive and cross-lagged effects among the engagement dimensions.  Finally, data were obtained supporting the validity of the engagement data, based on the retained measurement model, for predicting teachers’ work satisfaction.  </w:t>
      </w:r>
    </w:p>
    <w:p w:rsidR="00AA6449" w:rsidRDefault="00AA6449" w:rsidP="00F16C0B">
      <w:pPr>
        <w:spacing w:after="0" w:line="480" w:lineRule="auto"/>
        <w:rPr>
          <w:rFonts w:ascii="Times New Roman" w:hAnsi="Times New Roman" w:cs="Times New Roman"/>
          <w:sz w:val="24"/>
          <w:szCs w:val="24"/>
        </w:rPr>
        <w:sectPr w:rsidR="00AA6449">
          <w:pgSz w:w="12240" w:h="15840"/>
          <w:pgMar w:top="1440" w:right="1440" w:bottom="1440" w:left="1440" w:header="720" w:footer="720" w:gutter="0"/>
          <w:cols w:space="720"/>
          <w:docGrid w:linePitch="360"/>
        </w:sectPr>
      </w:pPr>
    </w:p>
    <w:tbl>
      <w:tblPr>
        <w:tblStyle w:val="TableGrid"/>
        <w:tblpPr w:leftFromText="180" w:rightFromText="180" w:vertAnchor="page" w:horzAnchor="margin" w:tblpY="271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2"/>
        <w:gridCol w:w="1993"/>
        <w:gridCol w:w="983"/>
        <w:gridCol w:w="1494"/>
        <w:gridCol w:w="1371"/>
        <w:gridCol w:w="1753"/>
        <w:gridCol w:w="1876"/>
        <w:gridCol w:w="1876"/>
      </w:tblGrid>
      <w:tr w:rsidR="00AA6449" w:rsidRPr="009E3D0F" w:rsidTr="00DD22E3">
        <w:trPr>
          <w:trHeight w:val="838"/>
        </w:trPr>
        <w:tc>
          <w:tcPr>
            <w:tcW w:w="936" w:type="pct"/>
            <w:tcBorders>
              <w:top w:val="single" w:sz="4" w:space="0" w:color="auto"/>
              <w:bottom w:val="single" w:sz="4" w:space="0" w:color="auto"/>
            </w:tcBorders>
          </w:tcPr>
          <w:p w:rsidR="00AA6449" w:rsidRPr="009E3D0F" w:rsidRDefault="00AA6449" w:rsidP="00DD22E3">
            <w:pPr>
              <w:spacing w:line="480" w:lineRule="auto"/>
              <w:jc w:val="center"/>
              <w:rPr>
                <w:rFonts w:ascii="Times New Roman" w:hAnsi="Times New Roman" w:cs="Times New Roman"/>
                <w:sz w:val="24"/>
                <w:szCs w:val="24"/>
                <w:lang w:val="en-US"/>
              </w:rPr>
            </w:pPr>
            <w:r w:rsidRPr="009E3D0F">
              <w:rPr>
                <w:rFonts w:ascii="Times New Roman" w:hAnsi="Times New Roman" w:cs="Times New Roman"/>
                <w:sz w:val="24"/>
                <w:szCs w:val="24"/>
                <w:lang w:val="en-US"/>
              </w:rPr>
              <w:lastRenderedPageBreak/>
              <w:t>Model</w:t>
            </w:r>
          </w:p>
        </w:tc>
        <w:tc>
          <w:tcPr>
            <w:tcW w:w="714" w:type="pct"/>
            <w:tcBorders>
              <w:top w:val="single" w:sz="4" w:space="0" w:color="auto"/>
              <w:bottom w:val="single" w:sz="4" w:space="0" w:color="auto"/>
            </w:tcBorders>
          </w:tcPr>
          <w:p w:rsidR="00AA6449" w:rsidRPr="009E3D0F" w:rsidRDefault="00AA6449" w:rsidP="00DD22E3">
            <w:pPr>
              <w:spacing w:line="480" w:lineRule="auto"/>
              <w:jc w:val="center"/>
              <w:rPr>
                <w:rFonts w:ascii="Times New Roman" w:hAnsi="Times New Roman" w:cs="Times New Roman"/>
                <w:sz w:val="24"/>
                <w:szCs w:val="24"/>
                <w:lang w:val="en-US"/>
              </w:rPr>
            </w:pPr>
            <w:r w:rsidRPr="009E3D0F">
              <w:rPr>
                <w:rStyle w:val="nowrap"/>
                <w:rFonts w:ascii="Times New Roman" w:hAnsi="Times New Roman" w:cs="Times New Roman"/>
                <w:bCs/>
                <w:i/>
                <w:iCs/>
                <w:sz w:val="24"/>
                <w:szCs w:val="24"/>
                <w:lang w:val="en-US"/>
              </w:rPr>
              <w:t>χ</w:t>
            </w:r>
            <w:r w:rsidRPr="009E3D0F">
              <w:rPr>
                <w:rStyle w:val="nowrap"/>
                <w:rFonts w:ascii="Times New Roman" w:hAnsi="Times New Roman" w:cs="Times New Roman"/>
                <w:bCs/>
                <w:sz w:val="24"/>
                <w:szCs w:val="24"/>
                <w:lang w:val="en-US"/>
              </w:rPr>
              <w:t>²</w:t>
            </w:r>
          </w:p>
        </w:tc>
        <w:tc>
          <w:tcPr>
            <w:tcW w:w="352" w:type="pct"/>
            <w:tcBorders>
              <w:top w:val="single" w:sz="4" w:space="0" w:color="auto"/>
              <w:bottom w:val="single" w:sz="4" w:space="0" w:color="auto"/>
            </w:tcBorders>
          </w:tcPr>
          <w:p w:rsidR="00AA6449" w:rsidRPr="009E3D0F" w:rsidRDefault="00AA6449" w:rsidP="00DD22E3">
            <w:pPr>
              <w:spacing w:line="480" w:lineRule="auto"/>
              <w:jc w:val="center"/>
              <w:rPr>
                <w:rFonts w:ascii="Times New Roman" w:hAnsi="Times New Roman" w:cs="Times New Roman"/>
                <w:i/>
                <w:sz w:val="24"/>
                <w:szCs w:val="24"/>
                <w:lang w:val="en-US"/>
              </w:rPr>
            </w:pPr>
            <w:r w:rsidRPr="009E3D0F">
              <w:rPr>
                <w:rFonts w:ascii="Times New Roman" w:hAnsi="Times New Roman" w:cs="Times New Roman"/>
                <w:i/>
                <w:sz w:val="24"/>
                <w:szCs w:val="24"/>
                <w:lang w:val="en-US"/>
              </w:rPr>
              <w:t>df</w:t>
            </w:r>
          </w:p>
        </w:tc>
        <w:tc>
          <w:tcPr>
            <w:tcW w:w="535" w:type="pct"/>
            <w:tcBorders>
              <w:top w:val="single" w:sz="4" w:space="0" w:color="auto"/>
              <w:bottom w:val="single" w:sz="4" w:space="0" w:color="auto"/>
            </w:tcBorders>
          </w:tcPr>
          <w:p w:rsidR="00AA6449" w:rsidRPr="009E3D0F" w:rsidRDefault="00AA6449" w:rsidP="00DD22E3">
            <w:pPr>
              <w:spacing w:line="480" w:lineRule="auto"/>
              <w:jc w:val="center"/>
              <w:rPr>
                <w:rFonts w:ascii="Times New Roman" w:hAnsi="Times New Roman" w:cs="Times New Roman"/>
                <w:sz w:val="24"/>
                <w:szCs w:val="24"/>
                <w:lang w:val="en-US"/>
              </w:rPr>
            </w:pPr>
            <w:r w:rsidRPr="009E3D0F">
              <w:rPr>
                <w:rFonts w:ascii="Times New Roman" w:hAnsi="Times New Roman" w:cs="Times New Roman"/>
                <w:sz w:val="24"/>
                <w:szCs w:val="24"/>
                <w:lang w:val="en-US"/>
              </w:rPr>
              <w:t>CFI</w:t>
            </w:r>
          </w:p>
        </w:tc>
        <w:tc>
          <w:tcPr>
            <w:tcW w:w="491" w:type="pct"/>
            <w:tcBorders>
              <w:top w:val="single" w:sz="4" w:space="0" w:color="auto"/>
              <w:bottom w:val="single" w:sz="4" w:space="0" w:color="auto"/>
            </w:tcBorders>
          </w:tcPr>
          <w:p w:rsidR="00AA6449" w:rsidRPr="009E3D0F" w:rsidRDefault="00AA6449" w:rsidP="00DD22E3">
            <w:pPr>
              <w:spacing w:line="480" w:lineRule="auto"/>
              <w:jc w:val="center"/>
              <w:rPr>
                <w:rFonts w:ascii="Times New Roman" w:hAnsi="Times New Roman" w:cs="Times New Roman"/>
                <w:sz w:val="24"/>
                <w:szCs w:val="24"/>
                <w:lang w:val="en-US"/>
              </w:rPr>
            </w:pPr>
            <w:r w:rsidRPr="009E3D0F">
              <w:rPr>
                <w:rFonts w:ascii="Times New Roman" w:hAnsi="Times New Roman" w:cs="Times New Roman"/>
                <w:sz w:val="24"/>
                <w:szCs w:val="24"/>
                <w:lang w:val="en-US"/>
              </w:rPr>
              <w:t>TLI</w:t>
            </w:r>
          </w:p>
        </w:tc>
        <w:tc>
          <w:tcPr>
            <w:tcW w:w="628" w:type="pct"/>
            <w:tcBorders>
              <w:top w:val="single" w:sz="4" w:space="0" w:color="auto"/>
              <w:bottom w:val="single" w:sz="4" w:space="0" w:color="auto"/>
            </w:tcBorders>
          </w:tcPr>
          <w:p w:rsidR="00AA6449" w:rsidRPr="009E3D0F" w:rsidRDefault="00AA6449" w:rsidP="00DD22E3">
            <w:pPr>
              <w:spacing w:line="480" w:lineRule="auto"/>
              <w:jc w:val="center"/>
              <w:rPr>
                <w:rFonts w:ascii="Times New Roman" w:hAnsi="Times New Roman" w:cs="Times New Roman"/>
                <w:sz w:val="24"/>
                <w:szCs w:val="24"/>
                <w:lang w:val="en-US"/>
              </w:rPr>
            </w:pPr>
            <w:r w:rsidRPr="009E3D0F">
              <w:rPr>
                <w:rFonts w:ascii="Times New Roman" w:hAnsi="Times New Roman" w:cs="Times New Roman"/>
                <w:sz w:val="24"/>
                <w:szCs w:val="24"/>
                <w:lang w:val="en-US"/>
              </w:rPr>
              <w:t>RMSEA</w:t>
            </w:r>
          </w:p>
        </w:tc>
        <w:tc>
          <w:tcPr>
            <w:tcW w:w="672" w:type="pct"/>
            <w:tcBorders>
              <w:top w:val="single" w:sz="4" w:space="0" w:color="auto"/>
              <w:bottom w:val="single" w:sz="4" w:space="0" w:color="auto"/>
            </w:tcBorders>
          </w:tcPr>
          <w:p w:rsidR="00AA6449" w:rsidRPr="009E3D0F" w:rsidRDefault="00AA6449" w:rsidP="00DD22E3">
            <w:pPr>
              <w:spacing w:line="480" w:lineRule="auto"/>
              <w:jc w:val="center"/>
              <w:rPr>
                <w:rFonts w:ascii="Times New Roman" w:hAnsi="Times New Roman" w:cs="Times New Roman"/>
                <w:sz w:val="24"/>
                <w:szCs w:val="24"/>
                <w:lang w:val="en-US"/>
              </w:rPr>
            </w:pPr>
            <w:r w:rsidRPr="009E3D0F">
              <w:rPr>
                <w:rFonts w:ascii="Times New Roman" w:hAnsi="Times New Roman" w:cs="Times New Roman"/>
                <w:sz w:val="24"/>
                <w:szCs w:val="24"/>
                <w:lang w:val="en-US"/>
              </w:rPr>
              <w:t>RMSEA 90% CI</w:t>
            </w:r>
          </w:p>
        </w:tc>
        <w:tc>
          <w:tcPr>
            <w:tcW w:w="672" w:type="pct"/>
            <w:tcBorders>
              <w:top w:val="single" w:sz="4" w:space="0" w:color="auto"/>
              <w:bottom w:val="single" w:sz="4" w:space="0" w:color="auto"/>
            </w:tcBorders>
          </w:tcPr>
          <w:p w:rsidR="00AA6449" w:rsidRPr="009E3D0F" w:rsidRDefault="00AA6449" w:rsidP="00DD22E3">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MD </w:t>
            </w:r>
            <w:r w:rsidRPr="009E3D0F">
              <w:rPr>
                <w:rStyle w:val="nowrap"/>
                <w:rFonts w:ascii="Times New Roman" w:hAnsi="Times New Roman" w:cs="Times New Roman"/>
                <w:bCs/>
                <w:i/>
                <w:iCs/>
                <w:sz w:val="24"/>
                <w:szCs w:val="24"/>
                <w:lang w:val="en-US"/>
              </w:rPr>
              <w:t>χ</w:t>
            </w:r>
            <w:r w:rsidRPr="009E3D0F">
              <w:rPr>
                <w:rStyle w:val="nowrap"/>
                <w:rFonts w:ascii="Times New Roman" w:hAnsi="Times New Roman" w:cs="Times New Roman"/>
                <w:bCs/>
                <w:sz w:val="24"/>
                <w:szCs w:val="24"/>
                <w:lang w:val="en-US"/>
              </w:rPr>
              <w:t>²</w:t>
            </w:r>
            <w:r>
              <w:rPr>
                <w:rStyle w:val="nowrap"/>
                <w:rFonts w:ascii="Times New Roman" w:hAnsi="Times New Roman" w:cs="Times New Roman"/>
                <w:bCs/>
                <w:sz w:val="24"/>
                <w:szCs w:val="24"/>
                <w:lang w:val="en-US"/>
              </w:rPr>
              <w:t xml:space="preserve"> (df)</w:t>
            </w:r>
          </w:p>
        </w:tc>
      </w:tr>
      <w:tr w:rsidR="00AA6449" w:rsidRPr="009E3D0F" w:rsidTr="00DD22E3">
        <w:tc>
          <w:tcPr>
            <w:tcW w:w="936" w:type="pct"/>
            <w:tcBorders>
              <w:top w:val="nil"/>
              <w:bottom w:val="nil"/>
            </w:tcBorders>
          </w:tcPr>
          <w:p w:rsidR="00AA6449" w:rsidRPr="009E3D0F" w:rsidRDefault="00AA6449" w:rsidP="00DD22E3">
            <w:pPr>
              <w:spacing w:line="480" w:lineRule="auto"/>
              <w:rPr>
                <w:rFonts w:ascii="Times New Roman" w:hAnsi="Times New Roman" w:cs="Times New Roman"/>
                <w:sz w:val="24"/>
                <w:szCs w:val="24"/>
                <w:lang w:val="en-US"/>
              </w:rPr>
            </w:pPr>
            <w:r w:rsidRPr="009E3D0F">
              <w:rPr>
                <w:rFonts w:ascii="Times New Roman" w:hAnsi="Times New Roman" w:cs="Times New Roman"/>
                <w:sz w:val="24"/>
                <w:szCs w:val="24"/>
                <w:lang w:val="en-US"/>
              </w:rPr>
              <w:t>Unidimensional</w:t>
            </w:r>
          </w:p>
        </w:tc>
        <w:tc>
          <w:tcPr>
            <w:tcW w:w="714" w:type="pct"/>
            <w:tcBorders>
              <w:top w:val="nil"/>
              <w:bottom w:val="nil"/>
            </w:tcBorders>
          </w:tcPr>
          <w:p w:rsidR="00AA6449" w:rsidRPr="009E3D0F" w:rsidRDefault="00AA6449" w:rsidP="00DD22E3">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2592.871</w:t>
            </w:r>
          </w:p>
        </w:tc>
        <w:tc>
          <w:tcPr>
            <w:tcW w:w="352" w:type="pct"/>
            <w:tcBorders>
              <w:top w:val="nil"/>
              <w:bottom w:val="nil"/>
            </w:tcBorders>
          </w:tcPr>
          <w:p w:rsidR="00AA6449" w:rsidRPr="009E3D0F" w:rsidRDefault="00AA6449" w:rsidP="00DD22E3">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104</w:t>
            </w:r>
          </w:p>
        </w:tc>
        <w:tc>
          <w:tcPr>
            <w:tcW w:w="535" w:type="pct"/>
            <w:tcBorders>
              <w:top w:val="nil"/>
              <w:bottom w:val="nil"/>
            </w:tcBorders>
          </w:tcPr>
          <w:p w:rsidR="00AA6449" w:rsidRPr="009E3D0F" w:rsidRDefault="00AA6449" w:rsidP="00DD22E3">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.807</w:t>
            </w:r>
          </w:p>
        </w:tc>
        <w:tc>
          <w:tcPr>
            <w:tcW w:w="491" w:type="pct"/>
            <w:tcBorders>
              <w:top w:val="nil"/>
              <w:bottom w:val="nil"/>
            </w:tcBorders>
          </w:tcPr>
          <w:p w:rsidR="00AA6449" w:rsidRPr="009E3D0F" w:rsidRDefault="00AA6449" w:rsidP="00DD22E3">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.777</w:t>
            </w:r>
          </w:p>
        </w:tc>
        <w:tc>
          <w:tcPr>
            <w:tcW w:w="628" w:type="pct"/>
            <w:tcBorders>
              <w:top w:val="nil"/>
              <w:bottom w:val="nil"/>
            </w:tcBorders>
          </w:tcPr>
          <w:p w:rsidR="00AA6449" w:rsidRPr="009E3D0F" w:rsidRDefault="00AA6449" w:rsidP="00DD22E3">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.201</w:t>
            </w:r>
          </w:p>
        </w:tc>
        <w:tc>
          <w:tcPr>
            <w:tcW w:w="672" w:type="pct"/>
            <w:tcBorders>
              <w:top w:val="nil"/>
              <w:bottom w:val="nil"/>
            </w:tcBorders>
          </w:tcPr>
          <w:p w:rsidR="00AA6449" w:rsidRPr="009E3D0F" w:rsidRDefault="00AA6449" w:rsidP="00DD22E3">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[.194, .207</w:t>
            </w:r>
            <w:r w:rsidRPr="009E3D0F">
              <w:rPr>
                <w:rFonts w:ascii="Times New Roman" w:hAnsi="Times New Roman" w:cs="Times New Roman"/>
                <w:sz w:val="24"/>
                <w:szCs w:val="24"/>
                <w:lang w:val="en-US"/>
              </w:rPr>
              <w:t>]</w:t>
            </w:r>
          </w:p>
        </w:tc>
        <w:tc>
          <w:tcPr>
            <w:tcW w:w="672" w:type="pct"/>
            <w:tcBorders>
              <w:top w:val="nil"/>
              <w:bottom w:val="nil"/>
            </w:tcBorders>
          </w:tcPr>
          <w:p w:rsidR="00AA6449" w:rsidRDefault="00AA6449" w:rsidP="00DD22E3">
            <w:pPr>
              <w:spacing w:line="480" w:lineRule="auto"/>
              <w:jc w:val="center"/>
              <w:rPr>
                <w:rFonts w:ascii="Times New Roman" w:hAnsi="Times New Roman" w:cs="Times New Roman"/>
                <w:sz w:val="24"/>
                <w:szCs w:val="24"/>
                <w:lang w:val="en-US"/>
              </w:rPr>
            </w:pPr>
          </w:p>
        </w:tc>
      </w:tr>
      <w:tr w:rsidR="00AA6449" w:rsidRPr="009E3D0F" w:rsidTr="00DD22E3">
        <w:tc>
          <w:tcPr>
            <w:tcW w:w="936" w:type="pct"/>
          </w:tcPr>
          <w:p w:rsidR="00AA6449" w:rsidRPr="009E3D0F" w:rsidRDefault="00AA6449" w:rsidP="00DD22E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Four</w:t>
            </w:r>
            <w:r w:rsidRPr="009E3D0F">
              <w:rPr>
                <w:rFonts w:ascii="Times New Roman" w:hAnsi="Times New Roman" w:cs="Times New Roman"/>
                <w:sz w:val="24"/>
                <w:szCs w:val="24"/>
                <w:lang w:val="en-US"/>
              </w:rPr>
              <w:t>-factor CFA</w:t>
            </w:r>
          </w:p>
        </w:tc>
        <w:tc>
          <w:tcPr>
            <w:tcW w:w="714" w:type="pct"/>
          </w:tcPr>
          <w:p w:rsidR="00AA6449" w:rsidRPr="009E3D0F" w:rsidRDefault="00AA6449" w:rsidP="00DD22E3">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412.767</w:t>
            </w:r>
          </w:p>
        </w:tc>
        <w:tc>
          <w:tcPr>
            <w:tcW w:w="352" w:type="pct"/>
          </w:tcPr>
          <w:p w:rsidR="00AA6449" w:rsidRPr="009E3D0F" w:rsidRDefault="00AA6449" w:rsidP="00DD22E3">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98</w:t>
            </w:r>
          </w:p>
        </w:tc>
        <w:tc>
          <w:tcPr>
            <w:tcW w:w="535" w:type="pct"/>
          </w:tcPr>
          <w:p w:rsidR="00AA6449" w:rsidRPr="009E3D0F" w:rsidRDefault="00AA6449" w:rsidP="00DD22E3">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.976</w:t>
            </w:r>
          </w:p>
        </w:tc>
        <w:tc>
          <w:tcPr>
            <w:tcW w:w="491" w:type="pct"/>
          </w:tcPr>
          <w:p w:rsidR="00AA6449" w:rsidRPr="009E3D0F" w:rsidRDefault="00AA6449" w:rsidP="00DD22E3">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.970</w:t>
            </w:r>
          </w:p>
        </w:tc>
        <w:tc>
          <w:tcPr>
            <w:tcW w:w="628" w:type="pct"/>
          </w:tcPr>
          <w:p w:rsidR="00AA6449" w:rsidRPr="009E3D0F" w:rsidRDefault="00AA6449" w:rsidP="00DD22E3">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.074</w:t>
            </w:r>
          </w:p>
        </w:tc>
        <w:tc>
          <w:tcPr>
            <w:tcW w:w="672" w:type="pct"/>
          </w:tcPr>
          <w:p w:rsidR="00AA6449" w:rsidRPr="009E3D0F" w:rsidRDefault="00AA6449" w:rsidP="00DD22E3">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[.066, .081</w:t>
            </w:r>
            <w:r w:rsidRPr="009E3D0F">
              <w:rPr>
                <w:rFonts w:ascii="Times New Roman" w:hAnsi="Times New Roman" w:cs="Times New Roman"/>
                <w:sz w:val="24"/>
                <w:szCs w:val="24"/>
                <w:lang w:val="en-US"/>
              </w:rPr>
              <w:t>]</w:t>
            </w:r>
          </w:p>
        </w:tc>
        <w:tc>
          <w:tcPr>
            <w:tcW w:w="672" w:type="pct"/>
          </w:tcPr>
          <w:p w:rsidR="00AA6449" w:rsidRPr="009E3D0F" w:rsidRDefault="00AA6449" w:rsidP="00DD22E3">
            <w:pPr>
              <w:spacing w:line="480" w:lineRule="auto"/>
              <w:jc w:val="center"/>
              <w:rPr>
                <w:rFonts w:ascii="Times New Roman" w:hAnsi="Times New Roman" w:cs="Times New Roman"/>
                <w:sz w:val="24"/>
                <w:szCs w:val="24"/>
                <w:lang w:val="en-US"/>
              </w:rPr>
            </w:pPr>
          </w:p>
        </w:tc>
      </w:tr>
      <w:tr w:rsidR="00AA6449" w:rsidRPr="009E3D0F" w:rsidTr="00DD22E3">
        <w:tc>
          <w:tcPr>
            <w:tcW w:w="936" w:type="pct"/>
          </w:tcPr>
          <w:p w:rsidR="00AA6449" w:rsidRPr="009E3D0F" w:rsidRDefault="00AA6449" w:rsidP="00DD22E3">
            <w:pPr>
              <w:spacing w:line="480" w:lineRule="auto"/>
              <w:rPr>
                <w:rFonts w:ascii="Times New Roman" w:hAnsi="Times New Roman" w:cs="Times New Roman"/>
                <w:sz w:val="24"/>
                <w:szCs w:val="24"/>
                <w:lang w:val="en-US"/>
              </w:rPr>
            </w:pPr>
            <w:r w:rsidRPr="009E3D0F">
              <w:rPr>
                <w:rFonts w:ascii="Times New Roman" w:hAnsi="Times New Roman" w:cs="Times New Roman"/>
                <w:sz w:val="24"/>
                <w:szCs w:val="24"/>
                <w:lang w:val="en-US"/>
              </w:rPr>
              <w:t>Higher-Order CFA</w:t>
            </w:r>
          </w:p>
        </w:tc>
        <w:tc>
          <w:tcPr>
            <w:tcW w:w="714" w:type="pct"/>
          </w:tcPr>
          <w:p w:rsidR="00AA6449" w:rsidRPr="009E3D0F" w:rsidRDefault="00AA6449" w:rsidP="00DD22E3">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361.799</w:t>
            </w:r>
          </w:p>
        </w:tc>
        <w:tc>
          <w:tcPr>
            <w:tcW w:w="352" w:type="pct"/>
          </w:tcPr>
          <w:p w:rsidR="00AA6449" w:rsidRPr="009E3D0F" w:rsidRDefault="00AA6449" w:rsidP="00DD22E3">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535" w:type="pct"/>
          </w:tcPr>
          <w:p w:rsidR="00AA6449" w:rsidRPr="009E3D0F" w:rsidRDefault="00AA6449" w:rsidP="00DD22E3">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.980</w:t>
            </w:r>
          </w:p>
        </w:tc>
        <w:tc>
          <w:tcPr>
            <w:tcW w:w="491" w:type="pct"/>
          </w:tcPr>
          <w:p w:rsidR="00AA6449" w:rsidRPr="009E3D0F" w:rsidRDefault="00AA6449" w:rsidP="00DD22E3">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.976</w:t>
            </w:r>
          </w:p>
        </w:tc>
        <w:tc>
          <w:tcPr>
            <w:tcW w:w="628" w:type="pct"/>
          </w:tcPr>
          <w:p w:rsidR="00AA6449" w:rsidRPr="009E3D0F" w:rsidRDefault="00AA6449" w:rsidP="00DD22E3">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.066</w:t>
            </w:r>
          </w:p>
        </w:tc>
        <w:tc>
          <w:tcPr>
            <w:tcW w:w="672" w:type="pct"/>
          </w:tcPr>
          <w:p w:rsidR="00AA6449" w:rsidRPr="009E3D0F" w:rsidRDefault="00AA6449" w:rsidP="00DD22E3">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[.059, .074</w:t>
            </w:r>
            <w:r w:rsidRPr="009E3D0F">
              <w:rPr>
                <w:rFonts w:ascii="Times New Roman" w:hAnsi="Times New Roman" w:cs="Times New Roman"/>
                <w:sz w:val="24"/>
                <w:szCs w:val="24"/>
                <w:lang w:val="en-US"/>
              </w:rPr>
              <w:t>]</w:t>
            </w:r>
          </w:p>
        </w:tc>
        <w:tc>
          <w:tcPr>
            <w:tcW w:w="672" w:type="pct"/>
          </w:tcPr>
          <w:p w:rsidR="00AA6449" w:rsidRDefault="00AA6449" w:rsidP="00DD22E3">
            <w:pPr>
              <w:spacing w:line="480" w:lineRule="auto"/>
              <w:jc w:val="center"/>
              <w:rPr>
                <w:rFonts w:ascii="Times New Roman" w:hAnsi="Times New Roman" w:cs="Times New Roman"/>
                <w:sz w:val="24"/>
                <w:szCs w:val="24"/>
                <w:lang w:val="en-US"/>
              </w:rPr>
            </w:pPr>
          </w:p>
        </w:tc>
      </w:tr>
      <w:tr w:rsidR="00AA6449" w:rsidRPr="009E3D0F" w:rsidTr="00DD22E3">
        <w:tc>
          <w:tcPr>
            <w:tcW w:w="936" w:type="pct"/>
          </w:tcPr>
          <w:p w:rsidR="00AA6449" w:rsidRPr="009E3D0F" w:rsidRDefault="00AA6449" w:rsidP="00DD22E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Bifactor CFA</w:t>
            </w:r>
          </w:p>
        </w:tc>
        <w:tc>
          <w:tcPr>
            <w:tcW w:w="714" w:type="pct"/>
          </w:tcPr>
          <w:p w:rsidR="00AA6449" w:rsidRDefault="00AA6449" w:rsidP="00DD22E3">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299.004</w:t>
            </w:r>
          </w:p>
        </w:tc>
        <w:tc>
          <w:tcPr>
            <w:tcW w:w="352" w:type="pct"/>
          </w:tcPr>
          <w:p w:rsidR="00AA6449" w:rsidRDefault="00AA6449" w:rsidP="00DD22E3">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88</w:t>
            </w:r>
          </w:p>
        </w:tc>
        <w:tc>
          <w:tcPr>
            <w:tcW w:w="535" w:type="pct"/>
          </w:tcPr>
          <w:p w:rsidR="00AA6449" w:rsidRDefault="00AA6449" w:rsidP="00DD22E3">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.984</w:t>
            </w:r>
          </w:p>
        </w:tc>
        <w:tc>
          <w:tcPr>
            <w:tcW w:w="491" w:type="pct"/>
          </w:tcPr>
          <w:p w:rsidR="00AA6449" w:rsidRDefault="00AA6449" w:rsidP="00DD22E3">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.978</w:t>
            </w:r>
          </w:p>
        </w:tc>
        <w:tc>
          <w:tcPr>
            <w:tcW w:w="628" w:type="pct"/>
          </w:tcPr>
          <w:p w:rsidR="00AA6449" w:rsidRDefault="00AA6449" w:rsidP="00DD22E3">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.064</w:t>
            </w:r>
          </w:p>
        </w:tc>
        <w:tc>
          <w:tcPr>
            <w:tcW w:w="672" w:type="pct"/>
          </w:tcPr>
          <w:p w:rsidR="00AA6449" w:rsidRDefault="00AA6449" w:rsidP="00DD22E3">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[.056, .072]</w:t>
            </w:r>
          </w:p>
        </w:tc>
        <w:tc>
          <w:tcPr>
            <w:tcW w:w="672" w:type="pct"/>
          </w:tcPr>
          <w:p w:rsidR="00AA6449" w:rsidRDefault="00AA6449" w:rsidP="00DD22E3">
            <w:pPr>
              <w:spacing w:line="480" w:lineRule="auto"/>
              <w:jc w:val="center"/>
              <w:rPr>
                <w:rFonts w:ascii="Times New Roman" w:hAnsi="Times New Roman" w:cs="Times New Roman"/>
                <w:sz w:val="24"/>
                <w:szCs w:val="24"/>
                <w:lang w:val="en-US"/>
              </w:rPr>
            </w:pPr>
          </w:p>
        </w:tc>
      </w:tr>
      <w:tr w:rsidR="00AA6449" w:rsidRPr="009E3D0F" w:rsidTr="00DD22E3">
        <w:tc>
          <w:tcPr>
            <w:tcW w:w="936" w:type="pct"/>
          </w:tcPr>
          <w:p w:rsidR="00AA6449" w:rsidRPr="009E3D0F" w:rsidRDefault="00AA6449" w:rsidP="00DD22E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Four</w:t>
            </w:r>
            <w:r w:rsidRPr="009E3D0F">
              <w:rPr>
                <w:rFonts w:ascii="Times New Roman" w:hAnsi="Times New Roman" w:cs="Times New Roman"/>
                <w:sz w:val="24"/>
                <w:szCs w:val="24"/>
                <w:lang w:val="en-US"/>
              </w:rPr>
              <w:t>-factor ESEM</w:t>
            </w:r>
          </w:p>
        </w:tc>
        <w:tc>
          <w:tcPr>
            <w:tcW w:w="714" w:type="pct"/>
          </w:tcPr>
          <w:p w:rsidR="00AA6449" w:rsidRPr="009E3D0F" w:rsidRDefault="00AA6449" w:rsidP="00DD22E3">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250.894</w:t>
            </w:r>
          </w:p>
        </w:tc>
        <w:tc>
          <w:tcPr>
            <w:tcW w:w="352" w:type="pct"/>
          </w:tcPr>
          <w:p w:rsidR="00AA6449" w:rsidRPr="009E3D0F" w:rsidRDefault="00AA6449" w:rsidP="00DD22E3">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62</w:t>
            </w:r>
          </w:p>
        </w:tc>
        <w:tc>
          <w:tcPr>
            <w:tcW w:w="535" w:type="pct"/>
          </w:tcPr>
          <w:p w:rsidR="00AA6449" w:rsidRPr="009E3D0F" w:rsidRDefault="00AA6449" w:rsidP="00DD22E3">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.985</w:t>
            </w:r>
          </w:p>
        </w:tc>
        <w:tc>
          <w:tcPr>
            <w:tcW w:w="491" w:type="pct"/>
          </w:tcPr>
          <w:p w:rsidR="00AA6449" w:rsidRPr="009E3D0F" w:rsidRDefault="00AA6449" w:rsidP="00DD22E3">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.972</w:t>
            </w:r>
          </w:p>
        </w:tc>
        <w:tc>
          <w:tcPr>
            <w:tcW w:w="628" w:type="pct"/>
          </w:tcPr>
          <w:p w:rsidR="00AA6449" w:rsidRPr="009E3D0F" w:rsidRDefault="00AA6449" w:rsidP="00DD22E3">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.072</w:t>
            </w:r>
          </w:p>
        </w:tc>
        <w:tc>
          <w:tcPr>
            <w:tcW w:w="672" w:type="pct"/>
          </w:tcPr>
          <w:p w:rsidR="00AA6449" w:rsidRPr="009E3D0F" w:rsidRDefault="00AA6449" w:rsidP="00DD22E3">
            <w:pPr>
              <w:spacing w:line="480" w:lineRule="auto"/>
              <w:jc w:val="center"/>
              <w:rPr>
                <w:rFonts w:ascii="Times New Roman" w:hAnsi="Times New Roman" w:cs="Times New Roman"/>
                <w:sz w:val="24"/>
                <w:szCs w:val="24"/>
                <w:lang w:val="en-US"/>
              </w:rPr>
            </w:pPr>
            <w:r w:rsidRPr="009E3D0F">
              <w:rPr>
                <w:rFonts w:ascii="Times New Roman" w:hAnsi="Times New Roman" w:cs="Times New Roman"/>
                <w:sz w:val="24"/>
                <w:szCs w:val="24"/>
                <w:lang w:val="en-US"/>
              </w:rPr>
              <w:t>[</w:t>
            </w:r>
            <w:r>
              <w:rPr>
                <w:rFonts w:ascii="Times New Roman" w:hAnsi="Times New Roman" w:cs="Times New Roman"/>
                <w:sz w:val="24"/>
                <w:szCs w:val="24"/>
                <w:lang w:val="en-US"/>
              </w:rPr>
              <w:t>.062, .081</w:t>
            </w:r>
            <w:r w:rsidRPr="009E3D0F">
              <w:rPr>
                <w:rFonts w:ascii="Times New Roman" w:hAnsi="Times New Roman" w:cs="Times New Roman"/>
                <w:sz w:val="24"/>
                <w:szCs w:val="24"/>
                <w:lang w:val="en-US"/>
              </w:rPr>
              <w:t>]</w:t>
            </w:r>
          </w:p>
        </w:tc>
        <w:tc>
          <w:tcPr>
            <w:tcW w:w="672" w:type="pct"/>
          </w:tcPr>
          <w:p w:rsidR="00AA6449" w:rsidRPr="009E3D0F" w:rsidRDefault="00AA6449" w:rsidP="00DD22E3">
            <w:pPr>
              <w:spacing w:line="480" w:lineRule="auto"/>
              <w:jc w:val="center"/>
              <w:rPr>
                <w:rFonts w:ascii="Times New Roman" w:hAnsi="Times New Roman" w:cs="Times New Roman"/>
                <w:sz w:val="24"/>
                <w:szCs w:val="24"/>
                <w:lang w:val="en-US"/>
              </w:rPr>
            </w:pPr>
            <w:r w:rsidRPr="00E9728E">
              <w:rPr>
                <w:rFonts w:ascii="Times New Roman" w:hAnsi="Times New Roman" w:cs="Times New Roman"/>
                <w:sz w:val="24"/>
                <w:szCs w:val="24"/>
                <w:lang w:val="en-US"/>
              </w:rPr>
              <w:t>220.641</w:t>
            </w:r>
            <w:r>
              <w:rPr>
                <w:rFonts w:ascii="Times New Roman" w:hAnsi="Times New Roman" w:cs="Times New Roman"/>
                <w:sz w:val="24"/>
                <w:szCs w:val="24"/>
                <w:vertAlign w:val="superscript"/>
                <w:lang w:val="en-US"/>
              </w:rPr>
              <w:t>b</w:t>
            </w:r>
            <w:r w:rsidRPr="00E9728E">
              <w:rPr>
                <w:rFonts w:ascii="Times New Roman" w:hAnsi="Times New Roman" w:cs="Times New Roman"/>
                <w:sz w:val="24"/>
                <w:szCs w:val="24"/>
                <w:lang w:val="en-US"/>
              </w:rPr>
              <w:t xml:space="preserve"> (40)***</w:t>
            </w:r>
          </w:p>
        </w:tc>
      </w:tr>
      <w:tr w:rsidR="00AA6449" w:rsidRPr="009E3D0F" w:rsidTr="00DD22E3">
        <w:tc>
          <w:tcPr>
            <w:tcW w:w="936" w:type="pct"/>
          </w:tcPr>
          <w:p w:rsidR="00AA6449" w:rsidRPr="009E3D0F" w:rsidRDefault="00AA6449" w:rsidP="00DD22E3">
            <w:pPr>
              <w:spacing w:line="480" w:lineRule="auto"/>
              <w:rPr>
                <w:rFonts w:ascii="Times New Roman" w:hAnsi="Times New Roman" w:cs="Times New Roman"/>
                <w:sz w:val="24"/>
                <w:szCs w:val="24"/>
                <w:vertAlign w:val="superscript"/>
                <w:lang w:val="en-US"/>
              </w:rPr>
            </w:pPr>
            <w:r w:rsidRPr="009E3D0F">
              <w:rPr>
                <w:rFonts w:ascii="Times New Roman" w:hAnsi="Times New Roman" w:cs="Times New Roman"/>
                <w:sz w:val="24"/>
                <w:szCs w:val="24"/>
                <w:lang w:val="en-US"/>
              </w:rPr>
              <w:t>Higher-order ESEM</w:t>
            </w:r>
            <w:r w:rsidRPr="009E3D0F">
              <w:rPr>
                <w:rFonts w:ascii="Times New Roman" w:hAnsi="Times New Roman" w:cs="Times New Roman"/>
                <w:sz w:val="24"/>
                <w:szCs w:val="24"/>
                <w:vertAlign w:val="superscript"/>
                <w:lang w:val="en-US"/>
              </w:rPr>
              <w:t>a</w:t>
            </w:r>
          </w:p>
        </w:tc>
        <w:tc>
          <w:tcPr>
            <w:tcW w:w="714" w:type="pct"/>
          </w:tcPr>
          <w:p w:rsidR="00AA6449" w:rsidRPr="009E3D0F" w:rsidRDefault="00AA6449" w:rsidP="00DD22E3">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223.477</w:t>
            </w:r>
          </w:p>
        </w:tc>
        <w:tc>
          <w:tcPr>
            <w:tcW w:w="352" w:type="pct"/>
          </w:tcPr>
          <w:p w:rsidR="00AA6449" w:rsidRPr="009E3D0F" w:rsidRDefault="00AA6449" w:rsidP="00DD22E3">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64</w:t>
            </w:r>
          </w:p>
        </w:tc>
        <w:tc>
          <w:tcPr>
            <w:tcW w:w="535" w:type="pct"/>
          </w:tcPr>
          <w:p w:rsidR="00AA6449" w:rsidRPr="009E3D0F" w:rsidRDefault="00AA6449" w:rsidP="00DD22E3">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.988</w:t>
            </w:r>
          </w:p>
        </w:tc>
        <w:tc>
          <w:tcPr>
            <w:tcW w:w="491" w:type="pct"/>
          </w:tcPr>
          <w:p w:rsidR="00AA6449" w:rsidRPr="009E3D0F" w:rsidRDefault="00AA6449" w:rsidP="00DD22E3">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.977</w:t>
            </w:r>
          </w:p>
        </w:tc>
        <w:tc>
          <w:tcPr>
            <w:tcW w:w="628" w:type="pct"/>
          </w:tcPr>
          <w:p w:rsidR="00AA6449" w:rsidRPr="009E3D0F" w:rsidRDefault="00AA6449" w:rsidP="00DD22E3">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.065</w:t>
            </w:r>
          </w:p>
        </w:tc>
        <w:tc>
          <w:tcPr>
            <w:tcW w:w="672" w:type="pct"/>
          </w:tcPr>
          <w:p w:rsidR="00AA6449" w:rsidRPr="009E3D0F" w:rsidRDefault="00AA6449" w:rsidP="00DD22E3">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[.056, .074</w:t>
            </w:r>
            <w:r w:rsidRPr="009E3D0F">
              <w:rPr>
                <w:rFonts w:ascii="Times New Roman" w:hAnsi="Times New Roman" w:cs="Times New Roman"/>
                <w:sz w:val="24"/>
                <w:szCs w:val="24"/>
                <w:lang w:val="en-US"/>
              </w:rPr>
              <w:t>]</w:t>
            </w:r>
          </w:p>
        </w:tc>
        <w:tc>
          <w:tcPr>
            <w:tcW w:w="672" w:type="pct"/>
          </w:tcPr>
          <w:p w:rsidR="00AA6449" w:rsidRDefault="00AA6449" w:rsidP="00DD22E3">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167.975 (36)***</w:t>
            </w:r>
          </w:p>
        </w:tc>
      </w:tr>
      <w:tr w:rsidR="00AA6449" w:rsidRPr="009E3D0F" w:rsidTr="00DD22E3">
        <w:tc>
          <w:tcPr>
            <w:tcW w:w="936" w:type="pct"/>
          </w:tcPr>
          <w:p w:rsidR="00AA6449" w:rsidRPr="00EC5845" w:rsidRDefault="00AA6449" w:rsidP="00DD22E3">
            <w:pPr>
              <w:spacing w:line="480" w:lineRule="auto"/>
              <w:rPr>
                <w:rFonts w:ascii="Times New Roman" w:hAnsi="Times New Roman" w:cs="Times New Roman"/>
                <w:sz w:val="24"/>
                <w:szCs w:val="24"/>
                <w:lang w:val="en-US"/>
              </w:rPr>
            </w:pPr>
            <w:r w:rsidRPr="00EC5845">
              <w:rPr>
                <w:rFonts w:ascii="Times New Roman" w:hAnsi="Times New Roman" w:cs="Times New Roman"/>
                <w:sz w:val="24"/>
                <w:szCs w:val="24"/>
                <w:lang w:val="en-US"/>
              </w:rPr>
              <w:t>Bifactor ESEM</w:t>
            </w:r>
          </w:p>
        </w:tc>
        <w:tc>
          <w:tcPr>
            <w:tcW w:w="714" w:type="pct"/>
          </w:tcPr>
          <w:p w:rsidR="00AA6449" w:rsidRPr="00EC5845" w:rsidRDefault="00AA6449" w:rsidP="00DD22E3">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134.255</w:t>
            </w:r>
          </w:p>
        </w:tc>
        <w:tc>
          <w:tcPr>
            <w:tcW w:w="352" w:type="pct"/>
          </w:tcPr>
          <w:p w:rsidR="00AA6449" w:rsidRPr="00EC5845" w:rsidRDefault="00AA6449" w:rsidP="00DD22E3">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535" w:type="pct"/>
          </w:tcPr>
          <w:p w:rsidR="00AA6449" w:rsidRPr="00EC5845" w:rsidRDefault="00AA6449" w:rsidP="00DD22E3">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.993</w:t>
            </w:r>
          </w:p>
        </w:tc>
        <w:tc>
          <w:tcPr>
            <w:tcW w:w="491" w:type="pct"/>
          </w:tcPr>
          <w:p w:rsidR="00AA6449" w:rsidRPr="00EC5845" w:rsidRDefault="00AA6449" w:rsidP="00DD22E3">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.984</w:t>
            </w:r>
          </w:p>
        </w:tc>
        <w:tc>
          <w:tcPr>
            <w:tcW w:w="628" w:type="pct"/>
          </w:tcPr>
          <w:p w:rsidR="00AA6449" w:rsidRPr="00EC5845" w:rsidRDefault="00AA6449" w:rsidP="00DD22E3">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.053</w:t>
            </w:r>
          </w:p>
        </w:tc>
        <w:tc>
          <w:tcPr>
            <w:tcW w:w="672" w:type="pct"/>
          </w:tcPr>
          <w:p w:rsidR="00AA6449" w:rsidRPr="00EC5845" w:rsidRDefault="00AA6449" w:rsidP="00DD22E3">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[.042, .064</w:t>
            </w:r>
            <w:r w:rsidRPr="00EC5845">
              <w:rPr>
                <w:rFonts w:ascii="Times New Roman" w:hAnsi="Times New Roman" w:cs="Times New Roman"/>
                <w:sz w:val="24"/>
                <w:szCs w:val="24"/>
                <w:lang w:val="en-US"/>
              </w:rPr>
              <w:t>]</w:t>
            </w:r>
          </w:p>
        </w:tc>
        <w:tc>
          <w:tcPr>
            <w:tcW w:w="672" w:type="pct"/>
          </w:tcPr>
          <w:p w:rsidR="00AA6449" w:rsidRPr="00EC5845" w:rsidRDefault="00AA6449" w:rsidP="00DD22E3">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166.565 (38)***</w:t>
            </w:r>
          </w:p>
        </w:tc>
      </w:tr>
    </w:tbl>
    <w:p w:rsidR="00AA6449" w:rsidRPr="009E3D0F" w:rsidRDefault="00AA6449" w:rsidP="00AA6449">
      <w:pPr>
        <w:spacing w:after="0" w:line="480" w:lineRule="auto"/>
        <w:rPr>
          <w:rFonts w:ascii="Times New Roman" w:hAnsi="Times New Roman" w:cs="Times New Roman"/>
          <w:sz w:val="24"/>
          <w:szCs w:val="24"/>
        </w:rPr>
      </w:pPr>
      <w:r w:rsidRPr="009E3D0F">
        <w:rPr>
          <w:rFonts w:ascii="Times New Roman" w:hAnsi="Times New Roman" w:cs="Times New Roman"/>
          <w:sz w:val="24"/>
          <w:szCs w:val="24"/>
        </w:rPr>
        <w:t>Table 1</w:t>
      </w:r>
    </w:p>
    <w:p w:rsidR="00AA6449" w:rsidRPr="009E3D0F" w:rsidRDefault="00AA6449" w:rsidP="00AA6449">
      <w:pPr>
        <w:spacing w:after="0" w:line="480" w:lineRule="auto"/>
        <w:rPr>
          <w:rFonts w:ascii="Times New Roman" w:hAnsi="Times New Roman" w:cs="Times New Roman"/>
          <w:i/>
          <w:sz w:val="24"/>
          <w:szCs w:val="24"/>
        </w:rPr>
      </w:pPr>
      <w:r w:rsidRPr="009E3D0F">
        <w:rPr>
          <w:rFonts w:ascii="Times New Roman" w:hAnsi="Times New Roman" w:cs="Times New Roman"/>
          <w:i/>
          <w:sz w:val="24"/>
          <w:szCs w:val="24"/>
        </w:rPr>
        <w:t>Model Fit Statistics for the ICM-CFA and ESEM Measurement Structures</w:t>
      </w:r>
      <w:r>
        <w:rPr>
          <w:rFonts w:ascii="Times New Roman" w:hAnsi="Times New Roman" w:cs="Times New Roman"/>
          <w:i/>
          <w:sz w:val="24"/>
          <w:szCs w:val="24"/>
        </w:rPr>
        <w:t xml:space="preserve"> of Teacher Engagement </w:t>
      </w:r>
    </w:p>
    <w:p w:rsidR="00AA6449" w:rsidRPr="00E9728E" w:rsidRDefault="00AA6449" w:rsidP="00AA6449">
      <w:pPr>
        <w:spacing w:after="0" w:line="480" w:lineRule="auto"/>
        <w:rPr>
          <w:rFonts w:ascii="Times New Roman" w:hAnsi="Times New Roman" w:cs="Times New Roman"/>
          <w:sz w:val="24"/>
          <w:szCs w:val="24"/>
        </w:rPr>
      </w:pPr>
      <w:r w:rsidRPr="009E3D0F">
        <w:rPr>
          <w:rFonts w:ascii="Times New Roman" w:hAnsi="Times New Roman" w:cs="Times New Roman"/>
          <w:sz w:val="24"/>
          <w:szCs w:val="24"/>
        </w:rPr>
        <w:t xml:space="preserve">Note. </w:t>
      </w:r>
      <w:r w:rsidRPr="009E3D0F">
        <w:rPr>
          <w:rFonts w:ascii="Times New Roman" w:hAnsi="Times New Roman" w:cs="Times New Roman"/>
          <w:i/>
          <w:sz w:val="24"/>
          <w:szCs w:val="24"/>
        </w:rPr>
        <w:t>N</w:t>
      </w:r>
      <w:r>
        <w:rPr>
          <w:rFonts w:ascii="Times New Roman" w:hAnsi="Times New Roman" w:cs="Times New Roman"/>
          <w:sz w:val="24"/>
          <w:szCs w:val="24"/>
        </w:rPr>
        <w:t xml:space="preserve"> = 594.</w:t>
      </w:r>
      <w:r w:rsidRPr="009E3D0F">
        <w:rPr>
          <w:rFonts w:ascii="Times New Roman" w:hAnsi="Times New Roman" w:cs="Times New Roman"/>
          <w:sz w:val="24"/>
          <w:szCs w:val="24"/>
        </w:rPr>
        <w:t xml:space="preserve"> ICM-CFA = Independent clusters model of confirmatory factor analysis; ESEM = exploratory structural equation modeling; </w:t>
      </w:r>
      <w:r w:rsidRPr="009E3D0F">
        <w:rPr>
          <w:rFonts w:ascii="Times New Roman" w:hAnsi="Times New Roman" w:cs="Times New Roman"/>
          <w:i/>
          <w:sz w:val="24"/>
          <w:szCs w:val="24"/>
        </w:rPr>
        <w:t>df</w:t>
      </w:r>
      <w:r w:rsidRPr="009E3D0F">
        <w:rPr>
          <w:rFonts w:ascii="Times New Roman" w:hAnsi="Times New Roman" w:cs="Times New Roman"/>
          <w:sz w:val="24"/>
          <w:szCs w:val="24"/>
        </w:rPr>
        <w:t xml:space="preserve"> = degrees of freedom; CFI = comparative fit index; TLI = Tucker-Lewis index; RMSEA = root-mean-square error of approximation; 90% CI = 90% confidence interval for the RMSEA</w:t>
      </w:r>
      <w:r>
        <w:rPr>
          <w:rFonts w:ascii="Times New Roman" w:hAnsi="Times New Roman" w:cs="Times New Roman"/>
          <w:sz w:val="24"/>
          <w:szCs w:val="24"/>
        </w:rPr>
        <w:t xml:space="preserve">. </w:t>
      </w:r>
      <w:r w:rsidRPr="009E3D0F">
        <w:rPr>
          <w:rFonts w:ascii="Times New Roman" w:hAnsi="Times New Roman" w:cs="Times New Roman"/>
          <w:sz w:val="24"/>
          <w:szCs w:val="24"/>
          <w:vertAlign w:val="superscript"/>
        </w:rPr>
        <w:t xml:space="preserve">a </w:t>
      </w:r>
      <w:r w:rsidRPr="009E3D0F">
        <w:rPr>
          <w:rFonts w:ascii="Times New Roman" w:hAnsi="Times New Roman" w:cs="Times New Roman"/>
          <w:sz w:val="24"/>
          <w:szCs w:val="24"/>
        </w:rPr>
        <w:t xml:space="preserve">The higher-order ESEM specification was conducted in an EwC framework. </w:t>
      </w:r>
      <w:r>
        <w:rPr>
          <w:rFonts w:ascii="Times New Roman" w:hAnsi="Times New Roman" w:cs="Times New Roman"/>
          <w:sz w:val="24"/>
          <w:szCs w:val="24"/>
          <w:vertAlign w:val="superscript"/>
        </w:rPr>
        <w:t>b</w:t>
      </w:r>
      <w:r>
        <w:rPr>
          <w:rFonts w:ascii="Times New Roman" w:hAnsi="Times New Roman" w:cs="Times New Roman"/>
          <w:sz w:val="24"/>
          <w:szCs w:val="24"/>
        </w:rPr>
        <w:t xml:space="preserve"> The nested model </w:t>
      </w:r>
      <w:r>
        <w:rPr>
          <w:rFonts w:ascii="Times New Roman" w:hAnsi="Times New Roman" w:cs="Times New Roman"/>
          <w:sz w:val="24"/>
          <w:szCs w:val="24"/>
        </w:rPr>
        <w:lastRenderedPageBreak/>
        <w:t xml:space="preserve">comparisons are between the ESEM structures and their CFA analogues. For these comparisons, the CFA models are nested in their ESEM counterparts. </w:t>
      </w:r>
    </w:p>
    <w:p w:rsidR="00AA6449" w:rsidRDefault="00AA6449" w:rsidP="00F16C0B">
      <w:pPr>
        <w:spacing w:after="0" w:line="480" w:lineRule="auto"/>
        <w:rPr>
          <w:rFonts w:ascii="Times New Roman" w:hAnsi="Times New Roman" w:cs="Times New Roman"/>
          <w:sz w:val="24"/>
          <w:szCs w:val="24"/>
        </w:rPr>
        <w:sectPr w:rsidR="00AA6449" w:rsidSect="009A1764">
          <w:pgSz w:w="16838" w:h="11906" w:orient="landscape"/>
          <w:pgMar w:top="1440" w:right="1440" w:bottom="1440" w:left="1440" w:header="708" w:footer="708" w:gutter="0"/>
          <w:cols w:space="708"/>
          <w:docGrid w:linePitch="360"/>
        </w:sectPr>
      </w:pPr>
    </w:p>
    <w:p w:rsidR="00AA6449" w:rsidRPr="00DB27A3" w:rsidRDefault="00AA6449" w:rsidP="00AA6449">
      <w:pPr>
        <w:spacing w:after="0" w:line="480" w:lineRule="auto"/>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lastRenderedPageBreak/>
        <w:t>Table 3</w:t>
      </w:r>
    </w:p>
    <w:p w:rsidR="00AA6449" w:rsidRPr="00DB27A3" w:rsidRDefault="00AA6449" w:rsidP="00AA6449">
      <w:pPr>
        <w:spacing w:after="0" w:line="480" w:lineRule="auto"/>
        <w:rPr>
          <w:rFonts w:ascii="Times New Roman" w:eastAsia="Calibri" w:hAnsi="Times New Roman" w:cs="Times New Roman"/>
          <w:sz w:val="24"/>
          <w:szCs w:val="24"/>
          <w:lang w:val="en-AU"/>
        </w:rPr>
      </w:pPr>
      <w:r w:rsidRPr="00DB27A3">
        <w:rPr>
          <w:rFonts w:ascii="Times New Roman" w:eastAsia="Calibri" w:hAnsi="Times New Roman" w:cs="Times New Roman"/>
          <w:i/>
          <w:sz w:val="24"/>
          <w:szCs w:val="24"/>
          <w:lang w:val="en-AU"/>
        </w:rPr>
        <w:t>Fit Statistics for the Multiple-Group Models of</w:t>
      </w:r>
      <w:r>
        <w:rPr>
          <w:rFonts w:ascii="Times New Roman" w:eastAsia="Calibri" w:hAnsi="Times New Roman" w:cs="Times New Roman"/>
          <w:i/>
          <w:sz w:val="24"/>
          <w:szCs w:val="24"/>
          <w:lang w:val="en-AU"/>
        </w:rPr>
        <w:t xml:space="preserve"> Teaching-Level Invariance </w:t>
      </w:r>
      <w:r w:rsidRPr="00DB27A3">
        <w:rPr>
          <w:rFonts w:ascii="Times New Roman" w:eastAsia="Calibri" w:hAnsi="Times New Roman" w:cs="Times New Roman"/>
          <w:i/>
          <w:sz w:val="24"/>
          <w:szCs w:val="24"/>
          <w:lang w:val="en-AU"/>
        </w:rPr>
        <w:t xml:space="preserve"> </w:t>
      </w:r>
    </w:p>
    <w:tbl>
      <w:tblPr>
        <w:tblStyle w:val="TableGrid"/>
        <w:tblW w:w="4910" w:type="pct"/>
        <w:tblBorders>
          <w:insideH w:val="none" w:sz="0" w:space="0" w:color="auto"/>
        </w:tblBorders>
        <w:tblLook w:val="04A0" w:firstRow="1" w:lastRow="0" w:firstColumn="1" w:lastColumn="0" w:noHBand="0" w:noVBand="1"/>
      </w:tblPr>
      <w:tblGrid>
        <w:gridCol w:w="3311"/>
        <w:gridCol w:w="1356"/>
        <w:gridCol w:w="625"/>
        <w:gridCol w:w="720"/>
        <w:gridCol w:w="723"/>
        <w:gridCol w:w="1044"/>
        <w:gridCol w:w="1222"/>
        <w:gridCol w:w="1721"/>
        <w:gridCol w:w="807"/>
        <w:gridCol w:w="1198"/>
      </w:tblGrid>
      <w:tr w:rsidR="00AA6449" w:rsidRPr="00DB27A3" w:rsidTr="00DD22E3">
        <w:tc>
          <w:tcPr>
            <w:tcW w:w="1301" w:type="pct"/>
            <w:tcBorders>
              <w:top w:val="single" w:sz="4" w:space="0" w:color="auto"/>
              <w:left w:val="nil"/>
              <w:bottom w:val="single" w:sz="4" w:space="0" w:color="auto"/>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sidRPr="00DB27A3">
              <w:rPr>
                <w:rFonts w:ascii="Times New Roman" w:eastAsia="Calibri" w:hAnsi="Times New Roman" w:cs="Times New Roman"/>
                <w:sz w:val="24"/>
                <w:szCs w:val="24"/>
              </w:rPr>
              <w:t>Model</w:t>
            </w:r>
          </w:p>
        </w:tc>
        <w:tc>
          <w:tcPr>
            <w:tcW w:w="533" w:type="pct"/>
            <w:tcBorders>
              <w:top w:val="single" w:sz="4" w:space="0" w:color="auto"/>
              <w:left w:val="nil"/>
              <w:bottom w:val="single" w:sz="4" w:space="0" w:color="auto"/>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sidRPr="00DB27A3">
              <w:rPr>
                <w:rFonts w:ascii="Times New Roman" w:eastAsia="Calibri" w:hAnsi="Times New Roman" w:cs="Times New Roman"/>
                <w:bCs/>
                <w:iCs/>
                <w:sz w:val="24"/>
                <w:szCs w:val="24"/>
              </w:rPr>
              <w:t>χ</w:t>
            </w:r>
            <w:r w:rsidRPr="00DB27A3">
              <w:rPr>
                <w:rFonts w:ascii="Times New Roman" w:eastAsia="Calibri" w:hAnsi="Times New Roman" w:cs="Times New Roman"/>
                <w:bCs/>
                <w:sz w:val="24"/>
                <w:szCs w:val="24"/>
              </w:rPr>
              <w:t>²</w:t>
            </w:r>
          </w:p>
        </w:tc>
        <w:tc>
          <w:tcPr>
            <w:tcW w:w="246" w:type="pct"/>
            <w:tcBorders>
              <w:top w:val="single" w:sz="4" w:space="0" w:color="auto"/>
              <w:left w:val="nil"/>
              <w:bottom w:val="single" w:sz="4" w:space="0" w:color="auto"/>
              <w:right w:val="nil"/>
            </w:tcBorders>
          </w:tcPr>
          <w:p w:rsidR="00AA6449" w:rsidRPr="00DB27A3" w:rsidRDefault="00AA6449" w:rsidP="00DD22E3">
            <w:pPr>
              <w:spacing w:line="480" w:lineRule="auto"/>
              <w:jc w:val="center"/>
              <w:rPr>
                <w:rFonts w:ascii="Times New Roman" w:eastAsia="Calibri" w:hAnsi="Times New Roman" w:cs="Times New Roman"/>
                <w:i/>
                <w:sz w:val="24"/>
                <w:szCs w:val="24"/>
              </w:rPr>
            </w:pPr>
            <w:r w:rsidRPr="00DB27A3">
              <w:rPr>
                <w:rFonts w:ascii="Times New Roman" w:eastAsia="Calibri" w:hAnsi="Times New Roman" w:cs="Times New Roman"/>
                <w:i/>
                <w:sz w:val="24"/>
                <w:szCs w:val="24"/>
              </w:rPr>
              <w:t>df</w:t>
            </w:r>
          </w:p>
        </w:tc>
        <w:tc>
          <w:tcPr>
            <w:tcW w:w="283" w:type="pct"/>
            <w:tcBorders>
              <w:top w:val="single" w:sz="4" w:space="0" w:color="auto"/>
              <w:left w:val="nil"/>
              <w:bottom w:val="single" w:sz="4" w:space="0" w:color="auto"/>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sidRPr="00DB27A3">
              <w:rPr>
                <w:rFonts w:ascii="Times New Roman" w:eastAsia="Calibri" w:hAnsi="Times New Roman" w:cs="Times New Roman"/>
                <w:sz w:val="24"/>
                <w:szCs w:val="24"/>
              </w:rPr>
              <w:t>CFI</w:t>
            </w:r>
          </w:p>
        </w:tc>
        <w:tc>
          <w:tcPr>
            <w:tcW w:w="284" w:type="pct"/>
            <w:tcBorders>
              <w:top w:val="single" w:sz="4" w:space="0" w:color="auto"/>
              <w:left w:val="nil"/>
              <w:bottom w:val="single" w:sz="4" w:space="0" w:color="auto"/>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sidRPr="00DB27A3">
              <w:rPr>
                <w:rFonts w:ascii="Times New Roman" w:eastAsia="Calibri" w:hAnsi="Times New Roman" w:cs="Times New Roman"/>
                <w:sz w:val="24"/>
                <w:szCs w:val="24"/>
              </w:rPr>
              <w:t>TLI</w:t>
            </w:r>
          </w:p>
        </w:tc>
        <w:tc>
          <w:tcPr>
            <w:tcW w:w="410" w:type="pct"/>
            <w:tcBorders>
              <w:top w:val="single" w:sz="4" w:space="0" w:color="auto"/>
              <w:left w:val="nil"/>
              <w:bottom w:val="single" w:sz="4" w:space="0" w:color="auto"/>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sidRPr="00DB27A3">
              <w:rPr>
                <w:rFonts w:ascii="Times New Roman" w:eastAsia="Calibri" w:hAnsi="Times New Roman" w:cs="Times New Roman"/>
                <w:sz w:val="24"/>
                <w:szCs w:val="24"/>
              </w:rPr>
              <w:t>RMSEA</w:t>
            </w:r>
          </w:p>
        </w:tc>
        <w:tc>
          <w:tcPr>
            <w:tcW w:w="480" w:type="pct"/>
            <w:tcBorders>
              <w:top w:val="single" w:sz="4" w:space="0" w:color="auto"/>
              <w:left w:val="nil"/>
              <w:bottom w:val="single" w:sz="4" w:space="0" w:color="auto"/>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sidRPr="00DB27A3">
              <w:rPr>
                <w:rFonts w:ascii="Times New Roman" w:eastAsia="Calibri" w:hAnsi="Times New Roman" w:cs="Times New Roman"/>
                <w:sz w:val="24"/>
                <w:szCs w:val="24"/>
              </w:rPr>
              <w:t>90% CI</w:t>
            </w:r>
          </w:p>
        </w:tc>
        <w:tc>
          <w:tcPr>
            <w:tcW w:w="676" w:type="pct"/>
            <w:tcBorders>
              <w:top w:val="single" w:sz="4" w:space="0" w:color="auto"/>
              <w:left w:val="nil"/>
              <w:bottom w:val="single" w:sz="4" w:space="0" w:color="auto"/>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sidRPr="00DB27A3">
              <w:rPr>
                <w:rFonts w:ascii="Times New Roman" w:eastAsia="Calibri" w:hAnsi="Times New Roman" w:cs="Times New Roman"/>
                <w:sz w:val="24"/>
                <w:szCs w:val="24"/>
              </w:rPr>
              <w:t>MD χ</w:t>
            </w:r>
            <w:r w:rsidRPr="00DB27A3">
              <w:rPr>
                <w:rFonts w:ascii="Times New Roman" w:eastAsia="Calibri" w:hAnsi="Times New Roman" w:cs="Times New Roman"/>
                <w:sz w:val="24"/>
                <w:szCs w:val="24"/>
                <w:vertAlign w:val="superscript"/>
              </w:rPr>
              <w:t>2</w:t>
            </w:r>
          </w:p>
        </w:tc>
        <w:tc>
          <w:tcPr>
            <w:tcW w:w="317" w:type="pct"/>
            <w:tcBorders>
              <w:top w:val="single" w:sz="4" w:space="0" w:color="auto"/>
              <w:left w:val="nil"/>
              <w:bottom w:val="single" w:sz="4" w:space="0" w:color="auto"/>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sidRPr="00DB27A3">
              <w:rPr>
                <w:rFonts w:ascii="Times New Roman" w:eastAsia="Calibri" w:hAnsi="Times New Roman" w:cs="Times New Roman"/>
                <w:sz w:val="24"/>
                <w:szCs w:val="24"/>
              </w:rPr>
              <w:t>ΔCFI</w:t>
            </w:r>
          </w:p>
        </w:tc>
        <w:tc>
          <w:tcPr>
            <w:tcW w:w="471" w:type="pct"/>
            <w:tcBorders>
              <w:top w:val="single" w:sz="4" w:space="0" w:color="auto"/>
              <w:left w:val="nil"/>
              <w:bottom w:val="single" w:sz="4" w:space="0" w:color="auto"/>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sidRPr="00DB27A3">
              <w:rPr>
                <w:rFonts w:ascii="Times New Roman" w:eastAsia="Calibri" w:hAnsi="Times New Roman" w:cs="Times New Roman"/>
                <w:sz w:val="24"/>
                <w:szCs w:val="24"/>
              </w:rPr>
              <w:t>ΔRMSEA</w:t>
            </w:r>
          </w:p>
        </w:tc>
      </w:tr>
      <w:tr w:rsidR="00AA6449" w:rsidRPr="00DB27A3" w:rsidTr="00DD22E3">
        <w:tc>
          <w:tcPr>
            <w:tcW w:w="1301" w:type="pct"/>
            <w:tcBorders>
              <w:top w:val="single" w:sz="4" w:space="0" w:color="auto"/>
              <w:left w:val="nil"/>
              <w:right w:val="nil"/>
            </w:tcBorders>
          </w:tcPr>
          <w:p w:rsidR="00AA6449" w:rsidRPr="00DB27A3" w:rsidRDefault="00AA6449" w:rsidP="00DD22E3">
            <w:pPr>
              <w:spacing w:line="480" w:lineRule="auto"/>
              <w:rPr>
                <w:rFonts w:ascii="Times New Roman" w:eastAsia="Calibri" w:hAnsi="Times New Roman" w:cs="Times New Roman"/>
                <w:sz w:val="24"/>
                <w:szCs w:val="24"/>
              </w:rPr>
            </w:pPr>
            <w:r w:rsidRPr="00DB27A3">
              <w:rPr>
                <w:rFonts w:ascii="Times New Roman" w:eastAsia="Calibri" w:hAnsi="Times New Roman" w:cs="Times New Roman"/>
                <w:sz w:val="24"/>
                <w:szCs w:val="24"/>
              </w:rPr>
              <w:t>MGM1 (Configural IN)</w:t>
            </w:r>
          </w:p>
        </w:tc>
        <w:tc>
          <w:tcPr>
            <w:tcW w:w="533" w:type="pct"/>
            <w:tcBorders>
              <w:top w:val="single" w:sz="4" w:space="0" w:color="auto"/>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166.561</w:t>
            </w:r>
            <w:r w:rsidRPr="00DB27A3">
              <w:rPr>
                <w:rFonts w:ascii="Times New Roman" w:eastAsia="Calibri" w:hAnsi="Times New Roman" w:cs="Times New Roman"/>
                <w:sz w:val="24"/>
                <w:szCs w:val="24"/>
              </w:rPr>
              <w:t>***</w:t>
            </w:r>
          </w:p>
        </w:tc>
        <w:tc>
          <w:tcPr>
            <w:tcW w:w="246" w:type="pct"/>
            <w:tcBorders>
              <w:top w:val="single" w:sz="4" w:space="0" w:color="auto"/>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283" w:type="pct"/>
            <w:tcBorders>
              <w:top w:val="single" w:sz="4" w:space="0" w:color="auto"/>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2C59F4">
              <w:rPr>
                <w:rFonts w:ascii="Times New Roman" w:eastAsia="Calibri" w:hAnsi="Times New Roman" w:cs="Times New Roman"/>
                <w:sz w:val="24"/>
                <w:szCs w:val="24"/>
              </w:rPr>
              <w:t>995</w:t>
            </w:r>
          </w:p>
        </w:tc>
        <w:tc>
          <w:tcPr>
            <w:tcW w:w="284" w:type="pct"/>
            <w:tcBorders>
              <w:top w:val="single" w:sz="4" w:space="0" w:color="auto"/>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.988</w:t>
            </w:r>
          </w:p>
        </w:tc>
        <w:tc>
          <w:tcPr>
            <w:tcW w:w="410" w:type="pct"/>
            <w:tcBorders>
              <w:top w:val="single" w:sz="4" w:space="0" w:color="auto"/>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.047</w:t>
            </w:r>
          </w:p>
        </w:tc>
        <w:tc>
          <w:tcPr>
            <w:tcW w:w="480" w:type="pct"/>
            <w:tcBorders>
              <w:top w:val="single" w:sz="4" w:space="0" w:color="auto"/>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[.034, .060</w:t>
            </w:r>
            <w:r w:rsidRPr="00DB27A3">
              <w:rPr>
                <w:rFonts w:ascii="Times New Roman" w:eastAsia="Calibri" w:hAnsi="Times New Roman" w:cs="Times New Roman"/>
                <w:sz w:val="24"/>
                <w:szCs w:val="24"/>
              </w:rPr>
              <w:t>]</w:t>
            </w:r>
          </w:p>
        </w:tc>
        <w:tc>
          <w:tcPr>
            <w:tcW w:w="676" w:type="pct"/>
            <w:tcBorders>
              <w:top w:val="single" w:sz="4" w:space="0" w:color="auto"/>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p>
        </w:tc>
        <w:tc>
          <w:tcPr>
            <w:tcW w:w="317" w:type="pct"/>
            <w:tcBorders>
              <w:top w:val="single" w:sz="4" w:space="0" w:color="auto"/>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p>
        </w:tc>
        <w:tc>
          <w:tcPr>
            <w:tcW w:w="471" w:type="pct"/>
            <w:tcBorders>
              <w:top w:val="single" w:sz="4" w:space="0" w:color="auto"/>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p>
        </w:tc>
      </w:tr>
      <w:tr w:rsidR="00AA6449" w:rsidRPr="00DB27A3" w:rsidTr="00DD22E3">
        <w:tc>
          <w:tcPr>
            <w:tcW w:w="1301" w:type="pct"/>
            <w:tcBorders>
              <w:left w:val="nil"/>
              <w:right w:val="nil"/>
            </w:tcBorders>
          </w:tcPr>
          <w:p w:rsidR="00AA6449" w:rsidRPr="00DB27A3" w:rsidRDefault="00AA6449" w:rsidP="00DD22E3">
            <w:pPr>
              <w:spacing w:line="480" w:lineRule="auto"/>
              <w:rPr>
                <w:rFonts w:ascii="Times New Roman" w:eastAsia="Calibri" w:hAnsi="Times New Roman" w:cs="Times New Roman"/>
                <w:sz w:val="24"/>
                <w:szCs w:val="24"/>
              </w:rPr>
            </w:pPr>
            <w:r w:rsidRPr="00DB27A3">
              <w:rPr>
                <w:rFonts w:ascii="Times New Roman" w:eastAsia="Calibri" w:hAnsi="Times New Roman" w:cs="Times New Roman"/>
                <w:sz w:val="24"/>
                <w:szCs w:val="24"/>
              </w:rPr>
              <w:t>MGM2 (IN FL)</w:t>
            </w:r>
          </w:p>
        </w:tc>
        <w:tc>
          <w:tcPr>
            <w:tcW w:w="533" w:type="pct"/>
            <w:tcBorders>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251.714</w:t>
            </w:r>
            <w:r w:rsidRPr="00DB27A3">
              <w:rPr>
                <w:rFonts w:ascii="Times New Roman" w:eastAsia="Calibri" w:hAnsi="Times New Roman" w:cs="Times New Roman"/>
                <w:sz w:val="24"/>
                <w:szCs w:val="24"/>
              </w:rPr>
              <w:t>***</w:t>
            </w:r>
          </w:p>
        </w:tc>
        <w:tc>
          <w:tcPr>
            <w:tcW w:w="246" w:type="pct"/>
            <w:tcBorders>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155</w:t>
            </w:r>
          </w:p>
        </w:tc>
        <w:tc>
          <w:tcPr>
            <w:tcW w:w="283" w:type="pct"/>
            <w:tcBorders>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.993</w:t>
            </w:r>
          </w:p>
        </w:tc>
        <w:tc>
          <w:tcPr>
            <w:tcW w:w="284" w:type="pct"/>
            <w:tcBorders>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.989</w:t>
            </w:r>
          </w:p>
        </w:tc>
        <w:tc>
          <w:tcPr>
            <w:tcW w:w="410" w:type="pct"/>
            <w:tcBorders>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.046</w:t>
            </w:r>
          </w:p>
        </w:tc>
        <w:tc>
          <w:tcPr>
            <w:tcW w:w="480" w:type="pct"/>
            <w:tcBorders>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[.035, .056</w:t>
            </w:r>
            <w:r w:rsidRPr="00DB27A3">
              <w:rPr>
                <w:rFonts w:ascii="Times New Roman" w:eastAsia="Calibri" w:hAnsi="Times New Roman" w:cs="Times New Roman"/>
                <w:sz w:val="24"/>
                <w:szCs w:val="24"/>
              </w:rPr>
              <w:t>]</w:t>
            </w:r>
          </w:p>
        </w:tc>
        <w:tc>
          <w:tcPr>
            <w:tcW w:w="676" w:type="pct"/>
            <w:tcBorders>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100.142 (55</w:t>
            </w:r>
            <w:r w:rsidRPr="00DB27A3">
              <w:rPr>
                <w:rFonts w:ascii="Times New Roman" w:eastAsia="Calibri" w:hAnsi="Times New Roman" w:cs="Times New Roman"/>
                <w:sz w:val="24"/>
                <w:szCs w:val="24"/>
              </w:rPr>
              <w:t>)*</w:t>
            </w:r>
            <w:r>
              <w:rPr>
                <w:rFonts w:ascii="Times New Roman" w:eastAsia="Calibri" w:hAnsi="Times New Roman" w:cs="Times New Roman"/>
                <w:sz w:val="24"/>
                <w:szCs w:val="24"/>
              </w:rPr>
              <w:t>**</w:t>
            </w:r>
          </w:p>
        </w:tc>
        <w:tc>
          <w:tcPr>
            <w:tcW w:w="317" w:type="pct"/>
            <w:tcBorders>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-.002</w:t>
            </w:r>
          </w:p>
        </w:tc>
        <w:tc>
          <w:tcPr>
            <w:tcW w:w="471" w:type="pct"/>
            <w:tcBorders>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-.001</w:t>
            </w:r>
          </w:p>
        </w:tc>
      </w:tr>
      <w:tr w:rsidR="00AA6449" w:rsidRPr="00DB27A3" w:rsidTr="00DD22E3">
        <w:tc>
          <w:tcPr>
            <w:tcW w:w="1301" w:type="pct"/>
            <w:tcBorders>
              <w:left w:val="nil"/>
              <w:right w:val="nil"/>
            </w:tcBorders>
          </w:tcPr>
          <w:p w:rsidR="00AA6449" w:rsidRPr="00DB27A3" w:rsidRDefault="00AA6449" w:rsidP="00DD22E3">
            <w:pPr>
              <w:spacing w:line="480" w:lineRule="auto"/>
              <w:rPr>
                <w:rFonts w:ascii="Times New Roman" w:eastAsia="Calibri" w:hAnsi="Times New Roman" w:cs="Times New Roman"/>
                <w:sz w:val="24"/>
                <w:szCs w:val="24"/>
              </w:rPr>
            </w:pPr>
            <w:r w:rsidRPr="00DB27A3">
              <w:rPr>
                <w:rFonts w:ascii="Times New Roman" w:eastAsia="Calibri" w:hAnsi="Times New Roman" w:cs="Times New Roman"/>
                <w:sz w:val="24"/>
                <w:szCs w:val="24"/>
              </w:rPr>
              <w:t>MGM3 (IN FL + Th)</w:t>
            </w:r>
          </w:p>
        </w:tc>
        <w:tc>
          <w:tcPr>
            <w:tcW w:w="533" w:type="pct"/>
            <w:tcBorders>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299.513</w:t>
            </w:r>
            <w:r w:rsidRPr="00DB27A3">
              <w:rPr>
                <w:rFonts w:ascii="Times New Roman" w:eastAsia="Calibri" w:hAnsi="Times New Roman" w:cs="Times New Roman"/>
                <w:sz w:val="24"/>
                <w:szCs w:val="24"/>
              </w:rPr>
              <w:t>***</w:t>
            </w:r>
          </w:p>
        </w:tc>
        <w:tc>
          <w:tcPr>
            <w:tcW w:w="246" w:type="pct"/>
            <w:tcBorders>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215</w:t>
            </w:r>
          </w:p>
        </w:tc>
        <w:tc>
          <w:tcPr>
            <w:tcW w:w="283" w:type="pct"/>
            <w:tcBorders>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.994</w:t>
            </w:r>
          </w:p>
        </w:tc>
        <w:tc>
          <w:tcPr>
            <w:tcW w:w="284" w:type="pct"/>
            <w:tcBorders>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.993</w:t>
            </w:r>
          </w:p>
        </w:tc>
        <w:tc>
          <w:tcPr>
            <w:tcW w:w="410" w:type="pct"/>
            <w:tcBorders>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.036</w:t>
            </w:r>
          </w:p>
        </w:tc>
        <w:tc>
          <w:tcPr>
            <w:tcW w:w="480" w:type="pct"/>
            <w:tcBorders>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[.026, .046</w:t>
            </w:r>
            <w:r w:rsidRPr="00DB27A3">
              <w:rPr>
                <w:rFonts w:ascii="Times New Roman" w:eastAsia="Calibri" w:hAnsi="Times New Roman" w:cs="Times New Roman"/>
                <w:sz w:val="24"/>
                <w:szCs w:val="24"/>
              </w:rPr>
              <w:t>]</w:t>
            </w:r>
          </w:p>
        </w:tc>
        <w:tc>
          <w:tcPr>
            <w:tcW w:w="676" w:type="pct"/>
            <w:tcBorders>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75.699 (60)</w:t>
            </w:r>
          </w:p>
        </w:tc>
        <w:tc>
          <w:tcPr>
            <w:tcW w:w="317" w:type="pct"/>
            <w:tcBorders>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471" w:type="pct"/>
            <w:tcBorders>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-.010</w:t>
            </w:r>
          </w:p>
        </w:tc>
      </w:tr>
      <w:tr w:rsidR="00AA6449" w:rsidRPr="00DB27A3" w:rsidTr="00DD22E3">
        <w:tc>
          <w:tcPr>
            <w:tcW w:w="1301" w:type="pct"/>
            <w:tcBorders>
              <w:left w:val="nil"/>
              <w:right w:val="nil"/>
            </w:tcBorders>
          </w:tcPr>
          <w:p w:rsidR="00AA6449" w:rsidRPr="00DB27A3" w:rsidRDefault="00AA6449" w:rsidP="00DD22E3">
            <w:pPr>
              <w:spacing w:line="480" w:lineRule="auto"/>
              <w:rPr>
                <w:rFonts w:ascii="Times New Roman" w:eastAsia="Calibri" w:hAnsi="Times New Roman" w:cs="Times New Roman"/>
                <w:sz w:val="24"/>
                <w:szCs w:val="24"/>
              </w:rPr>
            </w:pPr>
            <w:r w:rsidRPr="00DB27A3">
              <w:rPr>
                <w:rFonts w:ascii="Times New Roman" w:eastAsia="Calibri" w:hAnsi="Times New Roman" w:cs="Times New Roman"/>
                <w:sz w:val="24"/>
                <w:szCs w:val="24"/>
              </w:rPr>
              <w:t>MGM4 (IN FL +</w:t>
            </w:r>
            <w:r>
              <w:rPr>
                <w:rFonts w:ascii="Times New Roman" w:eastAsia="Calibri" w:hAnsi="Times New Roman" w:cs="Times New Roman"/>
                <w:sz w:val="24"/>
                <w:szCs w:val="24"/>
              </w:rPr>
              <w:t xml:space="preserve"> Th + Uniq</w:t>
            </w:r>
            <w:r w:rsidRPr="00DB27A3">
              <w:rPr>
                <w:rFonts w:ascii="Times New Roman" w:eastAsia="Calibri" w:hAnsi="Times New Roman" w:cs="Times New Roman"/>
                <w:sz w:val="24"/>
                <w:szCs w:val="24"/>
              </w:rPr>
              <w:t>)</w:t>
            </w:r>
          </w:p>
        </w:tc>
        <w:tc>
          <w:tcPr>
            <w:tcW w:w="533" w:type="pct"/>
            <w:tcBorders>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313.300</w:t>
            </w:r>
            <w:r w:rsidRPr="00DB27A3">
              <w:rPr>
                <w:rFonts w:ascii="Times New Roman" w:eastAsia="Calibri" w:hAnsi="Times New Roman" w:cs="Times New Roman"/>
                <w:sz w:val="24"/>
                <w:szCs w:val="24"/>
              </w:rPr>
              <w:t>***</w:t>
            </w:r>
          </w:p>
        </w:tc>
        <w:tc>
          <w:tcPr>
            <w:tcW w:w="246" w:type="pct"/>
            <w:tcBorders>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231</w:t>
            </w:r>
          </w:p>
        </w:tc>
        <w:tc>
          <w:tcPr>
            <w:tcW w:w="283" w:type="pct"/>
            <w:tcBorders>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.994</w:t>
            </w:r>
          </w:p>
        </w:tc>
        <w:tc>
          <w:tcPr>
            <w:tcW w:w="284" w:type="pct"/>
            <w:tcBorders>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.994</w:t>
            </w:r>
          </w:p>
        </w:tc>
        <w:tc>
          <w:tcPr>
            <w:tcW w:w="410" w:type="pct"/>
            <w:tcBorders>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.035</w:t>
            </w:r>
          </w:p>
        </w:tc>
        <w:tc>
          <w:tcPr>
            <w:tcW w:w="480" w:type="pct"/>
            <w:tcBorders>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[.024, .044</w:t>
            </w:r>
            <w:r w:rsidRPr="00DB27A3">
              <w:rPr>
                <w:rFonts w:ascii="Times New Roman" w:eastAsia="Calibri" w:hAnsi="Times New Roman" w:cs="Times New Roman"/>
                <w:sz w:val="24"/>
                <w:szCs w:val="24"/>
              </w:rPr>
              <w:t>]</w:t>
            </w:r>
          </w:p>
        </w:tc>
        <w:tc>
          <w:tcPr>
            <w:tcW w:w="676" w:type="pct"/>
            <w:tcBorders>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21.308 (24)</w:t>
            </w:r>
          </w:p>
        </w:tc>
        <w:tc>
          <w:tcPr>
            <w:tcW w:w="317" w:type="pct"/>
            <w:tcBorders>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vertAlign w:val="superscript"/>
              </w:rPr>
            </w:pPr>
            <w:r>
              <w:rPr>
                <w:rFonts w:ascii="Times New Roman" w:eastAsia="Calibri" w:hAnsi="Times New Roman" w:cs="Times New Roman"/>
                <w:sz w:val="24"/>
                <w:szCs w:val="24"/>
              </w:rPr>
              <w:t>.000</w:t>
            </w:r>
          </w:p>
        </w:tc>
        <w:tc>
          <w:tcPr>
            <w:tcW w:w="471" w:type="pct"/>
            <w:tcBorders>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vertAlign w:val="superscript"/>
              </w:rPr>
            </w:pPr>
            <w:r>
              <w:rPr>
                <w:rFonts w:ascii="Times New Roman" w:eastAsia="Calibri" w:hAnsi="Times New Roman" w:cs="Times New Roman"/>
                <w:sz w:val="24"/>
                <w:szCs w:val="24"/>
              </w:rPr>
              <w:t>-.001</w:t>
            </w:r>
          </w:p>
        </w:tc>
      </w:tr>
      <w:tr w:rsidR="00AA6449" w:rsidRPr="00DB27A3" w:rsidTr="00DD22E3">
        <w:tc>
          <w:tcPr>
            <w:tcW w:w="1301" w:type="pct"/>
            <w:tcBorders>
              <w:left w:val="nil"/>
              <w:right w:val="nil"/>
            </w:tcBorders>
          </w:tcPr>
          <w:p w:rsidR="00AA6449" w:rsidRPr="00DB27A3" w:rsidRDefault="00AA6449" w:rsidP="00DD22E3">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MGM5</w:t>
            </w:r>
            <w:r w:rsidRPr="00DB27A3">
              <w:rPr>
                <w:rFonts w:ascii="Times New Roman" w:eastAsia="Calibri" w:hAnsi="Times New Roman" w:cs="Times New Roman"/>
                <w:sz w:val="24"/>
                <w:szCs w:val="24"/>
              </w:rPr>
              <w:t xml:space="preserve"> (IN FL +</w:t>
            </w:r>
            <w:r>
              <w:rPr>
                <w:rFonts w:ascii="Times New Roman" w:eastAsia="Calibri" w:hAnsi="Times New Roman" w:cs="Times New Roman"/>
                <w:sz w:val="24"/>
                <w:szCs w:val="24"/>
              </w:rPr>
              <w:t xml:space="preserve"> Th + Uniq + FVCV</w:t>
            </w:r>
            <w:r w:rsidRPr="00DB27A3">
              <w:rPr>
                <w:rFonts w:ascii="Times New Roman" w:eastAsia="Calibri" w:hAnsi="Times New Roman" w:cs="Times New Roman"/>
                <w:sz w:val="24"/>
                <w:szCs w:val="24"/>
              </w:rPr>
              <w:t xml:space="preserve">) </w:t>
            </w:r>
          </w:p>
        </w:tc>
        <w:tc>
          <w:tcPr>
            <w:tcW w:w="533" w:type="pct"/>
            <w:tcBorders>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299.036</w:t>
            </w:r>
            <w:r w:rsidRPr="00DB27A3">
              <w:rPr>
                <w:rFonts w:ascii="Times New Roman" w:eastAsia="Calibri" w:hAnsi="Times New Roman" w:cs="Times New Roman"/>
                <w:sz w:val="24"/>
                <w:szCs w:val="24"/>
              </w:rPr>
              <w:t>*</w:t>
            </w:r>
          </w:p>
        </w:tc>
        <w:tc>
          <w:tcPr>
            <w:tcW w:w="246" w:type="pct"/>
            <w:tcBorders>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246</w:t>
            </w:r>
          </w:p>
        </w:tc>
        <w:tc>
          <w:tcPr>
            <w:tcW w:w="283" w:type="pct"/>
            <w:tcBorders>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.996</w:t>
            </w:r>
          </w:p>
        </w:tc>
        <w:tc>
          <w:tcPr>
            <w:tcW w:w="284" w:type="pct"/>
            <w:tcBorders>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.996</w:t>
            </w:r>
          </w:p>
        </w:tc>
        <w:tc>
          <w:tcPr>
            <w:tcW w:w="410" w:type="pct"/>
            <w:tcBorders>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.027</w:t>
            </w:r>
          </w:p>
        </w:tc>
        <w:tc>
          <w:tcPr>
            <w:tcW w:w="480" w:type="pct"/>
            <w:tcBorders>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[.014, .037</w:t>
            </w:r>
            <w:r w:rsidRPr="00DB27A3">
              <w:rPr>
                <w:rFonts w:ascii="Times New Roman" w:eastAsia="Calibri" w:hAnsi="Times New Roman" w:cs="Times New Roman"/>
                <w:sz w:val="24"/>
                <w:szCs w:val="24"/>
              </w:rPr>
              <w:t>]</w:t>
            </w:r>
          </w:p>
        </w:tc>
        <w:tc>
          <w:tcPr>
            <w:tcW w:w="676" w:type="pct"/>
            <w:tcBorders>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22.903 (15)</w:t>
            </w:r>
          </w:p>
        </w:tc>
        <w:tc>
          <w:tcPr>
            <w:tcW w:w="317" w:type="pct"/>
            <w:tcBorders>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+.002</w:t>
            </w:r>
          </w:p>
        </w:tc>
        <w:tc>
          <w:tcPr>
            <w:tcW w:w="471" w:type="pct"/>
            <w:tcBorders>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-.008</w:t>
            </w:r>
          </w:p>
        </w:tc>
      </w:tr>
      <w:tr w:rsidR="00AA6449" w:rsidRPr="00DB27A3" w:rsidTr="00DD22E3">
        <w:tc>
          <w:tcPr>
            <w:tcW w:w="1301" w:type="pct"/>
            <w:tcBorders>
              <w:left w:val="nil"/>
              <w:bottom w:val="single" w:sz="4" w:space="0" w:color="auto"/>
              <w:right w:val="nil"/>
            </w:tcBorders>
          </w:tcPr>
          <w:p w:rsidR="00AA6449" w:rsidRPr="00DB27A3" w:rsidRDefault="00AA6449" w:rsidP="00DD22E3">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MGM6</w:t>
            </w:r>
            <w:r w:rsidRPr="00DB27A3">
              <w:rPr>
                <w:rFonts w:ascii="Times New Roman" w:eastAsia="Calibri" w:hAnsi="Times New Roman" w:cs="Times New Roman"/>
                <w:sz w:val="24"/>
                <w:szCs w:val="24"/>
              </w:rPr>
              <w:t xml:space="preserve"> (</w:t>
            </w:r>
            <w:r w:rsidRPr="00DB2BE1">
              <w:rPr>
                <w:rFonts w:ascii="Times New Roman" w:eastAsia="Calibri" w:hAnsi="Times New Roman" w:cs="Times New Roman"/>
                <w:sz w:val="24"/>
                <w:szCs w:val="24"/>
                <w:lang w:val="en-US"/>
              </w:rPr>
              <w:t>IN FL + Th + Uniq + FVCV</w:t>
            </w:r>
            <w:r>
              <w:rPr>
                <w:rFonts w:ascii="Times New Roman" w:eastAsia="Calibri" w:hAnsi="Times New Roman" w:cs="Times New Roman"/>
                <w:sz w:val="24"/>
                <w:szCs w:val="24"/>
                <w:lang w:val="en-US"/>
              </w:rPr>
              <w:t xml:space="preserve"> + FM</w:t>
            </w:r>
            <w:r w:rsidRPr="00DB27A3">
              <w:rPr>
                <w:rFonts w:ascii="Times New Roman" w:eastAsia="Calibri" w:hAnsi="Times New Roman" w:cs="Times New Roman"/>
                <w:sz w:val="24"/>
                <w:szCs w:val="24"/>
              </w:rPr>
              <w:t>)</w:t>
            </w:r>
          </w:p>
        </w:tc>
        <w:tc>
          <w:tcPr>
            <w:tcW w:w="533" w:type="pct"/>
            <w:tcBorders>
              <w:left w:val="nil"/>
              <w:bottom w:val="single" w:sz="4" w:space="0" w:color="auto"/>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390.570</w:t>
            </w:r>
            <w:r w:rsidRPr="00DB27A3">
              <w:rPr>
                <w:rFonts w:ascii="Times New Roman" w:eastAsia="Calibri" w:hAnsi="Times New Roman" w:cs="Times New Roman"/>
                <w:sz w:val="24"/>
                <w:szCs w:val="24"/>
              </w:rPr>
              <w:t>***</w:t>
            </w:r>
          </w:p>
        </w:tc>
        <w:tc>
          <w:tcPr>
            <w:tcW w:w="246" w:type="pct"/>
            <w:tcBorders>
              <w:left w:val="nil"/>
              <w:bottom w:val="single" w:sz="4" w:space="0" w:color="auto"/>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251</w:t>
            </w:r>
          </w:p>
        </w:tc>
        <w:tc>
          <w:tcPr>
            <w:tcW w:w="283" w:type="pct"/>
            <w:tcBorders>
              <w:left w:val="nil"/>
              <w:bottom w:val="single" w:sz="4" w:space="0" w:color="auto"/>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.990</w:t>
            </w:r>
          </w:p>
        </w:tc>
        <w:tc>
          <w:tcPr>
            <w:tcW w:w="284" w:type="pct"/>
            <w:tcBorders>
              <w:left w:val="nil"/>
              <w:bottom w:val="single" w:sz="4" w:space="0" w:color="auto"/>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.990</w:t>
            </w:r>
          </w:p>
        </w:tc>
        <w:tc>
          <w:tcPr>
            <w:tcW w:w="410" w:type="pct"/>
            <w:tcBorders>
              <w:left w:val="nil"/>
              <w:bottom w:val="single" w:sz="4" w:space="0" w:color="auto"/>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.043</w:t>
            </w:r>
          </w:p>
        </w:tc>
        <w:tc>
          <w:tcPr>
            <w:tcW w:w="480" w:type="pct"/>
            <w:tcBorders>
              <w:left w:val="nil"/>
              <w:bottom w:val="single" w:sz="4" w:space="0" w:color="auto"/>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[.035, .051</w:t>
            </w:r>
            <w:r w:rsidRPr="00DB27A3">
              <w:rPr>
                <w:rFonts w:ascii="Times New Roman" w:eastAsia="Calibri" w:hAnsi="Times New Roman" w:cs="Times New Roman"/>
                <w:sz w:val="24"/>
                <w:szCs w:val="24"/>
              </w:rPr>
              <w:t>]</w:t>
            </w:r>
          </w:p>
        </w:tc>
        <w:tc>
          <w:tcPr>
            <w:tcW w:w="676" w:type="pct"/>
            <w:tcBorders>
              <w:left w:val="nil"/>
              <w:bottom w:val="single" w:sz="4" w:space="0" w:color="auto"/>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56.636 (20)***</w:t>
            </w:r>
          </w:p>
        </w:tc>
        <w:tc>
          <w:tcPr>
            <w:tcW w:w="317" w:type="pct"/>
            <w:tcBorders>
              <w:left w:val="nil"/>
              <w:bottom w:val="single" w:sz="4" w:space="0" w:color="auto"/>
              <w:right w:val="nil"/>
            </w:tcBorders>
          </w:tcPr>
          <w:p w:rsidR="00AA6449" w:rsidRPr="00DB27A3" w:rsidRDefault="00AA6449" w:rsidP="00DD22E3">
            <w:pPr>
              <w:spacing w:line="480" w:lineRule="auto"/>
              <w:jc w:val="center"/>
              <w:rPr>
                <w:rFonts w:ascii="Times New Roman" w:eastAsia="Calibri" w:hAnsi="Times New Roman" w:cs="Times New Roman"/>
                <w:sz w:val="24"/>
                <w:szCs w:val="24"/>
                <w:vertAlign w:val="superscript"/>
              </w:rPr>
            </w:pPr>
            <w:r>
              <w:rPr>
                <w:rFonts w:ascii="Times New Roman" w:eastAsia="Calibri" w:hAnsi="Times New Roman" w:cs="Times New Roman"/>
                <w:sz w:val="24"/>
                <w:szCs w:val="24"/>
              </w:rPr>
              <w:t>-.006</w:t>
            </w:r>
          </w:p>
        </w:tc>
        <w:tc>
          <w:tcPr>
            <w:tcW w:w="471" w:type="pct"/>
            <w:tcBorders>
              <w:left w:val="nil"/>
              <w:bottom w:val="single" w:sz="4" w:space="0" w:color="auto"/>
              <w:right w:val="nil"/>
            </w:tcBorders>
          </w:tcPr>
          <w:p w:rsidR="00AA6449" w:rsidRPr="00DB27A3" w:rsidRDefault="00AA6449" w:rsidP="00DD22E3">
            <w:pPr>
              <w:spacing w:line="480" w:lineRule="auto"/>
              <w:jc w:val="center"/>
              <w:rPr>
                <w:rFonts w:ascii="Times New Roman" w:eastAsia="Calibri" w:hAnsi="Times New Roman" w:cs="Times New Roman"/>
                <w:sz w:val="24"/>
                <w:szCs w:val="24"/>
                <w:vertAlign w:val="superscript"/>
              </w:rPr>
            </w:pPr>
            <w:r>
              <w:rPr>
                <w:rFonts w:ascii="Times New Roman" w:eastAsia="Calibri" w:hAnsi="Times New Roman" w:cs="Times New Roman"/>
                <w:sz w:val="24"/>
                <w:szCs w:val="24"/>
              </w:rPr>
              <w:t>.016</w:t>
            </w:r>
          </w:p>
        </w:tc>
      </w:tr>
    </w:tbl>
    <w:p w:rsidR="00AA6449" w:rsidRDefault="00AA6449" w:rsidP="00AA6449">
      <w:pPr>
        <w:spacing w:after="0" w:line="480" w:lineRule="auto"/>
        <w:rPr>
          <w:rFonts w:ascii="Times New Roman" w:eastAsia="Calibri" w:hAnsi="Times New Roman" w:cs="Times New Roman"/>
          <w:sz w:val="24"/>
          <w:szCs w:val="24"/>
          <w:lang w:val="en-AU"/>
        </w:rPr>
      </w:pPr>
      <w:r w:rsidRPr="00DB27A3">
        <w:rPr>
          <w:rFonts w:ascii="Times New Roman" w:eastAsia="Calibri" w:hAnsi="Times New Roman" w:cs="Times New Roman"/>
          <w:i/>
          <w:sz w:val="24"/>
          <w:szCs w:val="24"/>
          <w:lang w:val="en-AU"/>
        </w:rPr>
        <w:t>Note</w:t>
      </w:r>
      <w:r>
        <w:rPr>
          <w:rFonts w:ascii="Times New Roman" w:eastAsia="Calibri" w:hAnsi="Times New Roman" w:cs="Times New Roman"/>
          <w:sz w:val="24"/>
          <w:szCs w:val="24"/>
          <w:lang w:val="en-AU"/>
        </w:rPr>
        <w:t>.</w:t>
      </w:r>
      <w:r w:rsidRPr="00DB27A3">
        <w:rPr>
          <w:rFonts w:ascii="Times New Roman" w:eastAsia="Calibri" w:hAnsi="Times New Roman" w:cs="Times New Roman"/>
          <w:sz w:val="24"/>
          <w:szCs w:val="24"/>
          <w:lang w:val="en-AU"/>
        </w:rPr>
        <w:t xml:space="preserve"> </w:t>
      </w:r>
      <w:r w:rsidRPr="00DB27A3">
        <w:rPr>
          <w:rFonts w:ascii="Times New Roman" w:eastAsia="Calibri" w:hAnsi="Times New Roman" w:cs="Times New Roman"/>
          <w:i/>
          <w:sz w:val="24"/>
          <w:szCs w:val="24"/>
          <w:lang w:val="en-AU"/>
        </w:rPr>
        <w:t>df</w:t>
      </w:r>
      <w:r w:rsidRPr="00DB27A3">
        <w:rPr>
          <w:rFonts w:ascii="Times New Roman" w:eastAsia="Calibri" w:hAnsi="Times New Roman" w:cs="Times New Roman"/>
          <w:sz w:val="24"/>
          <w:szCs w:val="24"/>
          <w:lang w:val="en-AU"/>
        </w:rPr>
        <w:t xml:space="preserve"> = degrees of freedom; MD χ</w:t>
      </w:r>
      <w:r w:rsidRPr="00DB27A3">
        <w:rPr>
          <w:rFonts w:ascii="Times New Roman" w:eastAsia="Calibri" w:hAnsi="Times New Roman" w:cs="Times New Roman"/>
          <w:sz w:val="24"/>
          <w:szCs w:val="24"/>
          <w:vertAlign w:val="superscript"/>
          <w:lang w:val="en-AU"/>
        </w:rPr>
        <w:t>2</w:t>
      </w:r>
      <w:r w:rsidRPr="00DB27A3">
        <w:rPr>
          <w:rFonts w:ascii="Times New Roman" w:eastAsia="Calibri" w:hAnsi="Times New Roman" w:cs="Times New Roman"/>
          <w:sz w:val="24"/>
          <w:szCs w:val="24"/>
          <w:lang w:val="en-AU"/>
        </w:rPr>
        <w:t xml:space="preserve"> = change in χ</w:t>
      </w:r>
      <w:r w:rsidRPr="00DB27A3">
        <w:rPr>
          <w:rFonts w:ascii="Times New Roman" w:eastAsia="Calibri" w:hAnsi="Times New Roman" w:cs="Times New Roman"/>
          <w:sz w:val="24"/>
          <w:szCs w:val="24"/>
          <w:vertAlign w:val="superscript"/>
          <w:lang w:val="en-AU"/>
        </w:rPr>
        <w:t xml:space="preserve">2 </w:t>
      </w:r>
      <w:r w:rsidRPr="00DB27A3">
        <w:rPr>
          <w:rFonts w:ascii="Times New Roman" w:eastAsia="Calibri" w:hAnsi="Times New Roman" w:cs="Times New Roman"/>
          <w:sz w:val="24"/>
          <w:szCs w:val="24"/>
          <w:lang w:val="en-AU"/>
        </w:rPr>
        <w:t>relative to a more complex model computed using the Mplus DIFFTEST function; ΔCFI = change in comparative fit index; ΔRMSEA = change in root mean square error of approximation; MGM = multiple-</w:t>
      </w:r>
      <w:r w:rsidRPr="00DB27A3">
        <w:rPr>
          <w:rFonts w:ascii="Times New Roman" w:eastAsia="Calibri" w:hAnsi="Times New Roman" w:cs="Times New Roman"/>
          <w:sz w:val="24"/>
          <w:szCs w:val="24"/>
          <w:lang w:val="en-AU"/>
        </w:rPr>
        <w:lastRenderedPageBreak/>
        <w:t>group model</w:t>
      </w:r>
      <w:r>
        <w:rPr>
          <w:rFonts w:ascii="Times New Roman" w:eastAsia="Calibri" w:hAnsi="Times New Roman" w:cs="Times New Roman"/>
          <w:sz w:val="24"/>
          <w:szCs w:val="24"/>
          <w:lang w:val="en-AU"/>
        </w:rPr>
        <w:t>; IN = invariance</w:t>
      </w:r>
      <w:r w:rsidRPr="00DB27A3">
        <w:rPr>
          <w:rFonts w:ascii="Times New Roman" w:eastAsia="Calibri" w:hAnsi="Times New Roman" w:cs="Times New Roman"/>
          <w:sz w:val="24"/>
          <w:szCs w:val="24"/>
          <w:lang w:val="en-AU"/>
        </w:rPr>
        <w:t>; FL = factor loadings; Th = Thresholds; Uniq = uniquenesses</w:t>
      </w:r>
      <w:r>
        <w:rPr>
          <w:rFonts w:ascii="Times New Roman" w:eastAsia="Calibri" w:hAnsi="Times New Roman" w:cs="Times New Roman"/>
          <w:sz w:val="24"/>
          <w:szCs w:val="24"/>
          <w:lang w:val="en-AU"/>
        </w:rPr>
        <w:t xml:space="preserve">; Corr Uni = Correlated uniquenesses; FVCV = Factor variances and covariances; FM = Factor means.  </w:t>
      </w:r>
      <w:r w:rsidRPr="00DB27A3">
        <w:rPr>
          <w:rFonts w:ascii="Times New Roman" w:eastAsia="Calibri" w:hAnsi="Times New Roman" w:cs="Times New Roman"/>
          <w:sz w:val="24"/>
          <w:szCs w:val="24"/>
          <w:lang w:val="en-AU"/>
        </w:rPr>
        <w:t xml:space="preserve">* </w:t>
      </w:r>
      <w:r w:rsidRPr="00DB27A3">
        <w:rPr>
          <w:rFonts w:ascii="Times New Roman" w:eastAsia="Calibri" w:hAnsi="Times New Roman" w:cs="Times New Roman"/>
          <w:i/>
          <w:sz w:val="24"/>
          <w:szCs w:val="24"/>
          <w:lang w:val="en-AU"/>
        </w:rPr>
        <w:t xml:space="preserve">p </w:t>
      </w:r>
      <w:r>
        <w:rPr>
          <w:rFonts w:ascii="Times New Roman" w:eastAsia="Calibri" w:hAnsi="Times New Roman" w:cs="Times New Roman"/>
          <w:sz w:val="24"/>
          <w:szCs w:val="24"/>
          <w:lang w:val="en-AU"/>
        </w:rPr>
        <w:t>&lt; .05</w:t>
      </w:r>
      <w:r w:rsidRPr="00DB27A3">
        <w:rPr>
          <w:rFonts w:ascii="Times New Roman" w:eastAsia="Calibri" w:hAnsi="Times New Roman" w:cs="Times New Roman"/>
          <w:sz w:val="24"/>
          <w:szCs w:val="24"/>
          <w:lang w:val="en-AU"/>
        </w:rPr>
        <w:t>,</w:t>
      </w:r>
      <w:r>
        <w:rPr>
          <w:rFonts w:ascii="Times New Roman" w:eastAsia="Calibri" w:hAnsi="Times New Roman" w:cs="Times New Roman"/>
          <w:sz w:val="24"/>
          <w:szCs w:val="24"/>
          <w:lang w:val="en-AU"/>
        </w:rPr>
        <w:t xml:space="preserve"> **</w:t>
      </w:r>
      <w:r w:rsidRPr="00DB27A3">
        <w:rPr>
          <w:rFonts w:ascii="Times New Roman" w:eastAsia="Calibri" w:hAnsi="Times New Roman" w:cs="Times New Roman"/>
          <w:sz w:val="24"/>
          <w:szCs w:val="24"/>
          <w:lang w:val="en-AU"/>
        </w:rPr>
        <w:t xml:space="preserve"> </w:t>
      </w:r>
      <w:r w:rsidRPr="00DB27A3">
        <w:rPr>
          <w:rFonts w:ascii="Times New Roman" w:eastAsia="Calibri" w:hAnsi="Times New Roman" w:cs="Times New Roman"/>
          <w:i/>
          <w:sz w:val="24"/>
          <w:szCs w:val="24"/>
          <w:lang w:val="en-AU"/>
        </w:rPr>
        <w:t>p</w:t>
      </w:r>
      <w:r w:rsidRPr="00DB27A3">
        <w:rPr>
          <w:rFonts w:ascii="Times New Roman" w:eastAsia="Calibri" w:hAnsi="Times New Roman" w:cs="Times New Roman"/>
          <w:sz w:val="24"/>
          <w:szCs w:val="24"/>
          <w:lang w:val="en-AU"/>
        </w:rPr>
        <w:t xml:space="preserve"> &lt; .01, *** </w:t>
      </w:r>
      <w:r w:rsidRPr="00DB27A3">
        <w:rPr>
          <w:rFonts w:ascii="Times New Roman" w:eastAsia="Calibri" w:hAnsi="Times New Roman" w:cs="Times New Roman"/>
          <w:i/>
          <w:sz w:val="24"/>
          <w:szCs w:val="24"/>
          <w:lang w:val="en-AU"/>
        </w:rPr>
        <w:t>p</w:t>
      </w:r>
      <w:r w:rsidRPr="00DB27A3">
        <w:rPr>
          <w:rFonts w:ascii="Times New Roman" w:eastAsia="Calibri" w:hAnsi="Times New Roman" w:cs="Times New Roman"/>
          <w:sz w:val="24"/>
          <w:szCs w:val="24"/>
          <w:lang w:val="en-AU"/>
        </w:rPr>
        <w:t xml:space="preserve"> &lt; .0</w:t>
      </w:r>
      <w:r>
        <w:rPr>
          <w:rFonts w:ascii="Times New Roman" w:eastAsia="Calibri" w:hAnsi="Times New Roman" w:cs="Times New Roman"/>
          <w:sz w:val="24"/>
          <w:szCs w:val="24"/>
          <w:lang w:val="en-AU"/>
        </w:rPr>
        <w:t>0</w:t>
      </w:r>
      <w:r w:rsidRPr="00DB27A3">
        <w:rPr>
          <w:rFonts w:ascii="Times New Roman" w:eastAsia="Calibri" w:hAnsi="Times New Roman" w:cs="Times New Roman"/>
          <w:sz w:val="24"/>
          <w:szCs w:val="24"/>
          <w:lang w:val="en-AU"/>
        </w:rPr>
        <w:t>1</w:t>
      </w:r>
      <w:r>
        <w:rPr>
          <w:rFonts w:ascii="Times New Roman" w:eastAsia="Calibri" w:hAnsi="Times New Roman" w:cs="Times New Roman"/>
          <w:sz w:val="24"/>
          <w:szCs w:val="24"/>
          <w:lang w:val="en-AU"/>
        </w:rPr>
        <w:t xml:space="preserve">. </w:t>
      </w:r>
      <w:r w:rsidRPr="00DB27A3">
        <w:rPr>
          <w:rFonts w:ascii="Times New Roman" w:eastAsia="Calibri" w:hAnsi="Times New Roman" w:cs="Times New Roman"/>
          <w:sz w:val="24"/>
          <w:szCs w:val="24"/>
          <w:lang w:val="en-AU"/>
        </w:rPr>
        <w:t xml:space="preserve"> </w:t>
      </w:r>
      <w:r>
        <w:rPr>
          <w:rFonts w:ascii="Times New Roman" w:eastAsia="Calibri" w:hAnsi="Times New Roman" w:cs="Times New Roman"/>
          <w:sz w:val="24"/>
          <w:szCs w:val="24"/>
          <w:lang w:val="en-AU"/>
        </w:rPr>
        <w:t xml:space="preserve">    </w:t>
      </w:r>
    </w:p>
    <w:p w:rsidR="00AA6449" w:rsidRDefault="00AA6449" w:rsidP="00AA6449">
      <w:pPr>
        <w:sectPr w:rsidR="00AA6449" w:rsidSect="002C59F4">
          <w:pgSz w:w="15840" w:h="12240" w:orient="landscape"/>
          <w:pgMar w:top="1440" w:right="1440" w:bottom="1440" w:left="1440" w:header="720" w:footer="720" w:gutter="0"/>
          <w:cols w:space="720"/>
          <w:docGrid w:linePitch="360"/>
        </w:sectPr>
      </w:pPr>
    </w:p>
    <w:p w:rsidR="00AA6449" w:rsidRPr="00DB27A3" w:rsidRDefault="00AA6449" w:rsidP="00AA6449">
      <w:pPr>
        <w:spacing w:after="0" w:line="480" w:lineRule="auto"/>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lastRenderedPageBreak/>
        <w:t>Table 4</w:t>
      </w:r>
    </w:p>
    <w:p w:rsidR="00AA6449" w:rsidRPr="00DB27A3" w:rsidRDefault="00AA6449" w:rsidP="00AA6449">
      <w:pPr>
        <w:spacing w:after="0" w:line="480" w:lineRule="auto"/>
        <w:rPr>
          <w:rFonts w:ascii="Times New Roman" w:eastAsia="Calibri" w:hAnsi="Times New Roman" w:cs="Times New Roman"/>
          <w:sz w:val="24"/>
          <w:szCs w:val="24"/>
          <w:lang w:val="en-AU"/>
        </w:rPr>
      </w:pPr>
      <w:r w:rsidRPr="00DB27A3">
        <w:rPr>
          <w:rFonts w:ascii="Times New Roman" w:eastAsia="Calibri" w:hAnsi="Times New Roman" w:cs="Times New Roman"/>
          <w:i/>
          <w:sz w:val="24"/>
          <w:szCs w:val="24"/>
          <w:lang w:val="en-AU"/>
        </w:rPr>
        <w:t xml:space="preserve">Fit Statistics for the </w:t>
      </w:r>
      <w:r>
        <w:rPr>
          <w:rFonts w:ascii="Times New Roman" w:eastAsia="Calibri" w:hAnsi="Times New Roman" w:cs="Times New Roman"/>
          <w:i/>
          <w:sz w:val="24"/>
          <w:szCs w:val="24"/>
          <w:lang w:val="en-AU"/>
        </w:rPr>
        <w:t xml:space="preserve">Longitudinal Invariance Models </w:t>
      </w:r>
    </w:p>
    <w:tbl>
      <w:tblPr>
        <w:tblStyle w:val="TableGrid"/>
        <w:tblW w:w="4910" w:type="pct"/>
        <w:tblBorders>
          <w:insideH w:val="none" w:sz="0" w:space="0" w:color="auto"/>
        </w:tblBorders>
        <w:tblLook w:val="04A0" w:firstRow="1" w:lastRow="0" w:firstColumn="1" w:lastColumn="0" w:noHBand="0" w:noVBand="1"/>
      </w:tblPr>
      <w:tblGrid>
        <w:gridCol w:w="3311"/>
        <w:gridCol w:w="1356"/>
        <w:gridCol w:w="625"/>
        <w:gridCol w:w="720"/>
        <w:gridCol w:w="723"/>
        <w:gridCol w:w="1044"/>
        <w:gridCol w:w="1222"/>
        <w:gridCol w:w="1721"/>
        <w:gridCol w:w="807"/>
        <w:gridCol w:w="1198"/>
      </w:tblGrid>
      <w:tr w:rsidR="00AA6449" w:rsidRPr="00DB27A3" w:rsidTr="00DD22E3">
        <w:tc>
          <w:tcPr>
            <w:tcW w:w="1301" w:type="pct"/>
            <w:tcBorders>
              <w:top w:val="single" w:sz="4" w:space="0" w:color="auto"/>
              <w:left w:val="nil"/>
              <w:bottom w:val="single" w:sz="4" w:space="0" w:color="auto"/>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sidRPr="00DB27A3">
              <w:rPr>
                <w:rFonts w:ascii="Times New Roman" w:eastAsia="Calibri" w:hAnsi="Times New Roman" w:cs="Times New Roman"/>
                <w:sz w:val="24"/>
                <w:szCs w:val="24"/>
              </w:rPr>
              <w:t>Model</w:t>
            </w:r>
          </w:p>
        </w:tc>
        <w:tc>
          <w:tcPr>
            <w:tcW w:w="533" w:type="pct"/>
            <w:tcBorders>
              <w:top w:val="single" w:sz="4" w:space="0" w:color="auto"/>
              <w:left w:val="nil"/>
              <w:bottom w:val="single" w:sz="4" w:space="0" w:color="auto"/>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sidRPr="00DB27A3">
              <w:rPr>
                <w:rFonts w:ascii="Times New Roman" w:eastAsia="Calibri" w:hAnsi="Times New Roman" w:cs="Times New Roman"/>
                <w:bCs/>
                <w:iCs/>
                <w:sz w:val="24"/>
                <w:szCs w:val="24"/>
              </w:rPr>
              <w:t>χ</w:t>
            </w:r>
            <w:r w:rsidRPr="00DB27A3">
              <w:rPr>
                <w:rFonts w:ascii="Times New Roman" w:eastAsia="Calibri" w:hAnsi="Times New Roman" w:cs="Times New Roman"/>
                <w:bCs/>
                <w:sz w:val="24"/>
                <w:szCs w:val="24"/>
              </w:rPr>
              <w:t>²</w:t>
            </w:r>
          </w:p>
        </w:tc>
        <w:tc>
          <w:tcPr>
            <w:tcW w:w="246" w:type="pct"/>
            <w:tcBorders>
              <w:top w:val="single" w:sz="4" w:space="0" w:color="auto"/>
              <w:left w:val="nil"/>
              <w:bottom w:val="single" w:sz="4" w:space="0" w:color="auto"/>
              <w:right w:val="nil"/>
            </w:tcBorders>
          </w:tcPr>
          <w:p w:rsidR="00AA6449" w:rsidRPr="00DB27A3" w:rsidRDefault="00AA6449" w:rsidP="00DD22E3">
            <w:pPr>
              <w:spacing w:line="480" w:lineRule="auto"/>
              <w:jc w:val="center"/>
              <w:rPr>
                <w:rFonts w:ascii="Times New Roman" w:eastAsia="Calibri" w:hAnsi="Times New Roman" w:cs="Times New Roman"/>
                <w:i/>
                <w:sz w:val="24"/>
                <w:szCs w:val="24"/>
              </w:rPr>
            </w:pPr>
            <w:r w:rsidRPr="00DB27A3">
              <w:rPr>
                <w:rFonts w:ascii="Times New Roman" w:eastAsia="Calibri" w:hAnsi="Times New Roman" w:cs="Times New Roman"/>
                <w:i/>
                <w:sz w:val="24"/>
                <w:szCs w:val="24"/>
              </w:rPr>
              <w:t>df</w:t>
            </w:r>
          </w:p>
        </w:tc>
        <w:tc>
          <w:tcPr>
            <w:tcW w:w="283" w:type="pct"/>
            <w:tcBorders>
              <w:top w:val="single" w:sz="4" w:space="0" w:color="auto"/>
              <w:left w:val="nil"/>
              <w:bottom w:val="single" w:sz="4" w:space="0" w:color="auto"/>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sidRPr="00DB27A3">
              <w:rPr>
                <w:rFonts w:ascii="Times New Roman" w:eastAsia="Calibri" w:hAnsi="Times New Roman" w:cs="Times New Roman"/>
                <w:sz w:val="24"/>
                <w:szCs w:val="24"/>
              </w:rPr>
              <w:t>CFI</w:t>
            </w:r>
          </w:p>
        </w:tc>
        <w:tc>
          <w:tcPr>
            <w:tcW w:w="284" w:type="pct"/>
            <w:tcBorders>
              <w:top w:val="single" w:sz="4" w:space="0" w:color="auto"/>
              <w:left w:val="nil"/>
              <w:bottom w:val="single" w:sz="4" w:space="0" w:color="auto"/>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sidRPr="00DB27A3">
              <w:rPr>
                <w:rFonts w:ascii="Times New Roman" w:eastAsia="Calibri" w:hAnsi="Times New Roman" w:cs="Times New Roman"/>
                <w:sz w:val="24"/>
                <w:szCs w:val="24"/>
              </w:rPr>
              <w:t>TLI</w:t>
            </w:r>
          </w:p>
        </w:tc>
        <w:tc>
          <w:tcPr>
            <w:tcW w:w="410" w:type="pct"/>
            <w:tcBorders>
              <w:top w:val="single" w:sz="4" w:space="0" w:color="auto"/>
              <w:left w:val="nil"/>
              <w:bottom w:val="single" w:sz="4" w:space="0" w:color="auto"/>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sidRPr="00DB27A3">
              <w:rPr>
                <w:rFonts w:ascii="Times New Roman" w:eastAsia="Calibri" w:hAnsi="Times New Roman" w:cs="Times New Roman"/>
                <w:sz w:val="24"/>
                <w:szCs w:val="24"/>
              </w:rPr>
              <w:t>RMSEA</w:t>
            </w:r>
          </w:p>
        </w:tc>
        <w:tc>
          <w:tcPr>
            <w:tcW w:w="480" w:type="pct"/>
            <w:tcBorders>
              <w:top w:val="single" w:sz="4" w:space="0" w:color="auto"/>
              <w:left w:val="nil"/>
              <w:bottom w:val="single" w:sz="4" w:space="0" w:color="auto"/>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sidRPr="00DB27A3">
              <w:rPr>
                <w:rFonts w:ascii="Times New Roman" w:eastAsia="Calibri" w:hAnsi="Times New Roman" w:cs="Times New Roman"/>
                <w:sz w:val="24"/>
                <w:szCs w:val="24"/>
              </w:rPr>
              <w:t>90% CI</w:t>
            </w:r>
          </w:p>
        </w:tc>
        <w:tc>
          <w:tcPr>
            <w:tcW w:w="676" w:type="pct"/>
            <w:tcBorders>
              <w:top w:val="single" w:sz="4" w:space="0" w:color="auto"/>
              <w:left w:val="nil"/>
              <w:bottom w:val="single" w:sz="4" w:space="0" w:color="auto"/>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sidRPr="00DB27A3">
              <w:rPr>
                <w:rFonts w:ascii="Times New Roman" w:eastAsia="Calibri" w:hAnsi="Times New Roman" w:cs="Times New Roman"/>
                <w:sz w:val="24"/>
                <w:szCs w:val="24"/>
              </w:rPr>
              <w:t>MD χ</w:t>
            </w:r>
            <w:r w:rsidRPr="00DB27A3">
              <w:rPr>
                <w:rFonts w:ascii="Times New Roman" w:eastAsia="Calibri" w:hAnsi="Times New Roman" w:cs="Times New Roman"/>
                <w:sz w:val="24"/>
                <w:szCs w:val="24"/>
                <w:vertAlign w:val="superscript"/>
              </w:rPr>
              <w:t>2</w:t>
            </w:r>
          </w:p>
        </w:tc>
        <w:tc>
          <w:tcPr>
            <w:tcW w:w="317" w:type="pct"/>
            <w:tcBorders>
              <w:top w:val="single" w:sz="4" w:space="0" w:color="auto"/>
              <w:left w:val="nil"/>
              <w:bottom w:val="single" w:sz="4" w:space="0" w:color="auto"/>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sidRPr="00DB27A3">
              <w:rPr>
                <w:rFonts w:ascii="Times New Roman" w:eastAsia="Calibri" w:hAnsi="Times New Roman" w:cs="Times New Roman"/>
                <w:sz w:val="24"/>
                <w:szCs w:val="24"/>
              </w:rPr>
              <w:t>ΔCFI</w:t>
            </w:r>
          </w:p>
        </w:tc>
        <w:tc>
          <w:tcPr>
            <w:tcW w:w="471" w:type="pct"/>
            <w:tcBorders>
              <w:top w:val="single" w:sz="4" w:space="0" w:color="auto"/>
              <w:left w:val="nil"/>
              <w:bottom w:val="single" w:sz="4" w:space="0" w:color="auto"/>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sidRPr="00DB27A3">
              <w:rPr>
                <w:rFonts w:ascii="Times New Roman" w:eastAsia="Calibri" w:hAnsi="Times New Roman" w:cs="Times New Roman"/>
                <w:sz w:val="24"/>
                <w:szCs w:val="24"/>
              </w:rPr>
              <w:t>ΔRMSEA</w:t>
            </w:r>
          </w:p>
        </w:tc>
      </w:tr>
      <w:tr w:rsidR="00AA6449" w:rsidRPr="00DB27A3" w:rsidTr="00DD22E3">
        <w:tc>
          <w:tcPr>
            <w:tcW w:w="1301" w:type="pct"/>
            <w:tcBorders>
              <w:top w:val="single" w:sz="4" w:space="0" w:color="auto"/>
              <w:left w:val="nil"/>
              <w:right w:val="nil"/>
            </w:tcBorders>
          </w:tcPr>
          <w:p w:rsidR="00AA6449" w:rsidRPr="00DB27A3" w:rsidRDefault="00AA6449" w:rsidP="00DD22E3">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LI-M</w:t>
            </w:r>
            <w:r w:rsidRPr="00DB27A3">
              <w:rPr>
                <w:rFonts w:ascii="Times New Roman" w:eastAsia="Calibri" w:hAnsi="Times New Roman" w:cs="Times New Roman"/>
                <w:sz w:val="24"/>
                <w:szCs w:val="24"/>
              </w:rPr>
              <w:t>1 (</w:t>
            </w:r>
            <w:r>
              <w:rPr>
                <w:rFonts w:ascii="Times New Roman" w:eastAsia="Calibri" w:hAnsi="Times New Roman" w:cs="Times New Roman"/>
                <w:sz w:val="24"/>
                <w:szCs w:val="24"/>
              </w:rPr>
              <w:t>Baseline</w:t>
            </w:r>
            <w:r w:rsidRPr="00DB27A3">
              <w:rPr>
                <w:rFonts w:ascii="Times New Roman" w:eastAsia="Calibri" w:hAnsi="Times New Roman" w:cs="Times New Roman"/>
                <w:sz w:val="24"/>
                <w:szCs w:val="24"/>
              </w:rPr>
              <w:t>)</w:t>
            </w:r>
          </w:p>
        </w:tc>
        <w:tc>
          <w:tcPr>
            <w:tcW w:w="533" w:type="pct"/>
            <w:tcBorders>
              <w:top w:val="single" w:sz="4" w:space="0" w:color="auto"/>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540.608</w:t>
            </w:r>
            <w:r w:rsidRPr="00DB27A3">
              <w:rPr>
                <w:rFonts w:ascii="Times New Roman" w:eastAsia="Calibri" w:hAnsi="Times New Roman" w:cs="Times New Roman"/>
                <w:sz w:val="24"/>
                <w:szCs w:val="24"/>
              </w:rPr>
              <w:t>***</w:t>
            </w:r>
          </w:p>
        </w:tc>
        <w:tc>
          <w:tcPr>
            <w:tcW w:w="246" w:type="pct"/>
            <w:tcBorders>
              <w:top w:val="single" w:sz="4" w:space="0" w:color="auto"/>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359</w:t>
            </w:r>
          </w:p>
        </w:tc>
        <w:tc>
          <w:tcPr>
            <w:tcW w:w="283" w:type="pct"/>
            <w:tcBorders>
              <w:top w:val="single" w:sz="4" w:space="0" w:color="auto"/>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.991</w:t>
            </w:r>
          </w:p>
        </w:tc>
        <w:tc>
          <w:tcPr>
            <w:tcW w:w="284" w:type="pct"/>
            <w:tcBorders>
              <w:top w:val="single" w:sz="4" w:space="0" w:color="auto"/>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.986</w:t>
            </w:r>
          </w:p>
        </w:tc>
        <w:tc>
          <w:tcPr>
            <w:tcW w:w="410" w:type="pct"/>
            <w:tcBorders>
              <w:top w:val="single" w:sz="4" w:space="0" w:color="auto"/>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.029</w:t>
            </w:r>
          </w:p>
        </w:tc>
        <w:tc>
          <w:tcPr>
            <w:tcW w:w="480" w:type="pct"/>
            <w:tcBorders>
              <w:top w:val="single" w:sz="4" w:space="0" w:color="auto"/>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[.024, .034</w:t>
            </w:r>
            <w:r w:rsidRPr="00DB27A3">
              <w:rPr>
                <w:rFonts w:ascii="Times New Roman" w:eastAsia="Calibri" w:hAnsi="Times New Roman" w:cs="Times New Roman"/>
                <w:sz w:val="24"/>
                <w:szCs w:val="24"/>
              </w:rPr>
              <w:t>]</w:t>
            </w:r>
          </w:p>
        </w:tc>
        <w:tc>
          <w:tcPr>
            <w:tcW w:w="676" w:type="pct"/>
            <w:tcBorders>
              <w:top w:val="single" w:sz="4" w:space="0" w:color="auto"/>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p>
        </w:tc>
        <w:tc>
          <w:tcPr>
            <w:tcW w:w="317" w:type="pct"/>
            <w:tcBorders>
              <w:top w:val="single" w:sz="4" w:space="0" w:color="auto"/>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p>
        </w:tc>
        <w:tc>
          <w:tcPr>
            <w:tcW w:w="471" w:type="pct"/>
            <w:tcBorders>
              <w:top w:val="single" w:sz="4" w:space="0" w:color="auto"/>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p>
        </w:tc>
      </w:tr>
      <w:tr w:rsidR="00AA6449" w:rsidRPr="00DB27A3" w:rsidTr="00DD22E3">
        <w:tc>
          <w:tcPr>
            <w:tcW w:w="1301" w:type="pct"/>
            <w:tcBorders>
              <w:left w:val="nil"/>
              <w:right w:val="nil"/>
            </w:tcBorders>
          </w:tcPr>
          <w:p w:rsidR="00AA6449" w:rsidRPr="00DB27A3" w:rsidRDefault="00AA6449" w:rsidP="00DD22E3">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LI-</w:t>
            </w:r>
            <w:r w:rsidRPr="00DB27A3">
              <w:rPr>
                <w:rFonts w:ascii="Times New Roman" w:eastAsia="Calibri" w:hAnsi="Times New Roman" w:cs="Times New Roman"/>
                <w:sz w:val="24"/>
                <w:szCs w:val="24"/>
              </w:rPr>
              <w:t>M2 (IN FL)</w:t>
            </w:r>
          </w:p>
        </w:tc>
        <w:tc>
          <w:tcPr>
            <w:tcW w:w="533" w:type="pct"/>
            <w:tcBorders>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578.138</w:t>
            </w:r>
            <w:r w:rsidRPr="00DB27A3">
              <w:rPr>
                <w:rFonts w:ascii="Times New Roman" w:eastAsia="Calibri" w:hAnsi="Times New Roman" w:cs="Times New Roman"/>
                <w:sz w:val="24"/>
                <w:szCs w:val="24"/>
              </w:rPr>
              <w:t>***</w:t>
            </w:r>
          </w:p>
        </w:tc>
        <w:tc>
          <w:tcPr>
            <w:tcW w:w="246" w:type="pct"/>
            <w:tcBorders>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414</w:t>
            </w:r>
          </w:p>
        </w:tc>
        <w:tc>
          <w:tcPr>
            <w:tcW w:w="283" w:type="pct"/>
            <w:tcBorders>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.992</w:t>
            </w:r>
          </w:p>
        </w:tc>
        <w:tc>
          <w:tcPr>
            <w:tcW w:w="284" w:type="pct"/>
            <w:tcBorders>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.989</w:t>
            </w:r>
          </w:p>
        </w:tc>
        <w:tc>
          <w:tcPr>
            <w:tcW w:w="410" w:type="pct"/>
            <w:tcBorders>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.026</w:t>
            </w:r>
          </w:p>
        </w:tc>
        <w:tc>
          <w:tcPr>
            <w:tcW w:w="480" w:type="pct"/>
            <w:tcBorders>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[.021, .031</w:t>
            </w:r>
            <w:r w:rsidRPr="00DB27A3">
              <w:rPr>
                <w:rFonts w:ascii="Times New Roman" w:eastAsia="Calibri" w:hAnsi="Times New Roman" w:cs="Times New Roman"/>
                <w:sz w:val="24"/>
                <w:szCs w:val="24"/>
              </w:rPr>
              <w:t>]</w:t>
            </w:r>
          </w:p>
        </w:tc>
        <w:tc>
          <w:tcPr>
            <w:tcW w:w="676" w:type="pct"/>
            <w:tcBorders>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74.187 (55</w:t>
            </w:r>
            <w:r w:rsidRPr="00DB27A3">
              <w:rPr>
                <w:rFonts w:ascii="Times New Roman" w:eastAsia="Calibri" w:hAnsi="Times New Roman" w:cs="Times New Roman"/>
                <w:sz w:val="24"/>
                <w:szCs w:val="24"/>
              </w:rPr>
              <w:t>)*</w:t>
            </w:r>
          </w:p>
        </w:tc>
        <w:tc>
          <w:tcPr>
            <w:tcW w:w="317" w:type="pct"/>
            <w:tcBorders>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471" w:type="pct"/>
            <w:tcBorders>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-.003</w:t>
            </w:r>
          </w:p>
        </w:tc>
      </w:tr>
      <w:tr w:rsidR="00AA6449" w:rsidRPr="00DB27A3" w:rsidTr="00DD22E3">
        <w:tc>
          <w:tcPr>
            <w:tcW w:w="1301" w:type="pct"/>
            <w:tcBorders>
              <w:left w:val="nil"/>
              <w:right w:val="nil"/>
            </w:tcBorders>
          </w:tcPr>
          <w:p w:rsidR="00AA6449" w:rsidRPr="00DB27A3" w:rsidRDefault="00AA6449" w:rsidP="00DD22E3">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LI-</w:t>
            </w:r>
            <w:r w:rsidRPr="00DB27A3">
              <w:rPr>
                <w:rFonts w:ascii="Times New Roman" w:eastAsia="Calibri" w:hAnsi="Times New Roman" w:cs="Times New Roman"/>
                <w:sz w:val="24"/>
                <w:szCs w:val="24"/>
              </w:rPr>
              <w:t>M3 (IN FL + Th)</w:t>
            </w:r>
          </w:p>
        </w:tc>
        <w:tc>
          <w:tcPr>
            <w:tcW w:w="533" w:type="pct"/>
            <w:tcBorders>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628.177</w:t>
            </w:r>
            <w:r w:rsidRPr="00DB27A3">
              <w:rPr>
                <w:rFonts w:ascii="Times New Roman" w:eastAsia="Calibri" w:hAnsi="Times New Roman" w:cs="Times New Roman"/>
                <w:sz w:val="24"/>
                <w:szCs w:val="24"/>
              </w:rPr>
              <w:t>***</w:t>
            </w:r>
          </w:p>
        </w:tc>
        <w:tc>
          <w:tcPr>
            <w:tcW w:w="246" w:type="pct"/>
            <w:tcBorders>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473</w:t>
            </w:r>
          </w:p>
        </w:tc>
        <w:tc>
          <w:tcPr>
            <w:tcW w:w="283" w:type="pct"/>
            <w:tcBorders>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.992</w:t>
            </w:r>
          </w:p>
        </w:tc>
        <w:tc>
          <w:tcPr>
            <w:tcW w:w="284" w:type="pct"/>
            <w:tcBorders>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.991</w:t>
            </w:r>
          </w:p>
        </w:tc>
        <w:tc>
          <w:tcPr>
            <w:tcW w:w="410" w:type="pct"/>
            <w:tcBorders>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.023</w:t>
            </w:r>
          </w:p>
        </w:tc>
        <w:tc>
          <w:tcPr>
            <w:tcW w:w="480" w:type="pct"/>
            <w:tcBorders>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[.023, .028</w:t>
            </w:r>
            <w:r w:rsidRPr="00DB27A3">
              <w:rPr>
                <w:rFonts w:ascii="Times New Roman" w:eastAsia="Calibri" w:hAnsi="Times New Roman" w:cs="Times New Roman"/>
                <w:sz w:val="24"/>
                <w:szCs w:val="24"/>
              </w:rPr>
              <w:t>]</w:t>
            </w:r>
          </w:p>
        </w:tc>
        <w:tc>
          <w:tcPr>
            <w:tcW w:w="676" w:type="pct"/>
            <w:tcBorders>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69.866 (59)</w:t>
            </w:r>
          </w:p>
        </w:tc>
        <w:tc>
          <w:tcPr>
            <w:tcW w:w="317" w:type="pct"/>
            <w:tcBorders>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471" w:type="pct"/>
            <w:tcBorders>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-.003</w:t>
            </w:r>
          </w:p>
        </w:tc>
      </w:tr>
      <w:tr w:rsidR="00AA6449" w:rsidRPr="00DB27A3" w:rsidTr="00DD22E3">
        <w:tc>
          <w:tcPr>
            <w:tcW w:w="1301" w:type="pct"/>
            <w:tcBorders>
              <w:left w:val="nil"/>
              <w:right w:val="nil"/>
            </w:tcBorders>
          </w:tcPr>
          <w:p w:rsidR="00AA6449" w:rsidRPr="00DB27A3" w:rsidRDefault="00AA6449" w:rsidP="00DD22E3">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LI-M</w:t>
            </w:r>
            <w:r w:rsidRPr="00DB27A3">
              <w:rPr>
                <w:rFonts w:ascii="Times New Roman" w:eastAsia="Calibri" w:hAnsi="Times New Roman" w:cs="Times New Roman"/>
                <w:sz w:val="24"/>
                <w:szCs w:val="24"/>
              </w:rPr>
              <w:t>4 (IN FL +</w:t>
            </w:r>
            <w:r>
              <w:rPr>
                <w:rFonts w:ascii="Times New Roman" w:eastAsia="Calibri" w:hAnsi="Times New Roman" w:cs="Times New Roman"/>
                <w:sz w:val="24"/>
                <w:szCs w:val="24"/>
              </w:rPr>
              <w:t xml:space="preserve"> Th + Uniq</w:t>
            </w:r>
            <w:r w:rsidRPr="00DB27A3">
              <w:rPr>
                <w:rFonts w:ascii="Times New Roman" w:eastAsia="Calibri" w:hAnsi="Times New Roman" w:cs="Times New Roman"/>
                <w:sz w:val="24"/>
                <w:szCs w:val="24"/>
              </w:rPr>
              <w:t>)</w:t>
            </w:r>
          </w:p>
        </w:tc>
        <w:tc>
          <w:tcPr>
            <w:tcW w:w="533" w:type="pct"/>
            <w:tcBorders>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677.943</w:t>
            </w:r>
            <w:r w:rsidRPr="00DB27A3">
              <w:rPr>
                <w:rFonts w:ascii="Times New Roman" w:eastAsia="Calibri" w:hAnsi="Times New Roman" w:cs="Times New Roman"/>
                <w:sz w:val="24"/>
                <w:szCs w:val="24"/>
              </w:rPr>
              <w:t>***</w:t>
            </w:r>
          </w:p>
        </w:tc>
        <w:tc>
          <w:tcPr>
            <w:tcW w:w="246" w:type="pct"/>
            <w:tcBorders>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489</w:t>
            </w:r>
          </w:p>
        </w:tc>
        <w:tc>
          <w:tcPr>
            <w:tcW w:w="283" w:type="pct"/>
            <w:tcBorders>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.991</w:t>
            </w:r>
          </w:p>
        </w:tc>
        <w:tc>
          <w:tcPr>
            <w:tcW w:w="284" w:type="pct"/>
            <w:tcBorders>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.989</w:t>
            </w:r>
          </w:p>
        </w:tc>
        <w:tc>
          <w:tcPr>
            <w:tcW w:w="410" w:type="pct"/>
            <w:tcBorders>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.025</w:t>
            </w:r>
          </w:p>
        </w:tc>
        <w:tc>
          <w:tcPr>
            <w:tcW w:w="480" w:type="pct"/>
            <w:tcBorders>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[.021, .030</w:t>
            </w:r>
            <w:r w:rsidRPr="00DB27A3">
              <w:rPr>
                <w:rFonts w:ascii="Times New Roman" w:eastAsia="Calibri" w:hAnsi="Times New Roman" w:cs="Times New Roman"/>
                <w:sz w:val="24"/>
                <w:szCs w:val="24"/>
              </w:rPr>
              <w:t>]</w:t>
            </w:r>
          </w:p>
        </w:tc>
        <w:tc>
          <w:tcPr>
            <w:tcW w:w="676" w:type="pct"/>
            <w:tcBorders>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49.493 (16)***</w:t>
            </w:r>
          </w:p>
        </w:tc>
        <w:tc>
          <w:tcPr>
            <w:tcW w:w="317" w:type="pct"/>
            <w:tcBorders>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vertAlign w:val="superscript"/>
              </w:rPr>
            </w:pPr>
            <w:r>
              <w:rPr>
                <w:rFonts w:ascii="Times New Roman" w:eastAsia="Calibri" w:hAnsi="Times New Roman" w:cs="Times New Roman"/>
                <w:sz w:val="24"/>
                <w:szCs w:val="24"/>
              </w:rPr>
              <w:t>-.001</w:t>
            </w:r>
          </w:p>
        </w:tc>
        <w:tc>
          <w:tcPr>
            <w:tcW w:w="471" w:type="pct"/>
            <w:tcBorders>
              <w:left w:val="nil"/>
              <w:right w:val="nil"/>
            </w:tcBorders>
          </w:tcPr>
          <w:p w:rsidR="00AA6449" w:rsidRPr="00DB27A3" w:rsidRDefault="00AA6449" w:rsidP="00DD22E3">
            <w:pPr>
              <w:spacing w:line="480" w:lineRule="auto"/>
              <w:jc w:val="center"/>
              <w:rPr>
                <w:rFonts w:ascii="Times New Roman" w:eastAsia="Calibri" w:hAnsi="Times New Roman" w:cs="Times New Roman"/>
                <w:sz w:val="24"/>
                <w:szCs w:val="24"/>
                <w:vertAlign w:val="superscript"/>
              </w:rPr>
            </w:pPr>
            <w:r>
              <w:rPr>
                <w:rFonts w:ascii="Times New Roman" w:eastAsia="Calibri" w:hAnsi="Times New Roman" w:cs="Times New Roman"/>
                <w:sz w:val="24"/>
                <w:szCs w:val="24"/>
              </w:rPr>
              <w:t>+.002</w:t>
            </w:r>
          </w:p>
        </w:tc>
      </w:tr>
    </w:tbl>
    <w:p w:rsidR="00C4641E" w:rsidRPr="00270A32" w:rsidRDefault="00AA6449" w:rsidP="00F16C0B">
      <w:pPr>
        <w:spacing w:after="0" w:line="480" w:lineRule="auto"/>
        <w:rPr>
          <w:rFonts w:ascii="Times New Roman" w:hAnsi="Times New Roman" w:cs="Times New Roman"/>
          <w:sz w:val="24"/>
          <w:szCs w:val="24"/>
        </w:rPr>
      </w:pPr>
      <w:r w:rsidRPr="00DB27A3">
        <w:rPr>
          <w:rFonts w:ascii="Times New Roman" w:eastAsia="Calibri" w:hAnsi="Times New Roman" w:cs="Times New Roman"/>
          <w:i/>
          <w:sz w:val="24"/>
          <w:szCs w:val="24"/>
          <w:lang w:val="en-AU"/>
        </w:rPr>
        <w:t>Note</w:t>
      </w:r>
      <w:r>
        <w:rPr>
          <w:rFonts w:ascii="Times New Roman" w:eastAsia="Calibri" w:hAnsi="Times New Roman" w:cs="Times New Roman"/>
          <w:sz w:val="24"/>
          <w:szCs w:val="24"/>
          <w:lang w:val="en-AU"/>
        </w:rPr>
        <w:t>.</w:t>
      </w:r>
      <w:r w:rsidRPr="00DB27A3">
        <w:rPr>
          <w:rFonts w:ascii="Times New Roman" w:eastAsia="Calibri" w:hAnsi="Times New Roman" w:cs="Times New Roman"/>
          <w:sz w:val="24"/>
          <w:szCs w:val="24"/>
          <w:lang w:val="en-AU"/>
        </w:rPr>
        <w:t xml:space="preserve"> </w:t>
      </w:r>
      <w:r w:rsidRPr="00DB27A3">
        <w:rPr>
          <w:rFonts w:ascii="Times New Roman" w:eastAsia="Calibri" w:hAnsi="Times New Roman" w:cs="Times New Roman"/>
          <w:i/>
          <w:sz w:val="24"/>
          <w:szCs w:val="24"/>
          <w:lang w:val="en-AU"/>
        </w:rPr>
        <w:t>df</w:t>
      </w:r>
      <w:r w:rsidRPr="00DB27A3">
        <w:rPr>
          <w:rFonts w:ascii="Times New Roman" w:eastAsia="Calibri" w:hAnsi="Times New Roman" w:cs="Times New Roman"/>
          <w:sz w:val="24"/>
          <w:szCs w:val="24"/>
          <w:lang w:val="en-AU"/>
        </w:rPr>
        <w:t xml:space="preserve"> = degrees of freedom; MD χ</w:t>
      </w:r>
      <w:r w:rsidRPr="00DB27A3">
        <w:rPr>
          <w:rFonts w:ascii="Times New Roman" w:eastAsia="Calibri" w:hAnsi="Times New Roman" w:cs="Times New Roman"/>
          <w:sz w:val="24"/>
          <w:szCs w:val="24"/>
          <w:vertAlign w:val="superscript"/>
          <w:lang w:val="en-AU"/>
        </w:rPr>
        <w:t>2</w:t>
      </w:r>
      <w:r w:rsidRPr="00DB27A3">
        <w:rPr>
          <w:rFonts w:ascii="Times New Roman" w:eastAsia="Calibri" w:hAnsi="Times New Roman" w:cs="Times New Roman"/>
          <w:sz w:val="24"/>
          <w:szCs w:val="24"/>
          <w:lang w:val="en-AU"/>
        </w:rPr>
        <w:t xml:space="preserve"> = change in χ</w:t>
      </w:r>
      <w:r w:rsidRPr="00DB27A3">
        <w:rPr>
          <w:rFonts w:ascii="Times New Roman" w:eastAsia="Calibri" w:hAnsi="Times New Roman" w:cs="Times New Roman"/>
          <w:sz w:val="24"/>
          <w:szCs w:val="24"/>
          <w:vertAlign w:val="superscript"/>
          <w:lang w:val="en-AU"/>
        </w:rPr>
        <w:t xml:space="preserve">2 </w:t>
      </w:r>
      <w:r w:rsidRPr="00DB27A3">
        <w:rPr>
          <w:rFonts w:ascii="Times New Roman" w:eastAsia="Calibri" w:hAnsi="Times New Roman" w:cs="Times New Roman"/>
          <w:sz w:val="24"/>
          <w:szCs w:val="24"/>
          <w:lang w:val="en-AU"/>
        </w:rPr>
        <w:t>relative to a more complex model computed using the Mplus DIFFTEST function; ΔCFI = change in comparative fit index; ΔRMSEA = change in root mean square error of approximation; MGM = multiple-group model</w:t>
      </w:r>
      <w:r>
        <w:rPr>
          <w:rFonts w:ascii="Times New Roman" w:eastAsia="Calibri" w:hAnsi="Times New Roman" w:cs="Times New Roman"/>
          <w:sz w:val="24"/>
          <w:szCs w:val="24"/>
          <w:lang w:val="en-AU"/>
        </w:rPr>
        <w:t>; IN = invariance</w:t>
      </w:r>
      <w:r w:rsidRPr="00DB27A3">
        <w:rPr>
          <w:rFonts w:ascii="Times New Roman" w:eastAsia="Calibri" w:hAnsi="Times New Roman" w:cs="Times New Roman"/>
          <w:sz w:val="24"/>
          <w:szCs w:val="24"/>
          <w:lang w:val="en-AU"/>
        </w:rPr>
        <w:t>; FL = factor loadings; Th = Thresholds; Uniq = uniquenesses</w:t>
      </w:r>
      <w:r>
        <w:rPr>
          <w:rFonts w:ascii="Times New Roman" w:eastAsia="Calibri" w:hAnsi="Times New Roman" w:cs="Times New Roman"/>
          <w:sz w:val="24"/>
          <w:szCs w:val="24"/>
          <w:lang w:val="en-AU"/>
        </w:rPr>
        <w:t>. *</w:t>
      </w:r>
      <w:r w:rsidRPr="00DB27A3">
        <w:rPr>
          <w:rFonts w:ascii="Times New Roman" w:eastAsia="Calibri" w:hAnsi="Times New Roman" w:cs="Times New Roman"/>
          <w:sz w:val="24"/>
          <w:szCs w:val="24"/>
          <w:lang w:val="en-AU"/>
        </w:rPr>
        <w:t xml:space="preserve"> </w:t>
      </w:r>
      <w:r w:rsidRPr="00DB27A3">
        <w:rPr>
          <w:rFonts w:ascii="Times New Roman" w:eastAsia="Calibri" w:hAnsi="Times New Roman" w:cs="Times New Roman"/>
          <w:i/>
          <w:sz w:val="24"/>
          <w:szCs w:val="24"/>
          <w:lang w:val="en-AU"/>
        </w:rPr>
        <w:t xml:space="preserve">p </w:t>
      </w:r>
      <w:r>
        <w:rPr>
          <w:rFonts w:ascii="Times New Roman" w:eastAsia="Calibri" w:hAnsi="Times New Roman" w:cs="Times New Roman"/>
          <w:sz w:val="24"/>
          <w:szCs w:val="24"/>
          <w:lang w:val="en-AU"/>
        </w:rPr>
        <w:t>&lt; .05</w:t>
      </w:r>
      <w:r w:rsidRPr="00DB27A3">
        <w:rPr>
          <w:rFonts w:ascii="Times New Roman" w:eastAsia="Calibri" w:hAnsi="Times New Roman" w:cs="Times New Roman"/>
          <w:sz w:val="24"/>
          <w:szCs w:val="24"/>
          <w:lang w:val="en-AU"/>
        </w:rPr>
        <w:t>,</w:t>
      </w:r>
      <w:r>
        <w:rPr>
          <w:rFonts w:ascii="Times New Roman" w:eastAsia="Calibri" w:hAnsi="Times New Roman" w:cs="Times New Roman"/>
          <w:sz w:val="24"/>
          <w:szCs w:val="24"/>
          <w:lang w:val="en-AU"/>
        </w:rPr>
        <w:t xml:space="preserve"> **</w:t>
      </w:r>
      <w:r w:rsidRPr="00DB27A3">
        <w:rPr>
          <w:rFonts w:ascii="Times New Roman" w:eastAsia="Calibri" w:hAnsi="Times New Roman" w:cs="Times New Roman"/>
          <w:sz w:val="24"/>
          <w:szCs w:val="24"/>
          <w:lang w:val="en-AU"/>
        </w:rPr>
        <w:t xml:space="preserve"> </w:t>
      </w:r>
      <w:r w:rsidRPr="00DB27A3">
        <w:rPr>
          <w:rFonts w:ascii="Times New Roman" w:eastAsia="Calibri" w:hAnsi="Times New Roman" w:cs="Times New Roman"/>
          <w:i/>
          <w:sz w:val="24"/>
          <w:szCs w:val="24"/>
          <w:lang w:val="en-AU"/>
        </w:rPr>
        <w:t>p</w:t>
      </w:r>
      <w:r w:rsidRPr="00DB27A3">
        <w:rPr>
          <w:rFonts w:ascii="Times New Roman" w:eastAsia="Calibri" w:hAnsi="Times New Roman" w:cs="Times New Roman"/>
          <w:sz w:val="24"/>
          <w:szCs w:val="24"/>
          <w:lang w:val="en-AU"/>
        </w:rPr>
        <w:t xml:space="preserve"> &lt; .01, *** </w:t>
      </w:r>
      <w:r w:rsidRPr="00DB27A3">
        <w:rPr>
          <w:rFonts w:ascii="Times New Roman" w:eastAsia="Calibri" w:hAnsi="Times New Roman" w:cs="Times New Roman"/>
          <w:i/>
          <w:sz w:val="24"/>
          <w:szCs w:val="24"/>
          <w:lang w:val="en-AU"/>
        </w:rPr>
        <w:t>p</w:t>
      </w:r>
      <w:r w:rsidRPr="00DB27A3">
        <w:rPr>
          <w:rFonts w:ascii="Times New Roman" w:eastAsia="Calibri" w:hAnsi="Times New Roman" w:cs="Times New Roman"/>
          <w:sz w:val="24"/>
          <w:szCs w:val="24"/>
          <w:lang w:val="en-AU"/>
        </w:rPr>
        <w:t xml:space="preserve"> &lt; .0</w:t>
      </w:r>
      <w:r>
        <w:rPr>
          <w:rFonts w:ascii="Times New Roman" w:eastAsia="Calibri" w:hAnsi="Times New Roman" w:cs="Times New Roman"/>
          <w:sz w:val="24"/>
          <w:szCs w:val="24"/>
          <w:lang w:val="en-AU"/>
        </w:rPr>
        <w:t>0</w:t>
      </w:r>
      <w:r w:rsidRPr="00DB27A3">
        <w:rPr>
          <w:rFonts w:ascii="Times New Roman" w:eastAsia="Calibri" w:hAnsi="Times New Roman" w:cs="Times New Roman"/>
          <w:sz w:val="24"/>
          <w:szCs w:val="24"/>
          <w:lang w:val="en-AU"/>
        </w:rPr>
        <w:t>1</w:t>
      </w:r>
      <w:r>
        <w:rPr>
          <w:rFonts w:ascii="Times New Roman" w:eastAsia="Calibri" w:hAnsi="Times New Roman" w:cs="Times New Roman"/>
          <w:sz w:val="24"/>
          <w:szCs w:val="24"/>
          <w:lang w:val="en-AU"/>
        </w:rPr>
        <w:t xml:space="preserve">. </w:t>
      </w:r>
      <w:r w:rsidRPr="00DB27A3">
        <w:rPr>
          <w:rFonts w:ascii="Times New Roman" w:eastAsia="Calibri" w:hAnsi="Times New Roman" w:cs="Times New Roman"/>
          <w:sz w:val="24"/>
          <w:szCs w:val="24"/>
          <w:lang w:val="en-AU"/>
        </w:rPr>
        <w:t xml:space="preserve"> </w:t>
      </w:r>
    </w:p>
    <w:sectPr w:rsidR="00C4641E" w:rsidRPr="00270A32" w:rsidSect="002C59F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9A3" w:rsidRDefault="000D69A3" w:rsidP="000A498E">
      <w:pPr>
        <w:spacing w:after="0" w:line="240" w:lineRule="auto"/>
      </w:pPr>
      <w:r>
        <w:separator/>
      </w:r>
    </w:p>
  </w:endnote>
  <w:endnote w:type="continuationSeparator" w:id="0">
    <w:p w:rsidR="000D69A3" w:rsidRDefault="000D69A3" w:rsidP="000A4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139529"/>
      <w:docPartObj>
        <w:docPartGallery w:val="Page Numbers (Bottom of Page)"/>
        <w:docPartUnique/>
      </w:docPartObj>
    </w:sdtPr>
    <w:sdtEndPr>
      <w:rPr>
        <w:noProof/>
      </w:rPr>
    </w:sdtEndPr>
    <w:sdtContent>
      <w:p w:rsidR="00167739" w:rsidRDefault="00167739">
        <w:pPr>
          <w:pStyle w:val="Footer"/>
          <w:jc w:val="center"/>
        </w:pPr>
        <w:r>
          <w:fldChar w:fldCharType="begin"/>
        </w:r>
        <w:r>
          <w:instrText xml:space="preserve"> PAGE   \* MERGEFORMAT </w:instrText>
        </w:r>
        <w:r>
          <w:fldChar w:fldCharType="separate"/>
        </w:r>
        <w:r w:rsidR="00201CA1">
          <w:rPr>
            <w:noProof/>
          </w:rPr>
          <w:t>21</w:t>
        </w:r>
        <w:r>
          <w:rPr>
            <w:noProof/>
          </w:rPr>
          <w:fldChar w:fldCharType="end"/>
        </w:r>
      </w:p>
    </w:sdtContent>
  </w:sdt>
  <w:p w:rsidR="00167739" w:rsidRDefault="001677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9A3" w:rsidRDefault="000D69A3" w:rsidP="000A498E">
      <w:pPr>
        <w:spacing w:after="0" w:line="240" w:lineRule="auto"/>
      </w:pPr>
      <w:r>
        <w:separator/>
      </w:r>
    </w:p>
  </w:footnote>
  <w:footnote w:type="continuationSeparator" w:id="0">
    <w:p w:rsidR="000D69A3" w:rsidRDefault="000D69A3" w:rsidP="000A498E">
      <w:pPr>
        <w:spacing w:after="0" w:line="240" w:lineRule="auto"/>
      </w:pPr>
      <w:r>
        <w:continuationSeparator/>
      </w:r>
    </w:p>
  </w:footnote>
  <w:footnote w:id="1">
    <w:p w:rsidR="000A498E" w:rsidRPr="000A498E" w:rsidRDefault="000A498E">
      <w:pPr>
        <w:pStyle w:val="FootnoteText"/>
        <w:rPr>
          <w:rFonts w:ascii="Times New Roman" w:hAnsi="Times New Roman" w:cs="Times New Roman"/>
        </w:rPr>
      </w:pPr>
      <w:r w:rsidRPr="000A498E">
        <w:rPr>
          <w:rStyle w:val="FootnoteReference"/>
          <w:rFonts w:ascii="Times New Roman" w:hAnsi="Times New Roman" w:cs="Times New Roman"/>
        </w:rPr>
        <w:footnoteRef/>
      </w:r>
      <w:r w:rsidRPr="000A498E">
        <w:rPr>
          <w:rFonts w:ascii="Times New Roman" w:hAnsi="Times New Roman" w:cs="Times New Roman"/>
        </w:rPr>
        <w:t xml:space="preserve"> </w:t>
      </w:r>
      <w:r>
        <w:rPr>
          <w:rFonts w:ascii="Times New Roman" w:hAnsi="Times New Roman" w:cs="Times New Roman"/>
        </w:rPr>
        <w:t>Increases in CFI with increasingly restrictive models should be viewed as haphazard because, under WLSMV, which generates an adjusted</w:t>
      </w:r>
      <w:r w:rsidRPr="000A498E">
        <w:rPr>
          <w:rFonts w:ascii="Times New Roman" w:hAnsi="Times New Roman" w:cs="Times New Roman"/>
        </w:rPr>
        <w:t xml:space="preserve"> χ</w:t>
      </w:r>
      <w:r w:rsidRPr="000A498E">
        <w:rPr>
          <w:rFonts w:ascii="Times New Roman" w:hAnsi="Times New Roman" w:cs="Times New Roman"/>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rPr>
        <w:t xml:space="preserve">test statistic to obtain appropriate </w:t>
      </w:r>
      <w:r w:rsidRPr="000A498E">
        <w:rPr>
          <w:rFonts w:ascii="Times New Roman" w:hAnsi="Times New Roman" w:cs="Times New Roman"/>
          <w:i/>
        </w:rPr>
        <w:t>p</w:t>
      </w:r>
      <w:r>
        <w:rPr>
          <w:rFonts w:ascii="Times New Roman" w:hAnsi="Times New Roman" w:cs="Times New Roman"/>
        </w:rPr>
        <w:t>-values, the CFI (and</w:t>
      </w:r>
      <w:r w:rsidRPr="000A498E">
        <w:rPr>
          <w:rFonts w:ascii="Times New Roman" w:hAnsi="Times New Roman" w:cs="Times New Roman"/>
        </w:rPr>
        <w:t xml:space="preserve"> χ</w:t>
      </w:r>
      <w:r w:rsidRPr="000A498E">
        <w:rPr>
          <w:rFonts w:ascii="Times New Roman" w:hAnsi="Times New Roman" w:cs="Times New Roman"/>
          <w:vertAlign w:val="superscript"/>
        </w:rPr>
        <w:t>2</w:t>
      </w:r>
      <w:r>
        <w:rPr>
          <w:rFonts w:ascii="Times New Roman" w:hAnsi="Times New Roman" w:cs="Times New Roman"/>
        </w:rPr>
        <w:t xml:space="preserve">) can be non-monotonic with model complexity (Morin, Arens, Tran, &amp; Caci, 2015; Perera et al., 2016).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A32"/>
    <w:rsid w:val="0000554C"/>
    <w:rsid w:val="000128F5"/>
    <w:rsid w:val="00013F3A"/>
    <w:rsid w:val="00020345"/>
    <w:rsid w:val="000203E0"/>
    <w:rsid w:val="00022A54"/>
    <w:rsid w:val="00023345"/>
    <w:rsid w:val="00023B52"/>
    <w:rsid w:val="00030243"/>
    <w:rsid w:val="00030523"/>
    <w:rsid w:val="00030549"/>
    <w:rsid w:val="00030E57"/>
    <w:rsid w:val="000317FD"/>
    <w:rsid w:val="00033884"/>
    <w:rsid w:val="000419CC"/>
    <w:rsid w:val="00041F1E"/>
    <w:rsid w:val="0004749D"/>
    <w:rsid w:val="00053925"/>
    <w:rsid w:val="0005623E"/>
    <w:rsid w:val="000626ED"/>
    <w:rsid w:val="000631D8"/>
    <w:rsid w:val="00066BAB"/>
    <w:rsid w:val="00067736"/>
    <w:rsid w:val="00076068"/>
    <w:rsid w:val="00076163"/>
    <w:rsid w:val="000867FE"/>
    <w:rsid w:val="00092F86"/>
    <w:rsid w:val="00093E40"/>
    <w:rsid w:val="000942F7"/>
    <w:rsid w:val="00097358"/>
    <w:rsid w:val="000A17D4"/>
    <w:rsid w:val="000A21C4"/>
    <w:rsid w:val="000A498E"/>
    <w:rsid w:val="000A6636"/>
    <w:rsid w:val="000A7A85"/>
    <w:rsid w:val="000B15D5"/>
    <w:rsid w:val="000C15FA"/>
    <w:rsid w:val="000C3414"/>
    <w:rsid w:val="000D5375"/>
    <w:rsid w:val="000D69A3"/>
    <w:rsid w:val="000E08BE"/>
    <w:rsid w:val="000E2AB9"/>
    <w:rsid w:val="000F34D4"/>
    <w:rsid w:val="001047A9"/>
    <w:rsid w:val="00106BE0"/>
    <w:rsid w:val="00107EBB"/>
    <w:rsid w:val="00110727"/>
    <w:rsid w:val="00110812"/>
    <w:rsid w:val="00111338"/>
    <w:rsid w:val="00114664"/>
    <w:rsid w:val="00121089"/>
    <w:rsid w:val="00121594"/>
    <w:rsid w:val="001216B4"/>
    <w:rsid w:val="00122EAF"/>
    <w:rsid w:val="0012545F"/>
    <w:rsid w:val="0012639A"/>
    <w:rsid w:val="00142296"/>
    <w:rsid w:val="00143E77"/>
    <w:rsid w:val="001471B2"/>
    <w:rsid w:val="00152245"/>
    <w:rsid w:val="0015358D"/>
    <w:rsid w:val="0015473C"/>
    <w:rsid w:val="00167739"/>
    <w:rsid w:val="00172B11"/>
    <w:rsid w:val="001869C0"/>
    <w:rsid w:val="00186E6C"/>
    <w:rsid w:val="001875CB"/>
    <w:rsid w:val="00192E16"/>
    <w:rsid w:val="00197ED7"/>
    <w:rsid w:val="001A7776"/>
    <w:rsid w:val="001A78AD"/>
    <w:rsid w:val="001B240A"/>
    <w:rsid w:val="001B630D"/>
    <w:rsid w:val="001B6511"/>
    <w:rsid w:val="001C1C2B"/>
    <w:rsid w:val="001C624A"/>
    <w:rsid w:val="001C6962"/>
    <w:rsid w:val="001D1434"/>
    <w:rsid w:val="001D4722"/>
    <w:rsid w:val="001D4B64"/>
    <w:rsid w:val="001D6307"/>
    <w:rsid w:val="001D7665"/>
    <w:rsid w:val="001E05E1"/>
    <w:rsid w:val="001E1527"/>
    <w:rsid w:val="001F4CD7"/>
    <w:rsid w:val="00200F46"/>
    <w:rsid w:val="00201CA1"/>
    <w:rsid w:val="002032E3"/>
    <w:rsid w:val="00231544"/>
    <w:rsid w:val="002339D8"/>
    <w:rsid w:val="002437CD"/>
    <w:rsid w:val="00251461"/>
    <w:rsid w:val="0025288B"/>
    <w:rsid w:val="0025338E"/>
    <w:rsid w:val="00254565"/>
    <w:rsid w:val="00270A32"/>
    <w:rsid w:val="00271B3A"/>
    <w:rsid w:val="00271DCD"/>
    <w:rsid w:val="00274F6C"/>
    <w:rsid w:val="00275777"/>
    <w:rsid w:val="00281252"/>
    <w:rsid w:val="00281EBF"/>
    <w:rsid w:val="002866B4"/>
    <w:rsid w:val="002A2081"/>
    <w:rsid w:val="002A397E"/>
    <w:rsid w:val="002A4952"/>
    <w:rsid w:val="002A4D73"/>
    <w:rsid w:val="002B0015"/>
    <w:rsid w:val="002B1C5D"/>
    <w:rsid w:val="002B3D0E"/>
    <w:rsid w:val="002C4DB7"/>
    <w:rsid w:val="002D48F2"/>
    <w:rsid w:val="002E2130"/>
    <w:rsid w:val="002E2B62"/>
    <w:rsid w:val="002E7FC9"/>
    <w:rsid w:val="002F1931"/>
    <w:rsid w:val="002F2C4E"/>
    <w:rsid w:val="002F7213"/>
    <w:rsid w:val="003023A2"/>
    <w:rsid w:val="00315678"/>
    <w:rsid w:val="0031632A"/>
    <w:rsid w:val="00320FEA"/>
    <w:rsid w:val="0032219C"/>
    <w:rsid w:val="00322BC3"/>
    <w:rsid w:val="00325B9C"/>
    <w:rsid w:val="00325E70"/>
    <w:rsid w:val="00336C0F"/>
    <w:rsid w:val="00341D9D"/>
    <w:rsid w:val="00345C4B"/>
    <w:rsid w:val="00351B7A"/>
    <w:rsid w:val="00352D9D"/>
    <w:rsid w:val="00357B24"/>
    <w:rsid w:val="00366538"/>
    <w:rsid w:val="00366CF3"/>
    <w:rsid w:val="003718C9"/>
    <w:rsid w:val="0037373C"/>
    <w:rsid w:val="003739B8"/>
    <w:rsid w:val="0037613D"/>
    <w:rsid w:val="00376EE9"/>
    <w:rsid w:val="0038267A"/>
    <w:rsid w:val="00385105"/>
    <w:rsid w:val="00390373"/>
    <w:rsid w:val="00391B7F"/>
    <w:rsid w:val="00395B2C"/>
    <w:rsid w:val="00396006"/>
    <w:rsid w:val="0039693F"/>
    <w:rsid w:val="003A1E36"/>
    <w:rsid w:val="003A363C"/>
    <w:rsid w:val="003B0623"/>
    <w:rsid w:val="003B2F62"/>
    <w:rsid w:val="003B3650"/>
    <w:rsid w:val="003C2100"/>
    <w:rsid w:val="003C76F8"/>
    <w:rsid w:val="003D168A"/>
    <w:rsid w:val="003D5E3F"/>
    <w:rsid w:val="003E3485"/>
    <w:rsid w:val="003E5A56"/>
    <w:rsid w:val="003F10D4"/>
    <w:rsid w:val="003F460E"/>
    <w:rsid w:val="003F583F"/>
    <w:rsid w:val="003F6704"/>
    <w:rsid w:val="003F6988"/>
    <w:rsid w:val="004000F1"/>
    <w:rsid w:val="0041440D"/>
    <w:rsid w:val="00414E36"/>
    <w:rsid w:val="00421507"/>
    <w:rsid w:val="0042354D"/>
    <w:rsid w:val="00426098"/>
    <w:rsid w:val="00434DED"/>
    <w:rsid w:val="00445104"/>
    <w:rsid w:val="00445F03"/>
    <w:rsid w:val="004479A2"/>
    <w:rsid w:val="00451D9A"/>
    <w:rsid w:val="004548F2"/>
    <w:rsid w:val="00455ABB"/>
    <w:rsid w:val="0046406A"/>
    <w:rsid w:val="00465DDB"/>
    <w:rsid w:val="00466962"/>
    <w:rsid w:val="00467A7B"/>
    <w:rsid w:val="004724A2"/>
    <w:rsid w:val="004828E2"/>
    <w:rsid w:val="004836B8"/>
    <w:rsid w:val="00483E4D"/>
    <w:rsid w:val="00485C45"/>
    <w:rsid w:val="00486E0D"/>
    <w:rsid w:val="00493339"/>
    <w:rsid w:val="004A1ACB"/>
    <w:rsid w:val="004A5326"/>
    <w:rsid w:val="004A7E7D"/>
    <w:rsid w:val="004B0D76"/>
    <w:rsid w:val="004B20E0"/>
    <w:rsid w:val="004B4503"/>
    <w:rsid w:val="004C4064"/>
    <w:rsid w:val="004C56D8"/>
    <w:rsid w:val="004D1BCB"/>
    <w:rsid w:val="004E01D5"/>
    <w:rsid w:val="004E080A"/>
    <w:rsid w:val="004E2308"/>
    <w:rsid w:val="004E3BF4"/>
    <w:rsid w:val="004F2624"/>
    <w:rsid w:val="00504901"/>
    <w:rsid w:val="00506D9B"/>
    <w:rsid w:val="00517C16"/>
    <w:rsid w:val="0052229F"/>
    <w:rsid w:val="00531927"/>
    <w:rsid w:val="00531F79"/>
    <w:rsid w:val="0054315B"/>
    <w:rsid w:val="00546A30"/>
    <w:rsid w:val="00551E79"/>
    <w:rsid w:val="00552B62"/>
    <w:rsid w:val="00556102"/>
    <w:rsid w:val="00563CD8"/>
    <w:rsid w:val="00565B01"/>
    <w:rsid w:val="00565D2F"/>
    <w:rsid w:val="00567066"/>
    <w:rsid w:val="005738AA"/>
    <w:rsid w:val="005764F5"/>
    <w:rsid w:val="00580171"/>
    <w:rsid w:val="00584B4D"/>
    <w:rsid w:val="00585AFD"/>
    <w:rsid w:val="00593FB4"/>
    <w:rsid w:val="005956D7"/>
    <w:rsid w:val="005A0874"/>
    <w:rsid w:val="005A0F80"/>
    <w:rsid w:val="005A283B"/>
    <w:rsid w:val="005B09F3"/>
    <w:rsid w:val="005B0B63"/>
    <w:rsid w:val="005B67AB"/>
    <w:rsid w:val="005C03B2"/>
    <w:rsid w:val="005C7ED1"/>
    <w:rsid w:val="005D2A99"/>
    <w:rsid w:val="005E3D2F"/>
    <w:rsid w:val="005E4CA0"/>
    <w:rsid w:val="005E554F"/>
    <w:rsid w:val="005F3C25"/>
    <w:rsid w:val="00603655"/>
    <w:rsid w:val="00603716"/>
    <w:rsid w:val="00604807"/>
    <w:rsid w:val="00605756"/>
    <w:rsid w:val="00607DAF"/>
    <w:rsid w:val="00610AD7"/>
    <w:rsid w:val="00623572"/>
    <w:rsid w:val="0062390C"/>
    <w:rsid w:val="00627206"/>
    <w:rsid w:val="006311D2"/>
    <w:rsid w:val="006368DF"/>
    <w:rsid w:val="00645F74"/>
    <w:rsid w:val="0064739F"/>
    <w:rsid w:val="00652B9F"/>
    <w:rsid w:val="00657FD0"/>
    <w:rsid w:val="006667EC"/>
    <w:rsid w:val="00670D07"/>
    <w:rsid w:val="00671DB3"/>
    <w:rsid w:val="00674E08"/>
    <w:rsid w:val="006769B8"/>
    <w:rsid w:val="00680A65"/>
    <w:rsid w:val="00680DB5"/>
    <w:rsid w:val="00683454"/>
    <w:rsid w:val="00683D13"/>
    <w:rsid w:val="00687E7B"/>
    <w:rsid w:val="00690D78"/>
    <w:rsid w:val="00691A6E"/>
    <w:rsid w:val="006949FF"/>
    <w:rsid w:val="006A38E4"/>
    <w:rsid w:val="006A7FDD"/>
    <w:rsid w:val="006B0F67"/>
    <w:rsid w:val="006B3EA6"/>
    <w:rsid w:val="006B568E"/>
    <w:rsid w:val="006B5BF1"/>
    <w:rsid w:val="006B679C"/>
    <w:rsid w:val="006C0049"/>
    <w:rsid w:val="006C72AE"/>
    <w:rsid w:val="006D6AC3"/>
    <w:rsid w:val="006D7212"/>
    <w:rsid w:val="006E0E05"/>
    <w:rsid w:val="006E1799"/>
    <w:rsid w:val="006E4230"/>
    <w:rsid w:val="006F1F48"/>
    <w:rsid w:val="006F2DF6"/>
    <w:rsid w:val="006F4B0B"/>
    <w:rsid w:val="00712DE5"/>
    <w:rsid w:val="00713498"/>
    <w:rsid w:val="007144F6"/>
    <w:rsid w:val="00720A65"/>
    <w:rsid w:val="00726E17"/>
    <w:rsid w:val="007270C6"/>
    <w:rsid w:val="00727A16"/>
    <w:rsid w:val="00732083"/>
    <w:rsid w:val="007340DB"/>
    <w:rsid w:val="00736064"/>
    <w:rsid w:val="00737C79"/>
    <w:rsid w:val="007416A7"/>
    <w:rsid w:val="0074219F"/>
    <w:rsid w:val="007607A7"/>
    <w:rsid w:val="00764D11"/>
    <w:rsid w:val="007729F5"/>
    <w:rsid w:val="00773C88"/>
    <w:rsid w:val="00774EC0"/>
    <w:rsid w:val="007828FF"/>
    <w:rsid w:val="00782D45"/>
    <w:rsid w:val="00783876"/>
    <w:rsid w:val="00785B34"/>
    <w:rsid w:val="00787655"/>
    <w:rsid w:val="00787D98"/>
    <w:rsid w:val="007937BA"/>
    <w:rsid w:val="00797F2D"/>
    <w:rsid w:val="007A4990"/>
    <w:rsid w:val="007B2A4E"/>
    <w:rsid w:val="007B3F63"/>
    <w:rsid w:val="007C0AFD"/>
    <w:rsid w:val="007C27B8"/>
    <w:rsid w:val="007C46DC"/>
    <w:rsid w:val="007C7365"/>
    <w:rsid w:val="007C7F2A"/>
    <w:rsid w:val="007D3C6E"/>
    <w:rsid w:val="007E307D"/>
    <w:rsid w:val="007E5FB2"/>
    <w:rsid w:val="007F07ED"/>
    <w:rsid w:val="007F090D"/>
    <w:rsid w:val="007F0EAB"/>
    <w:rsid w:val="00804020"/>
    <w:rsid w:val="00807967"/>
    <w:rsid w:val="00815E25"/>
    <w:rsid w:val="00822461"/>
    <w:rsid w:val="00826EA0"/>
    <w:rsid w:val="00831D52"/>
    <w:rsid w:val="008331EA"/>
    <w:rsid w:val="00841027"/>
    <w:rsid w:val="0084368A"/>
    <w:rsid w:val="00845AB1"/>
    <w:rsid w:val="008518E2"/>
    <w:rsid w:val="0085508D"/>
    <w:rsid w:val="00862B57"/>
    <w:rsid w:val="008766FC"/>
    <w:rsid w:val="00890807"/>
    <w:rsid w:val="00892117"/>
    <w:rsid w:val="00895690"/>
    <w:rsid w:val="008963B1"/>
    <w:rsid w:val="008964CB"/>
    <w:rsid w:val="00896A72"/>
    <w:rsid w:val="008A1CC0"/>
    <w:rsid w:val="008B09C0"/>
    <w:rsid w:val="008B1910"/>
    <w:rsid w:val="008B4FE1"/>
    <w:rsid w:val="008B6F7C"/>
    <w:rsid w:val="008C3112"/>
    <w:rsid w:val="008C356A"/>
    <w:rsid w:val="008C7472"/>
    <w:rsid w:val="008D44F5"/>
    <w:rsid w:val="008E3EFE"/>
    <w:rsid w:val="008F164D"/>
    <w:rsid w:val="00904C52"/>
    <w:rsid w:val="0090587F"/>
    <w:rsid w:val="00907F2B"/>
    <w:rsid w:val="00912CBA"/>
    <w:rsid w:val="00914CFD"/>
    <w:rsid w:val="00921A0E"/>
    <w:rsid w:val="009276A1"/>
    <w:rsid w:val="009303A1"/>
    <w:rsid w:val="0093074A"/>
    <w:rsid w:val="009313CF"/>
    <w:rsid w:val="00932F25"/>
    <w:rsid w:val="0093422B"/>
    <w:rsid w:val="0093623F"/>
    <w:rsid w:val="009400FC"/>
    <w:rsid w:val="0094445C"/>
    <w:rsid w:val="009477A7"/>
    <w:rsid w:val="00955A6A"/>
    <w:rsid w:val="0096031F"/>
    <w:rsid w:val="00962D14"/>
    <w:rsid w:val="009659B0"/>
    <w:rsid w:val="009717DF"/>
    <w:rsid w:val="009833A5"/>
    <w:rsid w:val="0098438C"/>
    <w:rsid w:val="00987DC1"/>
    <w:rsid w:val="00991342"/>
    <w:rsid w:val="00993D55"/>
    <w:rsid w:val="00994D29"/>
    <w:rsid w:val="00996066"/>
    <w:rsid w:val="00996C73"/>
    <w:rsid w:val="009A2B34"/>
    <w:rsid w:val="009A4464"/>
    <w:rsid w:val="009B6924"/>
    <w:rsid w:val="009D1123"/>
    <w:rsid w:val="009D1DB5"/>
    <w:rsid w:val="009D6DA7"/>
    <w:rsid w:val="009D789A"/>
    <w:rsid w:val="009E5B37"/>
    <w:rsid w:val="009F0715"/>
    <w:rsid w:val="009F0E5A"/>
    <w:rsid w:val="00A1680E"/>
    <w:rsid w:val="00A25834"/>
    <w:rsid w:val="00A32E56"/>
    <w:rsid w:val="00A35A6C"/>
    <w:rsid w:val="00A35DC9"/>
    <w:rsid w:val="00A369CE"/>
    <w:rsid w:val="00A41047"/>
    <w:rsid w:val="00A42780"/>
    <w:rsid w:val="00A45F2C"/>
    <w:rsid w:val="00A46122"/>
    <w:rsid w:val="00A512E1"/>
    <w:rsid w:val="00A65411"/>
    <w:rsid w:val="00A658F3"/>
    <w:rsid w:val="00A66B06"/>
    <w:rsid w:val="00A713BE"/>
    <w:rsid w:val="00A7165C"/>
    <w:rsid w:val="00A74F6B"/>
    <w:rsid w:val="00A84BCF"/>
    <w:rsid w:val="00A86C72"/>
    <w:rsid w:val="00A935A8"/>
    <w:rsid w:val="00A94C3B"/>
    <w:rsid w:val="00A953DC"/>
    <w:rsid w:val="00AA0C3D"/>
    <w:rsid w:val="00AA4B23"/>
    <w:rsid w:val="00AA58C9"/>
    <w:rsid w:val="00AA6449"/>
    <w:rsid w:val="00AA6992"/>
    <w:rsid w:val="00AB46E3"/>
    <w:rsid w:val="00AB5CD5"/>
    <w:rsid w:val="00AB6EAC"/>
    <w:rsid w:val="00AC115F"/>
    <w:rsid w:val="00AC45D6"/>
    <w:rsid w:val="00AD2992"/>
    <w:rsid w:val="00AE0EC9"/>
    <w:rsid w:val="00AE586A"/>
    <w:rsid w:val="00AF0E83"/>
    <w:rsid w:val="00AF293F"/>
    <w:rsid w:val="00AF4121"/>
    <w:rsid w:val="00AF7034"/>
    <w:rsid w:val="00B00F6C"/>
    <w:rsid w:val="00B03EA9"/>
    <w:rsid w:val="00B07AD8"/>
    <w:rsid w:val="00B07EAC"/>
    <w:rsid w:val="00B15A11"/>
    <w:rsid w:val="00B16AC6"/>
    <w:rsid w:val="00B244B9"/>
    <w:rsid w:val="00B3237A"/>
    <w:rsid w:val="00B35A5C"/>
    <w:rsid w:val="00B36908"/>
    <w:rsid w:val="00B36A17"/>
    <w:rsid w:val="00B372BE"/>
    <w:rsid w:val="00B451C4"/>
    <w:rsid w:val="00B50523"/>
    <w:rsid w:val="00B533C6"/>
    <w:rsid w:val="00B537C2"/>
    <w:rsid w:val="00B66BBA"/>
    <w:rsid w:val="00B774CD"/>
    <w:rsid w:val="00B82015"/>
    <w:rsid w:val="00B90349"/>
    <w:rsid w:val="00B905B2"/>
    <w:rsid w:val="00BA01E3"/>
    <w:rsid w:val="00BA3B6E"/>
    <w:rsid w:val="00BC1EDD"/>
    <w:rsid w:val="00BC27B8"/>
    <w:rsid w:val="00BE236B"/>
    <w:rsid w:val="00BE73B1"/>
    <w:rsid w:val="00BF373C"/>
    <w:rsid w:val="00BF4254"/>
    <w:rsid w:val="00C01ADE"/>
    <w:rsid w:val="00C02B69"/>
    <w:rsid w:val="00C04C8B"/>
    <w:rsid w:val="00C11872"/>
    <w:rsid w:val="00C12BD1"/>
    <w:rsid w:val="00C1675A"/>
    <w:rsid w:val="00C24E8F"/>
    <w:rsid w:val="00C278AA"/>
    <w:rsid w:val="00C36240"/>
    <w:rsid w:val="00C404C8"/>
    <w:rsid w:val="00C41EEC"/>
    <w:rsid w:val="00C43E0D"/>
    <w:rsid w:val="00C44CB8"/>
    <w:rsid w:val="00C4641E"/>
    <w:rsid w:val="00C6147F"/>
    <w:rsid w:val="00C667F8"/>
    <w:rsid w:val="00C74FE5"/>
    <w:rsid w:val="00C759AE"/>
    <w:rsid w:val="00C862FB"/>
    <w:rsid w:val="00C87F21"/>
    <w:rsid w:val="00C90144"/>
    <w:rsid w:val="00C927F6"/>
    <w:rsid w:val="00C9373D"/>
    <w:rsid w:val="00CA07F5"/>
    <w:rsid w:val="00CA0FF6"/>
    <w:rsid w:val="00CA45C3"/>
    <w:rsid w:val="00CA70F1"/>
    <w:rsid w:val="00CA757D"/>
    <w:rsid w:val="00CB19CC"/>
    <w:rsid w:val="00CC0B73"/>
    <w:rsid w:val="00CC1BAD"/>
    <w:rsid w:val="00CC2DCE"/>
    <w:rsid w:val="00CD1DD7"/>
    <w:rsid w:val="00CD4078"/>
    <w:rsid w:val="00CD75AA"/>
    <w:rsid w:val="00CE164B"/>
    <w:rsid w:val="00CE6899"/>
    <w:rsid w:val="00CE6D72"/>
    <w:rsid w:val="00CF23B6"/>
    <w:rsid w:val="00CF4A8E"/>
    <w:rsid w:val="00CF688F"/>
    <w:rsid w:val="00D00A13"/>
    <w:rsid w:val="00D0477A"/>
    <w:rsid w:val="00D0524C"/>
    <w:rsid w:val="00D06201"/>
    <w:rsid w:val="00D062C0"/>
    <w:rsid w:val="00D0734F"/>
    <w:rsid w:val="00D11DE3"/>
    <w:rsid w:val="00D12651"/>
    <w:rsid w:val="00D13057"/>
    <w:rsid w:val="00D24F98"/>
    <w:rsid w:val="00D253D7"/>
    <w:rsid w:val="00D3271F"/>
    <w:rsid w:val="00D33CBC"/>
    <w:rsid w:val="00D4237C"/>
    <w:rsid w:val="00D456E1"/>
    <w:rsid w:val="00D474AB"/>
    <w:rsid w:val="00D47CB3"/>
    <w:rsid w:val="00D5451C"/>
    <w:rsid w:val="00D57720"/>
    <w:rsid w:val="00D60E21"/>
    <w:rsid w:val="00D70883"/>
    <w:rsid w:val="00D73182"/>
    <w:rsid w:val="00D75267"/>
    <w:rsid w:val="00D75450"/>
    <w:rsid w:val="00D83D91"/>
    <w:rsid w:val="00D83EA7"/>
    <w:rsid w:val="00D874CD"/>
    <w:rsid w:val="00DA06FD"/>
    <w:rsid w:val="00DA1294"/>
    <w:rsid w:val="00DA2F09"/>
    <w:rsid w:val="00DB0E2C"/>
    <w:rsid w:val="00DB739B"/>
    <w:rsid w:val="00DD14F8"/>
    <w:rsid w:val="00DD4B23"/>
    <w:rsid w:val="00DD57EE"/>
    <w:rsid w:val="00DE11FD"/>
    <w:rsid w:val="00DE2CED"/>
    <w:rsid w:val="00DE4F18"/>
    <w:rsid w:val="00DF0DC1"/>
    <w:rsid w:val="00DF4B4C"/>
    <w:rsid w:val="00E022BE"/>
    <w:rsid w:val="00E02EAC"/>
    <w:rsid w:val="00E15951"/>
    <w:rsid w:val="00E217BA"/>
    <w:rsid w:val="00E25230"/>
    <w:rsid w:val="00E25DFD"/>
    <w:rsid w:val="00E30FA7"/>
    <w:rsid w:val="00E33203"/>
    <w:rsid w:val="00E33468"/>
    <w:rsid w:val="00E37FF2"/>
    <w:rsid w:val="00E42619"/>
    <w:rsid w:val="00E4742E"/>
    <w:rsid w:val="00E705E4"/>
    <w:rsid w:val="00E777BB"/>
    <w:rsid w:val="00E90840"/>
    <w:rsid w:val="00E96453"/>
    <w:rsid w:val="00E97DC4"/>
    <w:rsid w:val="00EA3532"/>
    <w:rsid w:val="00EA7853"/>
    <w:rsid w:val="00EB3409"/>
    <w:rsid w:val="00EB3948"/>
    <w:rsid w:val="00EB42FE"/>
    <w:rsid w:val="00EB4D8E"/>
    <w:rsid w:val="00EB7A26"/>
    <w:rsid w:val="00EC07DA"/>
    <w:rsid w:val="00EE2234"/>
    <w:rsid w:val="00EE257B"/>
    <w:rsid w:val="00EE74DA"/>
    <w:rsid w:val="00EF0869"/>
    <w:rsid w:val="00F010FE"/>
    <w:rsid w:val="00F12790"/>
    <w:rsid w:val="00F1311B"/>
    <w:rsid w:val="00F13163"/>
    <w:rsid w:val="00F16C0B"/>
    <w:rsid w:val="00F2694B"/>
    <w:rsid w:val="00F303C0"/>
    <w:rsid w:val="00F3489B"/>
    <w:rsid w:val="00F40831"/>
    <w:rsid w:val="00F41A6B"/>
    <w:rsid w:val="00F452B2"/>
    <w:rsid w:val="00F45B32"/>
    <w:rsid w:val="00F56768"/>
    <w:rsid w:val="00F62269"/>
    <w:rsid w:val="00F72D30"/>
    <w:rsid w:val="00F74775"/>
    <w:rsid w:val="00F75892"/>
    <w:rsid w:val="00F872A9"/>
    <w:rsid w:val="00F90B9C"/>
    <w:rsid w:val="00F95D57"/>
    <w:rsid w:val="00F95ECD"/>
    <w:rsid w:val="00F97105"/>
    <w:rsid w:val="00FA251F"/>
    <w:rsid w:val="00FA2BE6"/>
    <w:rsid w:val="00FA684D"/>
    <w:rsid w:val="00FA6AC5"/>
    <w:rsid w:val="00FB3ED6"/>
    <w:rsid w:val="00FB7903"/>
    <w:rsid w:val="00FC5478"/>
    <w:rsid w:val="00FD0801"/>
    <w:rsid w:val="00FF0EE2"/>
    <w:rsid w:val="00FF6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139FE-6F81-402B-8900-58C248F8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7FC9"/>
    <w:rPr>
      <w:color w:val="0563C1" w:themeColor="hyperlink"/>
      <w:u w:val="single"/>
    </w:rPr>
  </w:style>
  <w:style w:type="paragraph" w:styleId="NoSpacing">
    <w:name w:val="No Spacing"/>
    <w:uiPriority w:val="1"/>
    <w:qFormat/>
    <w:rsid w:val="002E7FC9"/>
    <w:pPr>
      <w:spacing w:after="0" w:line="240" w:lineRule="auto"/>
    </w:pPr>
    <w:rPr>
      <w:rFonts w:ascii="Times New Roman" w:hAnsi="Times New Roman"/>
      <w:sz w:val="24"/>
    </w:rPr>
  </w:style>
  <w:style w:type="paragraph" w:styleId="FootnoteText">
    <w:name w:val="footnote text"/>
    <w:basedOn w:val="Normal"/>
    <w:link w:val="FootnoteTextChar"/>
    <w:uiPriority w:val="99"/>
    <w:semiHidden/>
    <w:unhideWhenUsed/>
    <w:rsid w:val="000A49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498E"/>
    <w:rPr>
      <w:sz w:val="20"/>
      <w:szCs w:val="20"/>
    </w:rPr>
  </w:style>
  <w:style w:type="character" w:styleId="FootnoteReference">
    <w:name w:val="footnote reference"/>
    <w:basedOn w:val="DefaultParagraphFont"/>
    <w:uiPriority w:val="99"/>
    <w:semiHidden/>
    <w:unhideWhenUsed/>
    <w:rsid w:val="000A498E"/>
    <w:rPr>
      <w:vertAlign w:val="superscript"/>
    </w:rPr>
  </w:style>
  <w:style w:type="table" w:styleId="TableGrid">
    <w:name w:val="Table Grid"/>
    <w:basedOn w:val="TableNormal"/>
    <w:uiPriority w:val="39"/>
    <w:rsid w:val="00AA6449"/>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AA6449"/>
  </w:style>
  <w:style w:type="paragraph" w:styleId="Header">
    <w:name w:val="header"/>
    <w:basedOn w:val="Normal"/>
    <w:link w:val="HeaderChar"/>
    <w:uiPriority w:val="99"/>
    <w:unhideWhenUsed/>
    <w:rsid w:val="00167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739"/>
  </w:style>
  <w:style w:type="paragraph" w:styleId="Footer">
    <w:name w:val="footer"/>
    <w:basedOn w:val="Normal"/>
    <w:link w:val="FooterChar"/>
    <w:uiPriority w:val="99"/>
    <w:unhideWhenUsed/>
    <w:rsid w:val="00167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739"/>
  </w:style>
  <w:style w:type="paragraph" w:styleId="BalloonText">
    <w:name w:val="Balloon Text"/>
    <w:basedOn w:val="Normal"/>
    <w:link w:val="BalloonTextChar"/>
    <w:uiPriority w:val="99"/>
    <w:semiHidden/>
    <w:unhideWhenUsed/>
    <w:rsid w:val="00C40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4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arsha.Perera@unlv.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2EBAE-1E0B-464A-A161-C4EFDD8AC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11441</Words>
  <Characters>65217</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Harsha Perera</dc:creator>
  <cp:keywords/>
  <dc:description/>
  <cp:lastModifiedBy>Peter McIlveen</cp:lastModifiedBy>
  <cp:revision>4</cp:revision>
  <cp:lastPrinted>2017-02-10T00:03:00Z</cp:lastPrinted>
  <dcterms:created xsi:type="dcterms:W3CDTF">2017-02-10T00:03:00Z</dcterms:created>
  <dcterms:modified xsi:type="dcterms:W3CDTF">2018-05-17T23:17:00Z</dcterms:modified>
</cp:coreProperties>
</file>