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3C" w:rsidRPr="00E51F48" w:rsidRDefault="00623EEF">
      <w:pPr>
        <w:rPr>
          <w:b/>
        </w:rPr>
      </w:pPr>
      <w:r w:rsidRPr="00E51F48">
        <w:rPr>
          <w:b/>
          <w:i/>
        </w:rPr>
        <w:t>Harnessing the Bohemian: Artists as Innovation Partners in Rural and Remote Communities</w:t>
      </w:r>
      <w:r w:rsidRPr="00E51F48">
        <w:rPr>
          <w:b/>
        </w:rPr>
        <w:t xml:space="preserve"> by Peter </w:t>
      </w:r>
      <w:proofErr w:type="spellStart"/>
      <w:r w:rsidRPr="00E51F48">
        <w:rPr>
          <w:b/>
        </w:rPr>
        <w:t>Skippington</w:t>
      </w:r>
      <w:proofErr w:type="spellEnd"/>
      <w:r w:rsidRPr="00E51F48">
        <w:rPr>
          <w:b/>
        </w:rPr>
        <w:t>, A</w:t>
      </w:r>
      <w:r w:rsidR="00DC2249">
        <w:rPr>
          <w:b/>
        </w:rPr>
        <w:t xml:space="preserve">ustralian </w:t>
      </w:r>
      <w:r w:rsidRPr="00E51F48">
        <w:rPr>
          <w:b/>
        </w:rPr>
        <w:t>N</w:t>
      </w:r>
      <w:r w:rsidR="00DC2249">
        <w:rPr>
          <w:b/>
        </w:rPr>
        <w:t xml:space="preserve">ational </w:t>
      </w:r>
      <w:r w:rsidRPr="00E51F48">
        <w:rPr>
          <w:b/>
        </w:rPr>
        <w:t>U</w:t>
      </w:r>
      <w:r w:rsidR="00DC2249">
        <w:rPr>
          <w:b/>
        </w:rPr>
        <w:t>niversity</w:t>
      </w:r>
      <w:r w:rsidRPr="00E51F48">
        <w:rPr>
          <w:b/>
        </w:rPr>
        <w:t xml:space="preserve"> Press,</w:t>
      </w:r>
      <w:r w:rsidR="00DC2249">
        <w:rPr>
          <w:b/>
        </w:rPr>
        <w:t xml:space="preserve"> Canberra, 2016, xxvi + </w:t>
      </w:r>
      <w:proofErr w:type="gramStart"/>
      <w:r w:rsidR="00DC2249">
        <w:rPr>
          <w:b/>
        </w:rPr>
        <w:t>327pp.,</w:t>
      </w:r>
      <w:proofErr w:type="gramEnd"/>
      <w:r w:rsidR="00DC2249">
        <w:rPr>
          <w:b/>
        </w:rPr>
        <w:t xml:space="preserve"> </w:t>
      </w:r>
      <w:r w:rsidR="00DC2249" w:rsidRPr="008C2055">
        <w:rPr>
          <w:b/>
          <w:highlight w:val="yellow"/>
        </w:rPr>
        <w:t>PRICE???</w:t>
      </w:r>
      <w:r w:rsidR="00DC2249">
        <w:rPr>
          <w:b/>
        </w:rPr>
        <w:t xml:space="preserve"> (</w:t>
      </w:r>
      <w:proofErr w:type="gramStart"/>
      <w:r w:rsidR="00DC2249">
        <w:rPr>
          <w:b/>
        </w:rPr>
        <w:t>paperback</w:t>
      </w:r>
      <w:proofErr w:type="gramEnd"/>
      <w:r w:rsidR="00DC2249">
        <w:rPr>
          <w:b/>
        </w:rPr>
        <w:t>), ISBN 9781760460525.</w:t>
      </w:r>
    </w:p>
    <w:p w:rsidR="00021D02" w:rsidRDefault="00443E27" w:rsidP="00B41F41">
      <w:pPr>
        <w:spacing w:line="360" w:lineRule="auto"/>
      </w:pPr>
      <w:r>
        <w:t xml:space="preserve">Peter </w:t>
      </w:r>
      <w:proofErr w:type="spellStart"/>
      <w:r>
        <w:t>Skippington</w:t>
      </w:r>
      <w:proofErr w:type="spellEnd"/>
      <w:r w:rsidR="006E3F1B">
        <w:t xml:space="preserve"> has deliberately narrows his</w:t>
      </w:r>
      <w:r>
        <w:t xml:space="preserve"> focus on rural and remote communities in order to inspire an enhanced version of their community identity that is driven by locals </w:t>
      </w:r>
      <w:r w:rsidR="00E15940">
        <w:t>and artists in</w:t>
      </w:r>
      <w:r>
        <w:t xml:space="preserve"> their communities. </w:t>
      </w:r>
      <w:r w:rsidR="00021D02">
        <w:t>He stipulates that the advice in this book is best applied for communities with fewer than 4,000 people, locate</w:t>
      </w:r>
      <w:r w:rsidR="00E15940">
        <w:t>d</w:t>
      </w:r>
      <w:r w:rsidR="00021D02">
        <w:t xml:space="preserve"> more than 400kms from a major population centre (268)</w:t>
      </w:r>
      <w:r w:rsidR="00E15940">
        <w:t>,and he</w:t>
      </w:r>
      <w:r w:rsidR="006E3F1B">
        <w:t xml:space="preserve"> aims to</w:t>
      </w:r>
      <w:r>
        <w:t xml:space="preserve"> reduce</w:t>
      </w:r>
      <w:r w:rsidR="00E15940">
        <w:t xml:space="preserve"> these</w:t>
      </w:r>
      <w:r>
        <w:t xml:space="preserve"> </w:t>
      </w:r>
      <w:r w:rsidR="00B42439">
        <w:t xml:space="preserve">community’s </w:t>
      </w:r>
      <w:r>
        <w:t>reliance on “the dump and run” by artists from large metropolitan cities</w:t>
      </w:r>
      <w:r w:rsidR="00BA5E72">
        <w:t xml:space="preserve"> (Hume in RAI, 2017)</w:t>
      </w:r>
      <w:r w:rsidR="006E3F1B">
        <w:t>.</w:t>
      </w:r>
      <w:r w:rsidR="007D3587">
        <w:t xml:space="preserve">Regional Arts Australia and the Australia Council of the Arts, as well as state-level arts </w:t>
      </w:r>
      <w:r w:rsidR="00DC2249">
        <w:t>sectors</w:t>
      </w:r>
      <w:r w:rsidR="007D3587">
        <w:t xml:space="preserve"> and local government </w:t>
      </w:r>
      <w:r w:rsidR="00E15940">
        <w:t xml:space="preserve">already provide opportunities </w:t>
      </w:r>
      <w:r w:rsidR="007D3587">
        <w:t>for</w:t>
      </w:r>
      <w:r w:rsidR="00E15940">
        <w:t xml:space="preserve"> the</w:t>
      </w:r>
      <w:r w:rsidR="007D3587">
        <w:t xml:space="preserve"> arts to grow and thriv</w:t>
      </w:r>
      <w:r w:rsidR="006E3F1B">
        <w:t xml:space="preserve">e in regional and remote areas; yet </w:t>
      </w:r>
      <w:r w:rsidR="007D3587">
        <w:t xml:space="preserve"> </w:t>
      </w:r>
      <w:proofErr w:type="spellStart"/>
      <w:r w:rsidR="007D3587">
        <w:t>Skippington</w:t>
      </w:r>
      <w:proofErr w:type="spellEnd"/>
      <w:r w:rsidR="007D3587">
        <w:t xml:space="preserve"> resists auditing these</w:t>
      </w:r>
      <w:r w:rsidR="006E3F1B">
        <w:t>.</w:t>
      </w:r>
      <w:r w:rsidR="007D3587">
        <w:t xml:space="preserve"> </w:t>
      </w:r>
      <w:r w:rsidR="006E3F1B">
        <w:t>He chooses,</w:t>
      </w:r>
      <w:r w:rsidR="007D3587">
        <w:t xml:space="preserve"> instead to concentrate on </w:t>
      </w:r>
      <w:r w:rsidR="00021D02">
        <w:t xml:space="preserve">cutting through the </w:t>
      </w:r>
      <w:r w:rsidR="004545E7">
        <w:t xml:space="preserve">often confused </w:t>
      </w:r>
      <w:r w:rsidR="00021D02">
        <w:t>nomenclature of CCD (Community Cultural Development), CCB (Community</w:t>
      </w:r>
      <w:r w:rsidR="00B41F41">
        <w:t xml:space="preserve"> Capacity Building</w:t>
      </w:r>
      <w:r w:rsidR="00021D02">
        <w:t>), CA (Community Arts</w:t>
      </w:r>
      <w:r w:rsidR="00072495">
        <w:t>)</w:t>
      </w:r>
      <w:r w:rsidR="00E15940">
        <w:t>, which</w:t>
      </w:r>
      <w:r w:rsidR="009B6B74">
        <w:t>, he points out,</w:t>
      </w:r>
      <w:r w:rsidR="00E15940">
        <w:t xml:space="preserve"> are now CC (Creative Communities) </w:t>
      </w:r>
      <w:r w:rsidR="00072495">
        <w:t xml:space="preserve">. </w:t>
      </w:r>
      <w:r w:rsidR="00A33ED3">
        <w:t>As neither</w:t>
      </w:r>
      <w:r w:rsidR="00021D02">
        <w:t xml:space="preserve"> a practising artist nor a local government </w:t>
      </w:r>
      <w:r w:rsidR="00E15940">
        <w:t>agent</w:t>
      </w:r>
      <w:r w:rsidR="00A33ED3">
        <w:t xml:space="preserve">, this lack </w:t>
      </w:r>
      <w:bookmarkStart w:id="0" w:name="_GoBack"/>
      <w:bookmarkEnd w:id="0"/>
      <w:r w:rsidR="00A33ED3">
        <w:t>of allegiance</w:t>
      </w:r>
      <w:r w:rsidR="002A5665">
        <w:t xml:space="preserve"> allows </w:t>
      </w:r>
      <w:proofErr w:type="spellStart"/>
      <w:r w:rsidR="00E15940">
        <w:t>Skippington</w:t>
      </w:r>
      <w:proofErr w:type="spellEnd"/>
      <w:r w:rsidR="002A5665">
        <w:t xml:space="preserve"> the</w:t>
      </w:r>
      <w:r w:rsidR="00021D02">
        <w:t xml:space="preserve"> freedom to </w:t>
      </w:r>
      <w:r w:rsidR="00A33ED3">
        <w:t>encourage</w:t>
      </w:r>
      <w:r w:rsidR="002A5665">
        <w:t xml:space="preserve"> a </w:t>
      </w:r>
      <w:r w:rsidR="00A33ED3">
        <w:t xml:space="preserve">new </w:t>
      </w:r>
      <w:r w:rsidR="002A5665">
        <w:t>model of creative communi</w:t>
      </w:r>
      <w:r w:rsidR="00E15940">
        <w:t>ty development that encourages practical ways of proceeding</w:t>
      </w:r>
      <w:r w:rsidR="002A5665">
        <w:t xml:space="preserve"> towards strategic change </w:t>
      </w:r>
      <w:r w:rsidR="00DC2249">
        <w:t>enablement</w:t>
      </w:r>
      <w:r w:rsidR="002A5665">
        <w:t xml:space="preserve"> in regional Australian towns. </w:t>
      </w:r>
    </w:p>
    <w:p w:rsidR="00B41F41" w:rsidRDefault="00B41F41" w:rsidP="00B41F41">
      <w:pPr>
        <w:spacing w:line="360" w:lineRule="auto"/>
      </w:pPr>
      <w:r>
        <w:t>Although not critically discussed, the use of the term “bohemian” is no doubt linked to Richard Florida’</w:t>
      </w:r>
      <w:r w:rsidR="00A33ED3">
        <w:t xml:space="preserve">s </w:t>
      </w:r>
      <w:r w:rsidR="00A33ED3" w:rsidRPr="00A33ED3">
        <w:rPr>
          <w:i/>
        </w:rPr>
        <w:t>Bohemian Index</w:t>
      </w:r>
      <w:r w:rsidR="00A33ED3">
        <w:t xml:space="preserve"> (2002</w:t>
      </w:r>
      <w:r>
        <w:t xml:space="preserve">).  </w:t>
      </w:r>
      <w:r w:rsidR="00D74005">
        <w:t>Leonie Pearson calls</w:t>
      </w:r>
      <w:r w:rsidR="009B6B74">
        <w:t xml:space="preserve"> this</w:t>
      </w:r>
      <w:r w:rsidR="00D74005">
        <w:t xml:space="preserve"> a “proxy indicator for</w:t>
      </w:r>
      <w:r w:rsidR="009B6B74">
        <w:t xml:space="preserve"> the</w:t>
      </w:r>
      <w:r w:rsidR="00D74005">
        <w:t xml:space="preserve"> creative economy” (2017) designed to </w:t>
      </w:r>
      <w:r w:rsidR="00A33ED3">
        <w:t>measure the</w:t>
      </w:r>
      <w:r w:rsidR="00D74005">
        <w:t xml:space="preserve"> concentration of working artists across (</w:t>
      </w:r>
      <w:r w:rsidR="00A33ED3">
        <w:t>specifically</w:t>
      </w:r>
      <w:r w:rsidR="00D74005">
        <w:t xml:space="preserve">) metropolitan areas (2017). </w:t>
      </w:r>
      <w:r w:rsidR="00A33ED3">
        <w:t xml:space="preserve">Recent applications of the Bohemian Index </w:t>
      </w:r>
      <w:r w:rsidR="004545E7">
        <w:t>in regional Australia</w:t>
      </w:r>
      <w:r w:rsidR="00A33ED3">
        <w:t xml:space="preserve"> have been published by the Regional Australia Institute</w:t>
      </w:r>
      <w:r w:rsidR="0081225A">
        <w:t xml:space="preserve"> (RAI)</w:t>
      </w:r>
      <w:r w:rsidR="00A33ED3">
        <w:t xml:space="preserve"> </w:t>
      </w:r>
      <w:r w:rsidR="0081225A">
        <w:t>which aims to reduce the patronising rhetoric around regional Australia</w:t>
      </w:r>
      <w:r w:rsidR="00072495">
        <w:t>ns</w:t>
      </w:r>
      <w:r w:rsidR="009B6B74">
        <w:t xml:space="preserve"> as “victims of change”. </w:t>
      </w:r>
      <w:r w:rsidR="0081225A">
        <w:t xml:space="preserve">Citing the </w:t>
      </w:r>
      <w:r w:rsidR="00BA5E72">
        <w:t>research</w:t>
      </w:r>
      <w:r w:rsidR="0081225A">
        <w:t xml:space="preserve"> of</w:t>
      </w:r>
      <w:r w:rsidR="00B74663">
        <w:t xml:space="preserve"> award-winning festival and opera director</w:t>
      </w:r>
      <w:r w:rsidR="0081225A">
        <w:t xml:space="preserve"> Lindy Hume</w:t>
      </w:r>
      <w:r w:rsidR="00BA5E72">
        <w:t xml:space="preserve">, entitled </w:t>
      </w:r>
      <w:r w:rsidR="00BA5E72" w:rsidRPr="00BA5E72">
        <w:rPr>
          <w:i/>
        </w:rPr>
        <w:t>Restless Giant: Changing Cultural Values in Regional Australia</w:t>
      </w:r>
      <w:r w:rsidR="00BA5E72">
        <w:t xml:space="preserve"> (2017), a “vibrant regional arts and culture scene” is a</w:t>
      </w:r>
      <w:r w:rsidR="00072495">
        <w:t>lready a</w:t>
      </w:r>
      <w:r w:rsidR="00BA5E72">
        <w:t>n increasingly demonstrated phenomena which correlates with the RAI B</w:t>
      </w:r>
      <w:r w:rsidR="004545E7">
        <w:t>ohemian Index data to suggest</w:t>
      </w:r>
      <w:r w:rsidR="00BA5E72">
        <w:t xml:space="preserve"> there is no “statistical difference between the scores for regional and metropolitan cities” (2017). </w:t>
      </w:r>
      <w:proofErr w:type="spellStart"/>
      <w:r w:rsidR="00BA5E72">
        <w:t>Skippington’s</w:t>
      </w:r>
      <w:proofErr w:type="spellEnd"/>
      <w:r w:rsidR="00BA5E72">
        <w:t xml:space="preserve"> model, therefore, </w:t>
      </w:r>
      <w:r w:rsidR="00C93571">
        <w:t>provides an exemplar</w:t>
      </w:r>
      <w:r w:rsidR="00BA5E72">
        <w:t xml:space="preserve"> strategy for how rural and remote towns might exploit pre-existing rich arts culture in order to promote renewed identity and liveability of regional areas.</w:t>
      </w:r>
    </w:p>
    <w:p w:rsidR="007934DF" w:rsidRDefault="00B74663" w:rsidP="00B41F41">
      <w:pPr>
        <w:spacing w:line="360" w:lineRule="auto"/>
      </w:pPr>
      <w:r w:rsidRPr="00B74663">
        <w:rPr>
          <w:i/>
        </w:rPr>
        <w:t>Harnessing the Bohemian</w:t>
      </w:r>
      <w:r w:rsidR="00BA5E72">
        <w:t xml:space="preserve"> is part audit, part ana</w:t>
      </w:r>
      <w:r w:rsidR="004545E7">
        <w:t>lysis of community arts and</w:t>
      </w:r>
      <w:r w:rsidR="00C93571">
        <w:t xml:space="preserve"> creative economy</w:t>
      </w:r>
      <w:r w:rsidR="00BA5E72">
        <w:t xml:space="preserve"> debate</w:t>
      </w:r>
      <w:r w:rsidR="00C93571">
        <w:t>s</w:t>
      </w:r>
      <w:r w:rsidR="00E15940">
        <w:t xml:space="preserve">. </w:t>
      </w:r>
      <w:r>
        <w:t xml:space="preserve">A </w:t>
      </w:r>
      <w:r w:rsidR="002A5665">
        <w:t>stre</w:t>
      </w:r>
      <w:r w:rsidR="009B6B74">
        <w:t>ngth of this publication appears in</w:t>
      </w:r>
      <w:r>
        <w:t xml:space="preserve"> Chapter</w:t>
      </w:r>
      <w:r w:rsidR="002A5665">
        <w:t xml:space="preserve"> 3</w:t>
      </w:r>
      <w:r w:rsidR="00DC2249">
        <w:t xml:space="preserve"> (</w:t>
      </w:r>
      <w:r w:rsidR="002A5665">
        <w:t xml:space="preserve">37-66) </w:t>
      </w:r>
      <w:r w:rsidR="009B6B74">
        <w:t xml:space="preserve">where </w:t>
      </w:r>
      <w:proofErr w:type="spellStart"/>
      <w:r w:rsidR="009B6B74">
        <w:t>Skippington</w:t>
      </w:r>
      <w:proofErr w:type="spellEnd"/>
      <w:r w:rsidR="002A5665">
        <w:t xml:space="preserve"> </w:t>
      </w:r>
      <w:r w:rsidR="009B6B74">
        <w:t xml:space="preserve">helpfully </w:t>
      </w:r>
      <w:r>
        <w:t>diss</w:t>
      </w:r>
      <w:r w:rsidR="009B6B74">
        <w:t xml:space="preserve">ects </w:t>
      </w:r>
      <w:r>
        <w:t xml:space="preserve">the </w:t>
      </w:r>
      <w:r w:rsidR="009B6B74">
        <w:t>vagaries</w:t>
      </w:r>
      <w:r>
        <w:t xml:space="preserve"> of Communit</w:t>
      </w:r>
      <w:r w:rsidR="004545E7">
        <w:t xml:space="preserve">y Capacity Building </w:t>
      </w:r>
      <w:r w:rsidR="009B6B74">
        <w:t>while</w:t>
      </w:r>
      <w:r w:rsidR="00DC2249">
        <w:t xml:space="preserve"> Chapter 4 (</w:t>
      </w:r>
      <w:r w:rsidR="00BD6E13">
        <w:t>67-90</w:t>
      </w:r>
      <w:r w:rsidR="00B41F41">
        <w:t xml:space="preserve">) </w:t>
      </w:r>
      <w:r w:rsidR="00E15940">
        <w:t>discusses</w:t>
      </w:r>
      <w:r w:rsidR="007934DF">
        <w:t xml:space="preserve"> correlations between the creative economy and the role of the arts as a driver of innovative community practice</w:t>
      </w:r>
      <w:r w:rsidR="009B6B74">
        <w:t>.  The combined chapters</w:t>
      </w:r>
      <w:r w:rsidR="007934DF">
        <w:t xml:space="preserve"> provide </w:t>
      </w:r>
      <w:r w:rsidR="00A55466">
        <w:t>salient</w:t>
      </w:r>
      <w:r w:rsidR="007934DF">
        <w:t xml:space="preserve"> reasons for </w:t>
      </w:r>
      <w:r w:rsidR="00C93571">
        <w:t xml:space="preserve">regional towns to engage </w:t>
      </w:r>
      <w:r w:rsidR="007934DF">
        <w:t>localism with creativity.</w:t>
      </w:r>
      <w:r w:rsidR="009B6B74">
        <w:t xml:space="preserve"> </w:t>
      </w:r>
      <w:r w:rsidR="0037317C">
        <w:lastRenderedPageBreak/>
        <w:t>A large percentage of this book is a</w:t>
      </w:r>
      <w:r w:rsidR="007934DF">
        <w:t xml:space="preserve"> guide </w:t>
      </w:r>
      <w:r w:rsidR="0037317C">
        <w:t xml:space="preserve">for local governments and other citizen-based </w:t>
      </w:r>
      <w:r w:rsidR="00DC2249">
        <w:t xml:space="preserve">capital (chamber of commerce, </w:t>
      </w:r>
      <w:r w:rsidR="0037317C">
        <w:t>lo</w:t>
      </w:r>
      <w:r w:rsidR="009B6B74">
        <w:t>cal schools, sporting clubs</w:t>
      </w:r>
      <w:r w:rsidR="0037317C">
        <w:t>) to see themselves as co-</w:t>
      </w:r>
      <w:r w:rsidR="00DC2249">
        <w:t xml:space="preserve">culture-makers </w:t>
      </w:r>
      <w:r w:rsidR="0037317C">
        <w:t xml:space="preserve">with local artists </w:t>
      </w:r>
      <w:r w:rsidR="007934DF">
        <w:t>in communities</w:t>
      </w:r>
      <w:r w:rsidR="00A55466">
        <w:t xml:space="preserve">. There are several sections providing case-studies </w:t>
      </w:r>
      <w:r w:rsidR="00E15940">
        <w:t>to</w:t>
      </w:r>
      <w:r w:rsidR="00BE7DB0">
        <w:t xml:space="preserve"> </w:t>
      </w:r>
      <w:r w:rsidR="00E15940">
        <w:t>in the creation</w:t>
      </w:r>
      <w:r w:rsidR="00A55466">
        <w:t xml:space="preserve"> of a new </w:t>
      </w:r>
      <w:r w:rsidR="00C30E50">
        <w:t>way “</w:t>
      </w:r>
      <w:r w:rsidR="00A55466">
        <w:t>to critically survey the environment, and to identify and build on existi</w:t>
      </w:r>
      <w:r w:rsidR="00E15940">
        <w:t>ng community strengths” (250).</w:t>
      </w:r>
      <w:r w:rsidR="00A55466">
        <w:t xml:space="preserve">The Creative Community Development Pyramid (CCDP) is a </w:t>
      </w:r>
      <w:r w:rsidR="00C30E50">
        <w:t>deceivingly simple model</w:t>
      </w:r>
      <w:r w:rsidR="00E51F48">
        <w:t xml:space="preserve"> from </w:t>
      </w:r>
      <w:proofErr w:type="spellStart"/>
      <w:r w:rsidR="00E51F48">
        <w:t>Skippington’s</w:t>
      </w:r>
      <w:proofErr w:type="spellEnd"/>
      <w:r w:rsidR="00E51F48">
        <w:t xml:space="preserve"> own research that is a </w:t>
      </w:r>
      <w:r w:rsidR="009B6B74">
        <w:t>non-prescriptive, broad guide for</w:t>
      </w:r>
      <w:r w:rsidR="00E51F48">
        <w:t xml:space="preserve"> communities to harness the a</w:t>
      </w:r>
      <w:r w:rsidR="00E15940">
        <w:t xml:space="preserve">rts for innovation and growth. </w:t>
      </w:r>
      <w:r w:rsidR="00E51F48">
        <w:t>It engages existing community strengths (via an audit) to then create a set of integrative practices or applications, which then result in healthy, creative and sustainable outcomes.  Specifically, the application of the model for towns is built from the ground up, using the specific idiosyncratic ne</w:t>
      </w:r>
      <w:r w:rsidR="00E15940">
        <w:t>eds of the community (250-251).</w:t>
      </w:r>
      <w:r w:rsidR="00E51F48">
        <w:t xml:space="preserve">The </w:t>
      </w:r>
      <w:r w:rsidR="0037317C">
        <w:t xml:space="preserve">four specific case studies in Barrington, </w:t>
      </w:r>
      <w:proofErr w:type="spellStart"/>
      <w:r w:rsidR="0037317C">
        <w:t>Wangoola</w:t>
      </w:r>
      <w:proofErr w:type="spellEnd"/>
      <w:r w:rsidR="0037317C">
        <w:t xml:space="preserve">, </w:t>
      </w:r>
      <w:proofErr w:type="spellStart"/>
      <w:r w:rsidR="0037317C">
        <w:t>Jabbaroo</w:t>
      </w:r>
      <w:proofErr w:type="spellEnd"/>
      <w:r w:rsidR="0037317C">
        <w:t>, and Waratah</w:t>
      </w:r>
      <w:r w:rsidR="00C30E50">
        <w:t>, which</w:t>
      </w:r>
      <w:r w:rsidR="0037317C">
        <w:t xml:space="preserve"> </w:t>
      </w:r>
      <w:r w:rsidR="00C30E50">
        <w:t>appear in Chapter 10,</w:t>
      </w:r>
      <w:r w:rsidR="00C93571">
        <w:t xml:space="preserve"> </w:t>
      </w:r>
      <w:r w:rsidR="00C30E50">
        <w:t xml:space="preserve">successfully </w:t>
      </w:r>
      <w:r w:rsidR="00E51F48">
        <w:t xml:space="preserve">applied </w:t>
      </w:r>
      <w:r w:rsidR="00C30E50">
        <w:t>the</w:t>
      </w:r>
      <w:r w:rsidR="00E51F48">
        <w:t xml:space="preserve"> stages of the CCDP </w:t>
      </w:r>
      <w:r w:rsidR="00C30E50">
        <w:t>and provide</w:t>
      </w:r>
      <w:r w:rsidR="00E51F48">
        <w:t xml:space="preserve"> compelling reading for </w:t>
      </w:r>
      <w:r w:rsidR="00072495">
        <w:t xml:space="preserve">those </w:t>
      </w:r>
      <w:r w:rsidR="00E51F48">
        <w:t>wishing to adopt the model (253-275).</w:t>
      </w:r>
    </w:p>
    <w:p w:rsidR="00760BCC" w:rsidRDefault="00C93571" w:rsidP="00C93571">
      <w:pPr>
        <w:spacing w:line="360" w:lineRule="auto"/>
      </w:pPr>
      <w:r>
        <w:t xml:space="preserve">This book is a solid advocate for efficacious localism; it does not provide a critical </w:t>
      </w:r>
      <w:r w:rsidR="00B42439">
        <w:t>overview nor</w:t>
      </w:r>
      <w:r>
        <w:t xml:space="preserve"> comparison with similar international studies and this results in the research presenting a thorough and detailed guide to innovation</w:t>
      </w:r>
      <w:r w:rsidR="00C30E50">
        <w:t>.  Another drawback</w:t>
      </w:r>
      <w:r w:rsidR="00B42439">
        <w:t xml:space="preserve"> </w:t>
      </w:r>
      <w:r>
        <w:t>is the age of the resource material and citations (none of which are any older than 2010)</w:t>
      </w:r>
      <w:r w:rsidR="00E15940">
        <w:t>.</w:t>
      </w:r>
      <w:proofErr w:type="spellStart"/>
      <w:r>
        <w:t>Skippington</w:t>
      </w:r>
      <w:proofErr w:type="spellEnd"/>
      <w:r>
        <w:t xml:space="preserve"> </w:t>
      </w:r>
      <w:r w:rsidR="00C30E50">
        <w:t>converted his PhD into this</w:t>
      </w:r>
      <w:r>
        <w:t xml:space="preserve"> book, but does not update resources nor examples of practice in this field since 2010. </w:t>
      </w:r>
      <w:r w:rsidR="00E15940">
        <w:t>R</w:t>
      </w:r>
      <w:r>
        <w:t>ecent work on links betwe</w:t>
      </w:r>
      <w:r w:rsidR="00B42439">
        <w:t>en urban (and regional) renewal, resilience and wellbeing, community capacity building, as well as the re-calibration of regional arts as something that is thriving and contributing to the national cultural sector are omitted</w:t>
      </w:r>
      <w:r w:rsidR="00072495">
        <w:t xml:space="preserve">, as are references to </w:t>
      </w:r>
      <w:r w:rsidR="00B42439">
        <w:t xml:space="preserve">the </w:t>
      </w:r>
      <w:r w:rsidRPr="00DC2249">
        <w:rPr>
          <w:i/>
        </w:rPr>
        <w:t>National Arts and Health Framework</w:t>
      </w:r>
      <w:r w:rsidR="00072495">
        <w:t xml:space="preserve"> (2013), the </w:t>
      </w:r>
      <w:r w:rsidR="00B42439">
        <w:t xml:space="preserve"> Institu</w:t>
      </w:r>
      <w:r w:rsidR="00072495">
        <w:t>te for Creative Health (2006) or Regional Australia Institute (2012). Engaging with these</w:t>
      </w:r>
      <w:r w:rsidR="00B42439">
        <w:t xml:space="preserve"> recent sources </w:t>
      </w:r>
      <w:r w:rsidR="00072495">
        <w:t>may</w:t>
      </w:r>
      <w:r w:rsidR="00B42439">
        <w:t xml:space="preserve"> have provided further evidence to the timely value of </w:t>
      </w:r>
      <w:proofErr w:type="spellStart"/>
      <w:r w:rsidR="00B42439">
        <w:t>Skippington’s</w:t>
      </w:r>
      <w:proofErr w:type="spellEnd"/>
      <w:r w:rsidR="00B42439">
        <w:t xml:space="preserve"> CCDP model.  </w:t>
      </w:r>
    </w:p>
    <w:p w:rsidR="009B6B74" w:rsidRDefault="009B6B74" w:rsidP="00C93571">
      <w:pPr>
        <w:spacing w:line="360" w:lineRule="auto"/>
      </w:pPr>
      <w:r>
        <w:t>Janet McDonald</w:t>
      </w:r>
    </w:p>
    <w:p w:rsidR="009B6B74" w:rsidRDefault="009B6B74" w:rsidP="00C93571">
      <w:pPr>
        <w:spacing w:line="360" w:lineRule="auto"/>
      </w:pPr>
      <w:r>
        <w:t>University of Southern Queensland</w:t>
      </w:r>
    </w:p>
    <w:sectPr w:rsidR="009B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EF"/>
    <w:rsid w:val="00021D02"/>
    <w:rsid w:val="00072495"/>
    <w:rsid w:val="001A7D53"/>
    <w:rsid w:val="002A5665"/>
    <w:rsid w:val="0037317C"/>
    <w:rsid w:val="004227BE"/>
    <w:rsid w:val="00443E27"/>
    <w:rsid w:val="004545E7"/>
    <w:rsid w:val="00540AC9"/>
    <w:rsid w:val="00623EEF"/>
    <w:rsid w:val="006E3F1B"/>
    <w:rsid w:val="00702F3C"/>
    <w:rsid w:val="00760BCC"/>
    <w:rsid w:val="007934DF"/>
    <w:rsid w:val="007D3587"/>
    <w:rsid w:val="0081225A"/>
    <w:rsid w:val="008C2055"/>
    <w:rsid w:val="009B6B74"/>
    <w:rsid w:val="00A33ED3"/>
    <w:rsid w:val="00A55466"/>
    <w:rsid w:val="00A726E8"/>
    <w:rsid w:val="00B41F41"/>
    <w:rsid w:val="00B42439"/>
    <w:rsid w:val="00B47303"/>
    <w:rsid w:val="00B74663"/>
    <w:rsid w:val="00BA5E72"/>
    <w:rsid w:val="00BD6E13"/>
    <w:rsid w:val="00BE7DB0"/>
    <w:rsid w:val="00C30E50"/>
    <w:rsid w:val="00C93571"/>
    <w:rsid w:val="00D74005"/>
    <w:rsid w:val="00DC2249"/>
    <w:rsid w:val="00E15940"/>
    <w:rsid w:val="00E51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EC9C-E895-4D6A-B050-E37683A3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arts17</dc:creator>
  <cp:keywords/>
  <dc:description/>
  <cp:lastModifiedBy>Janet McDonald</cp:lastModifiedBy>
  <cp:revision>2</cp:revision>
  <dcterms:created xsi:type="dcterms:W3CDTF">2017-11-27T06:11:00Z</dcterms:created>
  <dcterms:modified xsi:type="dcterms:W3CDTF">2017-11-27T06:11:00Z</dcterms:modified>
</cp:coreProperties>
</file>