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5D0AB" w14:textId="77777777" w:rsidR="00AB4FAF" w:rsidRPr="00D86502" w:rsidRDefault="00AB4FAF" w:rsidP="00C608AF">
      <w:pPr>
        <w:pStyle w:val="Heading3"/>
        <w:pBdr>
          <w:top w:val="single" w:sz="4" w:space="1" w:color="auto"/>
        </w:pBdr>
        <w:spacing w:line="276" w:lineRule="auto"/>
        <w:ind w:firstLine="0"/>
        <w:rPr>
          <w:rFonts w:ascii="Garamond" w:hAnsi="Garamond"/>
          <w:sz w:val="22"/>
          <w:szCs w:val="22"/>
        </w:rPr>
      </w:pPr>
    </w:p>
    <w:p w14:paraId="20630EC2" w14:textId="77777777" w:rsidR="00A84A20" w:rsidRPr="00D86502" w:rsidRDefault="00A84A20" w:rsidP="00C608AF">
      <w:pPr>
        <w:pStyle w:val="Heading3"/>
        <w:pBdr>
          <w:top w:val="single" w:sz="4" w:space="1" w:color="auto"/>
        </w:pBdr>
        <w:spacing w:line="276" w:lineRule="auto"/>
        <w:ind w:firstLine="0"/>
        <w:rPr>
          <w:rFonts w:ascii="Garamond" w:hAnsi="Garamond"/>
          <w:sz w:val="22"/>
          <w:szCs w:val="22"/>
        </w:rPr>
      </w:pPr>
      <w:r w:rsidRPr="00D86502">
        <w:rPr>
          <w:rFonts w:ascii="Garamond" w:hAnsi="Garamond"/>
          <w:sz w:val="22"/>
          <w:szCs w:val="22"/>
        </w:rPr>
        <w:t xml:space="preserve">The Grammar of Bias: Judicial Impartiality in European Legal Systems </w:t>
      </w:r>
    </w:p>
    <w:p w14:paraId="1339EBC4" w14:textId="77777777" w:rsidR="00AB4FAF" w:rsidRPr="00D86502" w:rsidRDefault="00AB4FAF" w:rsidP="00C608AF">
      <w:pPr>
        <w:spacing w:line="276" w:lineRule="auto"/>
        <w:ind w:firstLine="0"/>
        <w:rPr>
          <w:b/>
          <w:sz w:val="22"/>
          <w:szCs w:val="22"/>
        </w:rPr>
      </w:pPr>
    </w:p>
    <w:p w14:paraId="30167607" w14:textId="77777777" w:rsidR="00AB4FAF" w:rsidRPr="00D86502" w:rsidRDefault="00AB4FAF" w:rsidP="00C608AF">
      <w:pPr>
        <w:spacing w:line="276" w:lineRule="auto"/>
        <w:ind w:firstLine="0"/>
        <w:rPr>
          <w:b/>
          <w:sz w:val="22"/>
          <w:szCs w:val="22"/>
        </w:rPr>
      </w:pPr>
    </w:p>
    <w:p w14:paraId="68BAAA61" w14:textId="77777777" w:rsidR="00A84A20" w:rsidRPr="00D86502" w:rsidRDefault="00AB4FAF" w:rsidP="00782873">
      <w:pPr>
        <w:spacing w:line="276" w:lineRule="auto"/>
        <w:ind w:firstLine="0"/>
        <w:rPr>
          <w:sz w:val="22"/>
          <w:szCs w:val="22"/>
        </w:rPr>
      </w:pPr>
      <w:r w:rsidRPr="00D86502">
        <w:rPr>
          <w:b/>
          <w:sz w:val="22"/>
          <w:szCs w:val="22"/>
        </w:rPr>
        <w:t>Abstract</w:t>
      </w:r>
      <w:r w:rsidR="00FA1C72" w:rsidRPr="00D86502">
        <w:rPr>
          <w:sz w:val="22"/>
          <w:szCs w:val="22"/>
        </w:rPr>
        <w:t xml:space="preserve"> </w:t>
      </w:r>
      <w:r w:rsidR="00A84A20" w:rsidRPr="00D86502">
        <w:rPr>
          <w:sz w:val="22"/>
          <w:szCs w:val="22"/>
        </w:rPr>
        <w:t xml:space="preserve">The concept of judicial objectivity is a cornerstone of modern legal systems. This article discusses the interplay between the lexical uses of the concept of judicial </w:t>
      </w:r>
      <w:r w:rsidR="00A84A20" w:rsidRPr="00D86502">
        <w:rPr>
          <w:i/>
          <w:sz w:val="22"/>
          <w:szCs w:val="22"/>
        </w:rPr>
        <w:t>objectivity</w:t>
      </w:r>
      <w:r w:rsidR="00A84A20" w:rsidRPr="00D86502">
        <w:rPr>
          <w:sz w:val="22"/>
          <w:szCs w:val="22"/>
        </w:rPr>
        <w:t xml:space="preserve"> in cases that review the judicial impartiality of the court. The data for this project is retrieved from a large sample of </w:t>
      </w:r>
      <w:r w:rsidR="005555C8">
        <w:rPr>
          <w:sz w:val="22"/>
          <w:szCs w:val="22"/>
        </w:rPr>
        <w:t xml:space="preserve"> </w:t>
      </w:r>
      <w:r w:rsidR="00A84A20" w:rsidRPr="00D86502">
        <w:rPr>
          <w:sz w:val="22"/>
          <w:szCs w:val="22"/>
        </w:rPr>
        <w:t xml:space="preserve">over </w:t>
      </w:r>
      <w:r w:rsidR="005555C8">
        <w:rPr>
          <w:sz w:val="22"/>
          <w:szCs w:val="22"/>
        </w:rPr>
        <w:t xml:space="preserve">800 </w:t>
      </w:r>
      <w:r w:rsidR="00A84A20" w:rsidRPr="00D86502">
        <w:rPr>
          <w:sz w:val="22"/>
          <w:szCs w:val="22"/>
        </w:rPr>
        <w:t>decisions</w:t>
      </w:r>
      <w:r w:rsidR="005555C8">
        <w:rPr>
          <w:sz w:val="22"/>
          <w:szCs w:val="22"/>
        </w:rPr>
        <w:t xml:space="preserve"> </w:t>
      </w:r>
      <w:r w:rsidR="00A84A20" w:rsidRPr="00D86502">
        <w:rPr>
          <w:sz w:val="22"/>
          <w:szCs w:val="22"/>
        </w:rPr>
        <w:t xml:space="preserve">from Hungary, Italy, Lithuania, Slovakia, Slovenia, Spain and the UK. </w:t>
      </w:r>
      <w:r w:rsidR="000F132B" w:rsidRPr="00D86502">
        <w:rPr>
          <w:sz w:val="22"/>
          <w:szCs w:val="22"/>
        </w:rPr>
        <w:t xml:space="preserve">The study was completed in 2014. </w:t>
      </w:r>
      <w:r w:rsidR="005555C8">
        <w:rPr>
          <w:sz w:val="22"/>
          <w:szCs w:val="22"/>
        </w:rPr>
        <w:t>A</w:t>
      </w:r>
      <w:r w:rsidR="00A84A20" w:rsidRPr="00D86502">
        <w:rPr>
          <w:sz w:val="22"/>
          <w:szCs w:val="22"/>
        </w:rPr>
        <w:t xml:space="preserve">nalysis of the data shows that in </w:t>
      </w:r>
      <w:r w:rsidR="00782873">
        <w:rPr>
          <w:sz w:val="22"/>
          <w:szCs w:val="22"/>
        </w:rPr>
        <w:t xml:space="preserve">situations </w:t>
      </w:r>
      <w:r w:rsidR="00A84A20" w:rsidRPr="00D86502">
        <w:rPr>
          <w:sz w:val="22"/>
          <w:szCs w:val="22"/>
        </w:rPr>
        <w:t xml:space="preserve">of alleged judicial bias, the concept of objectivity is referred to in order to justify a series of judicial activities </w:t>
      </w:r>
      <w:r w:rsidR="005555C8">
        <w:rPr>
          <w:sz w:val="22"/>
          <w:szCs w:val="22"/>
        </w:rPr>
        <w:t xml:space="preserve">such as </w:t>
      </w:r>
      <w:r w:rsidR="00A84A20" w:rsidRPr="00D86502">
        <w:rPr>
          <w:sz w:val="22"/>
          <w:szCs w:val="22"/>
        </w:rPr>
        <w:t>the assessment of procedures adopted by an allegedly biased court</w:t>
      </w:r>
      <w:r w:rsidR="005555C8">
        <w:rPr>
          <w:sz w:val="22"/>
          <w:szCs w:val="22"/>
        </w:rPr>
        <w:t xml:space="preserve"> or </w:t>
      </w:r>
      <w:r w:rsidR="00A84A20" w:rsidRPr="00D86502">
        <w:rPr>
          <w:sz w:val="22"/>
          <w:szCs w:val="22"/>
        </w:rPr>
        <w:t xml:space="preserve">the existence of subjective interest in </w:t>
      </w:r>
      <w:r w:rsidR="005555C8">
        <w:rPr>
          <w:sz w:val="22"/>
          <w:szCs w:val="22"/>
        </w:rPr>
        <w:t xml:space="preserve">a </w:t>
      </w:r>
      <w:r w:rsidR="00A84A20" w:rsidRPr="00D86502">
        <w:rPr>
          <w:sz w:val="22"/>
          <w:szCs w:val="22"/>
        </w:rPr>
        <w:t xml:space="preserve">case. In particular, the study provides a strong indication of what Legrand called ‘pre-judices’, which are the cultural aspects embedded in the process of the professional socialisation of each legal system. </w:t>
      </w:r>
    </w:p>
    <w:p w14:paraId="5C274226" w14:textId="77777777" w:rsidR="00A84A20" w:rsidRPr="00D86502" w:rsidRDefault="00A84A20" w:rsidP="00782873">
      <w:pPr>
        <w:spacing w:line="276" w:lineRule="auto"/>
        <w:rPr>
          <w:sz w:val="22"/>
          <w:szCs w:val="22"/>
        </w:rPr>
      </w:pPr>
      <w:r w:rsidRPr="00D86502">
        <w:rPr>
          <w:sz w:val="22"/>
          <w:szCs w:val="22"/>
        </w:rPr>
        <w:t xml:space="preserve">Legrand’s ideas relied on deductive analysis but, from a social perspective, </w:t>
      </w:r>
      <w:r w:rsidR="005555C8">
        <w:rPr>
          <w:sz w:val="22"/>
          <w:szCs w:val="22"/>
        </w:rPr>
        <w:t xml:space="preserve">he had </w:t>
      </w:r>
      <w:r w:rsidRPr="00D86502">
        <w:rPr>
          <w:sz w:val="22"/>
          <w:szCs w:val="22"/>
        </w:rPr>
        <w:t xml:space="preserve">too many variables and </w:t>
      </w:r>
      <w:r w:rsidR="005555C8">
        <w:rPr>
          <w:sz w:val="22"/>
          <w:szCs w:val="22"/>
        </w:rPr>
        <w:t xml:space="preserve">not enough </w:t>
      </w:r>
      <w:r w:rsidRPr="00D86502">
        <w:rPr>
          <w:sz w:val="22"/>
          <w:szCs w:val="22"/>
        </w:rPr>
        <w:t xml:space="preserve">data. This study focuses on lexical reference – retrieved by using Langacker’s studies on grammar – to the concept of objectivity in </w:t>
      </w:r>
      <w:r w:rsidR="00782873">
        <w:rPr>
          <w:sz w:val="22"/>
          <w:szCs w:val="22"/>
        </w:rPr>
        <w:t xml:space="preserve">legal </w:t>
      </w:r>
      <w:r w:rsidRPr="00D86502">
        <w:rPr>
          <w:sz w:val="22"/>
          <w:szCs w:val="22"/>
        </w:rPr>
        <w:t xml:space="preserve">cases in which there is an allegation of judicial bias. The results show substantial differences in how courts </w:t>
      </w:r>
      <w:r w:rsidR="005555C8">
        <w:rPr>
          <w:sz w:val="22"/>
          <w:szCs w:val="22"/>
        </w:rPr>
        <w:t xml:space="preserve">operating </w:t>
      </w:r>
      <w:r w:rsidRPr="00D86502">
        <w:rPr>
          <w:sz w:val="22"/>
          <w:szCs w:val="22"/>
        </w:rPr>
        <w:t xml:space="preserve">in different legal systems engage with objective and personal allegations of bias. An objective allegation of bias suggests that the judge has a direct interest in the issues </w:t>
      </w:r>
      <w:r w:rsidR="005555C8">
        <w:rPr>
          <w:sz w:val="22"/>
          <w:szCs w:val="22"/>
        </w:rPr>
        <w:t xml:space="preserve">on </w:t>
      </w:r>
      <w:r w:rsidRPr="00D86502">
        <w:rPr>
          <w:sz w:val="22"/>
          <w:szCs w:val="22"/>
        </w:rPr>
        <w:t xml:space="preserve">which s/he is called </w:t>
      </w:r>
      <w:r w:rsidR="005555C8">
        <w:rPr>
          <w:sz w:val="22"/>
          <w:szCs w:val="22"/>
        </w:rPr>
        <w:t xml:space="preserve">upon </w:t>
      </w:r>
      <w:r w:rsidRPr="00D86502">
        <w:rPr>
          <w:sz w:val="22"/>
          <w:szCs w:val="22"/>
        </w:rPr>
        <w:t xml:space="preserve">to decide. A personal allegation of bias suggests that a judge </w:t>
      </w:r>
      <w:r w:rsidR="00782873">
        <w:rPr>
          <w:sz w:val="22"/>
          <w:szCs w:val="22"/>
        </w:rPr>
        <w:t xml:space="preserve">has </w:t>
      </w:r>
      <w:r w:rsidRPr="00D86502">
        <w:rPr>
          <w:sz w:val="22"/>
          <w:szCs w:val="22"/>
        </w:rPr>
        <w:t xml:space="preserve">a personal or professional connection with one </w:t>
      </w:r>
      <w:r w:rsidR="005555C8">
        <w:rPr>
          <w:sz w:val="22"/>
          <w:szCs w:val="22"/>
        </w:rPr>
        <w:t xml:space="preserve">or more </w:t>
      </w:r>
      <w:r w:rsidRPr="00D86502">
        <w:rPr>
          <w:sz w:val="22"/>
          <w:szCs w:val="22"/>
        </w:rPr>
        <w:t>of the parties. In the sample considered in this study, objective allegation</w:t>
      </w:r>
      <w:r w:rsidR="005555C8">
        <w:rPr>
          <w:sz w:val="22"/>
          <w:szCs w:val="22"/>
        </w:rPr>
        <w:t>s</w:t>
      </w:r>
      <w:r w:rsidRPr="00D86502">
        <w:rPr>
          <w:sz w:val="22"/>
          <w:szCs w:val="22"/>
        </w:rPr>
        <w:t xml:space="preserve"> of bias tend to support narratives that justify an analysis of evidence and the facts of the case. These variations in how legal systems </w:t>
      </w:r>
      <w:r w:rsidR="00C85D3E" w:rsidRPr="00D86502">
        <w:rPr>
          <w:sz w:val="22"/>
          <w:szCs w:val="22"/>
        </w:rPr>
        <w:t>deliver</w:t>
      </w:r>
      <w:r w:rsidR="00FA1C72" w:rsidRPr="00D86502">
        <w:rPr>
          <w:sz w:val="22"/>
          <w:szCs w:val="22"/>
        </w:rPr>
        <w:t xml:space="preserve"> </w:t>
      </w:r>
      <w:r w:rsidR="00C85D3E" w:rsidRPr="00D86502">
        <w:rPr>
          <w:sz w:val="22"/>
          <w:szCs w:val="22"/>
        </w:rPr>
        <w:t>decisions</w:t>
      </w:r>
      <w:r w:rsidR="00FA1C72" w:rsidRPr="00D86502">
        <w:rPr>
          <w:sz w:val="22"/>
          <w:szCs w:val="22"/>
        </w:rPr>
        <w:t xml:space="preserve"> </w:t>
      </w:r>
      <w:r w:rsidRPr="00D86502">
        <w:rPr>
          <w:sz w:val="22"/>
          <w:szCs w:val="22"/>
        </w:rPr>
        <w:t xml:space="preserve">strongly support Legrand’s ideas of pre-judices. </w:t>
      </w:r>
    </w:p>
    <w:p w14:paraId="69218FC2" w14:textId="77777777" w:rsidR="00A84A20" w:rsidRPr="00D86502" w:rsidRDefault="00A84A20" w:rsidP="005555C8">
      <w:pPr>
        <w:spacing w:line="276" w:lineRule="auto"/>
        <w:rPr>
          <w:sz w:val="22"/>
          <w:szCs w:val="22"/>
        </w:rPr>
      </w:pPr>
      <w:r w:rsidRPr="00D86502">
        <w:rPr>
          <w:sz w:val="22"/>
          <w:szCs w:val="22"/>
        </w:rPr>
        <w:t>This article is divided into three parts</w:t>
      </w:r>
      <w:r w:rsidR="005555C8">
        <w:rPr>
          <w:sz w:val="22"/>
          <w:szCs w:val="22"/>
        </w:rPr>
        <w:t xml:space="preserve">, </w:t>
      </w:r>
      <w:r w:rsidRPr="00D86502">
        <w:rPr>
          <w:sz w:val="22"/>
          <w:szCs w:val="22"/>
        </w:rPr>
        <w:t xml:space="preserve">preceded by an introduction and followed by a conclusion. The introduction explains the project’s methodology. The </w:t>
      </w:r>
      <w:r w:rsidR="005555C8">
        <w:rPr>
          <w:sz w:val="22"/>
          <w:szCs w:val="22"/>
        </w:rPr>
        <w:t xml:space="preserve">second </w:t>
      </w:r>
      <w:r w:rsidRPr="00D86502">
        <w:rPr>
          <w:sz w:val="22"/>
          <w:szCs w:val="22"/>
        </w:rPr>
        <w:t>section provides a theoretical overview of the interplay between the concept</w:t>
      </w:r>
      <w:r w:rsidR="005555C8">
        <w:rPr>
          <w:sz w:val="22"/>
          <w:szCs w:val="22"/>
        </w:rPr>
        <w:t>s</w:t>
      </w:r>
      <w:r w:rsidRPr="00D86502">
        <w:rPr>
          <w:sz w:val="22"/>
          <w:szCs w:val="22"/>
        </w:rPr>
        <w:t xml:space="preserve"> of objectivity and judicial bias. Sections three and four discuss </w:t>
      </w:r>
      <w:r w:rsidR="005555C8">
        <w:rPr>
          <w:sz w:val="22"/>
          <w:szCs w:val="22"/>
        </w:rPr>
        <w:t xml:space="preserve">specific </w:t>
      </w:r>
      <w:r w:rsidRPr="00D86502">
        <w:rPr>
          <w:sz w:val="22"/>
          <w:szCs w:val="22"/>
        </w:rPr>
        <w:t>cases of objective and subjective bias. The conclusion ref</w:t>
      </w:r>
      <w:r w:rsidR="00D86502">
        <w:rPr>
          <w:sz w:val="22"/>
          <w:szCs w:val="22"/>
        </w:rPr>
        <w:t>lects on the project’s results.</w:t>
      </w:r>
    </w:p>
    <w:p w14:paraId="4794EB27" w14:textId="77777777" w:rsidR="00A84A20" w:rsidRPr="00D86502" w:rsidRDefault="00A84A20" w:rsidP="00C608AF">
      <w:pPr>
        <w:pStyle w:val="Heading2"/>
        <w:spacing w:line="276" w:lineRule="auto"/>
        <w:rPr>
          <w:sz w:val="22"/>
          <w:szCs w:val="22"/>
        </w:rPr>
      </w:pPr>
      <w:r w:rsidRPr="00D86502">
        <w:rPr>
          <w:sz w:val="22"/>
          <w:szCs w:val="22"/>
        </w:rPr>
        <w:t xml:space="preserve">Introduction </w:t>
      </w:r>
    </w:p>
    <w:p w14:paraId="370E23AA" w14:textId="4941672E" w:rsidR="00A84A20" w:rsidRPr="00D86502" w:rsidRDefault="00A84A20" w:rsidP="00782873">
      <w:pPr>
        <w:spacing w:line="276" w:lineRule="auto"/>
        <w:ind w:firstLine="0"/>
        <w:rPr>
          <w:sz w:val="22"/>
          <w:szCs w:val="22"/>
        </w:rPr>
      </w:pPr>
      <w:r w:rsidRPr="00D86502">
        <w:rPr>
          <w:sz w:val="22"/>
          <w:szCs w:val="22"/>
        </w:rPr>
        <w:t xml:space="preserve">The existence of a direct connection between judicial objectivity and judicial impartiality is one of the key elements of </w:t>
      </w:r>
      <w:r w:rsidR="00571457">
        <w:rPr>
          <w:sz w:val="22"/>
          <w:szCs w:val="22"/>
        </w:rPr>
        <w:t xml:space="preserve">a </w:t>
      </w:r>
      <w:r w:rsidRPr="00D86502">
        <w:rPr>
          <w:sz w:val="22"/>
          <w:szCs w:val="22"/>
        </w:rPr>
        <w:t>modern liberal democracy. For instance, there is some overlap in the meanings of objective interpretation and impartiality in Article 6[1] of the European Convention on Human Rights. In this article, though, I focus on interpreting data that describes the epistemic use of the concept of objectivity in cases that discuss an allegation of judicial bias across different legal systems</w:t>
      </w:r>
      <w:r w:rsidR="008B5793">
        <w:rPr>
          <w:sz w:val="22"/>
          <w:szCs w:val="22"/>
        </w:rPr>
        <w:t>[77]</w:t>
      </w:r>
      <w:r w:rsidRPr="00D86502">
        <w:rPr>
          <w:sz w:val="22"/>
          <w:szCs w:val="22"/>
        </w:rPr>
        <w:t>. The aim of this analysis is to verify the hypothesis of variations in how judges define the concept of objectivity. This analysis required a large sample of cases and a group of researchers with the lexical expertise necessary to extract contextual information from case law material</w:t>
      </w:r>
      <w:r w:rsidR="00782873">
        <w:rPr>
          <w:sz w:val="22"/>
          <w:szCs w:val="22"/>
        </w:rPr>
        <w:t xml:space="preserve"> in the countries studied</w:t>
      </w:r>
      <w:r w:rsidRPr="00D86502">
        <w:rPr>
          <w:sz w:val="22"/>
          <w:szCs w:val="22"/>
        </w:rPr>
        <w:t>.</w:t>
      </w:r>
    </w:p>
    <w:p w14:paraId="347B0B33" w14:textId="16223FAD" w:rsidR="00A84A20" w:rsidRPr="00D86502" w:rsidRDefault="00A84A20" w:rsidP="00782873">
      <w:pPr>
        <w:spacing w:line="276" w:lineRule="auto"/>
        <w:rPr>
          <w:sz w:val="22"/>
          <w:szCs w:val="22"/>
        </w:rPr>
      </w:pPr>
      <w:r w:rsidRPr="00D86502">
        <w:rPr>
          <w:sz w:val="22"/>
          <w:szCs w:val="22"/>
        </w:rPr>
        <w:t xml:space="preserve">The cases considered were appeal cases or first instance rulings over an ancillary issue in which the impartiality of </w:t>
      </w:r>
      <w:r w:rsidR="00782873">
        <w:rPr>
          <w:sz w:val="22"/>
          <w:szCs w:val="22"/>
        </w:rPr>
        <w:t xml:space="preserve">a </w:t>
      </w:r>
      <w:r w:rsidRPr="00D86502">
        <w:rPr>
          <w:sz w:val="22"/>
          <w:szCs w:val="22"/>
        </w:rPr>
        <w:t>judge or</w:t>
      </w:r>
      <w:r w:rsidR="00782873">
        <w:rPr>
          <w:sz w:val="22"/>
          <w:szCs w:val="22"/>
        </w:rPr>
        <w:t xml:space="preserve"> </w:t>
      </w:r>
      <w:r w:rsidRPr="00D86502">
        <w:rPr>
          <w:sz w:val="22"/>
          <w:szCs w:val="22"/>
        </w:rPr>
        <w:t>expert witness</w:t>
      </w:r>
      <w:r w:rsidR="00782873">
        <w:rPr>
          <w:sz w:val="22"/>
          <w:szCs w:val="22"/>
        </w:rPr>
        <w:t xml:space="preserve"> </w:t>
      </w:r>
      <w:r w:rsidRPr="00D86502">
        <w:rPr>
          <w:sz w:val="22"/>
          <w:szCs w:val="22"/>
        </w:rPr>
        <w:t xml:space="preserve">was, for whatever reason, questioned. When deciding on an ancillary issue or an appeal case, the court has to provide objective narratives that confirm or deny the existence of an improper connection between the court or </w:t>
      </w:r>
      <w:r w:rsidR="004F4D95">
        <w:rPr>
          <w:sz w:val="22"/>
          <w:szCs w:val="22"/>
        </w:rPr>
        <w:t xml:space="preserve">the </w:t>
      </w:r>
      <w:r w:rsidRPr="00D86502">
        <w:rPr>
          <w:sz w:val="22"/>
          <w:szCs w:val="22"/>
        </w:rPr>
        <w:t>expert witness</w:t>
      </w:r>
      <w:r w:rsidR="004F4D95">
        <w:rPr>
          <w:sz w:val="22"/>
          <w:szCs w:val="22"/>
        </w:rPr>
        <w:t xml:space="preserve"> </w:t>
      </w:r>
      <w:r w:rsidRPr="00D86502">
        <w:rPr>
          <w:sz w:val="22"/>
          <w:szCs w:val="22"/>
        </w:rPr>
        <w:t xml:space="preserve">and the object of the dispute. For instance, in </w:t>
      </w:r>
      <w:r w:rsidRPr="00D86502">
        <w:rPr>
          <w:sz w:val="22"/>
          <w:szCs w:val="22"/>
          <w:u w:val="single"/>
        </w:rPr>
        <w:t xml:space="preserve">R v Bow Street Metropolitan Stipendiary Magistrate </w:t>
      </w:r>
      <w:r w:rsidRPr="00D86502">
        <w:rPr>
          <w:sz w:val="22"/>
          <w:szCs w:val="22"/>
          <w:u w:val="single"/>
        </w:rPr>
        <w:lastRenderedPageBreak/>
        <w:t>Ex Parte Pinochet Ugarte</w:t>
      </w:r>
      <w:r w:rsidRPr="00D86502">
        <w:rPr>
          <w:sz w:val="22"/>
          <w:szCs w:val="22"/>
        </w:rPr>
        <w:t xml:space="preserve"> (hereafter </w:t>
      </w:r>
      <w:r w:rsidRPr="00D86502">
        <w:rPr>
          <w:sz w:val="22"/>
          <w:szCs w:val="22"/>
          <w:u w:val="single"/>
        </w:rPr>
        <w:t>Pinochet n.2</w:t>
      </w:r>
      <w:r w:rsidRPr="00D86502">
        <w:rPr>
          <w:sz w:val="22"/>
          <w:szCs w:val="22"/>
        </w:rPr>
        <w:t>)</w:t>
      </w:r>
      <w:r w:rsidR="00DE2838" w:rsidRPr="00D86502">
        <w:rPr>
          <w:sz w:val="22"/>
          <w:szCs w:val="22"/>
        </w:rPr>
        <w:t xml:space="preserve"> [</w:t>
      </w:r>
      <w:r w:rsidR="00E27135" w:rsidRPr="00D86502">
        <w:rPr>
          <w:sz w:val="22"/>
          <w:szCs w:val="22"/>
        </w:rPr>
        <w:t>78</w:t>
      </w:r>
      <w:r w:rsidR="00E71C1C" w:rsidRPr="00D86502">
        <w:rPr>
          <w:sz w:val="22"/>
          <w:szCs w:val="22"/>
        </w:rPr>
        <w:t>]</w:t>
      </w:r>
      <w:r w:rsidRPr="00D86502">
        <w:rPr>
          <w:sz w:val="22"/>
          <w:szCs w:val="22"/>
        </w:rPr>
        <w:t>, Lord Hoffmann’s impartiality was successfully questioned by the legal team representing the former dictator on the grounds that Lord Hoffmann was an unpaid company director of a charity associ</w:t>
      </w:r>
      <w:r w:rsidR="00E71C1C" w:rsidRPr="00D86502">
        <w:rPr>
          <w:sz w:val="22"/>
          <w:szCs w:val="22"/>
        </w:rPr>
        <w:t xml:space="preserve">ated with Amnesty International </w:t>
      </w:r>
      <w:r w:rsidR="008E37A9" w:rsidRPr="00D86502">
        <w:rPr>
          <w:rFonts w:cs="Times New Roman"/>
          <w:sz w:val="22"/>
          <w:szCs w:val="22"/>
        </w:rPr>
        <w:fldChar w:fldCharType="begin"/>
      </w:r>
      <w:r w:rsidR="00635EB3" w:rsidRPr="00D86502">
        <w:rPr>
          <w:rFonts w:cs="Times New Roman"/>
          <w:sz w:val="22"/>
          <w:szCs w:val="22"/>
        </w:rPr>
        <w:instrText xml:space="preserve"> ADDIN ZOTERO_ITEM CSL_CITATION {"citationID":"LFvtXCBK","properties":{"formattedCitation":"[45]","plainCitation":"[45]"},"citationItems":[{"id":115,"uris":["http://zotero.org/users/1004823/items/4IIW3TBG"],"uri":["http://zotero.org/users/1004823/items/4IIW3TBG"],"itemData":{"id":115,"type":"legal_case","title":"R. v Bow Street Metropolitan Stipendiary Magistrate Ex p. Pinochet Ugarte (No.2) [2000]","container-title":"A.C.","authority":"H.L.","page":"119","volume":"1","URL":"http://international.westlaw.com/result/previewcontroller.aspx?TF=756&amp;TC=4&amp;mt=316&amp;db=4651&amp;findtype=g&amp;tc=-1&amp;rp=%2ffind%2fdefault.wl&amp;spa=UOSQLD-2012&amp;ordoc=1999109397&amp;serialnum=1999109397&amp;vr=2.0&amp;fn=_top&amp;sv=Split&amp;tf=-1&amp;pbc=8BF53F16&amp;rs=WLIN14.04&amp;RP=/find/default.wl&amp;bLinkViewer=true","note":"00000","issued":{"date-parts":[["1999",1,15]]},"accessed":{"date-parts":[["2014",7,23]]}}}],"schema":"https://github.com/citation-style-language/schema/raw/master/csl-citation.json"} </w:instrText>
      </w:r>
      <w:r w:rsidR="008E37A9" w:rsidRPr="00D86502">
        <w:rPr>
          <w:rFonts w:cs="Times New Roman"/>
          <w:sz w:val="22"/>
          <w:szCs w:val="22"/>
        </w:rPr>
        <w:fldChar w:fldCharType="separate"/>
      </w:r>
      <w:r w:rsidR="00D30BE6">
        <w:rPr>
          <w:sz w:val="22"/>
          <w:szCs w:val="22"/>
        </w:rPr>
        <w:t>[78</w:t>
      </w:r>
      <w:r w:rsidR="00635EB3" w:rsidRPr="00D86502">
        <w:rPr>
          <w:sz w:val="22"/>
          <w:szCs w:val="22"/>
        </w:rPr>
        <w:t>]</w:t>
      </w:r>
      <w:r w:rsidR="008E37A9" w:rsidRPr="00D86502">
        <w:rPr>
          <w:rFonts w:cs="Times New Roman"/>
          <w:sz w:val="22"/>
          <w:szCs w:val="22"/>
        </w:rPr>
        <w:fldChar w:fldCharType="end"/>
      </w:r>
      <w:r w:rsidR="00E71C1C" w:rsidRPr="00D86502">
        <w:rPr>
          <w:rFonts w:cs="Times New Roman"/>
          <w:sz w:val="22"/>
          <w:szCs w:val="22"/>
        </w:rPr>
        <w:t>.</w:t>
      </w:r>
      <w:r w:rsidRPr="00D86502">
        <w:rPr>
          <w:sz w:val="22"/>
          <w:szCs w:val="22"/>
        </w:rPr>
        <w:t xml:space="preserve"> In Pinochet n.2, the House of Lords, using the reasonable person as a reference, explained that a perception of bias was sufficient to support a request for a retrial. </w:t>
      </w:r>
    </w:p>
    <w:p w14:paraId="6F696037" w14:textId="7E783AFB" w:rsidR="00A84A20" w:rsidRPr="00D86502" w:rsidRDefault="00A84A20" w:rsidP="00782873">
      <w:pPr>
        <w:spacing w:line="276" w:lineRule="auto"/>
        <w:rPr>
          <w:sz w:val="22"/>
          <w:szCs w:val="22"/>
        </w:rPr>
      </w:pPr>
      <w:r w:rsidRPr="00D86502">
        <w:rPr>
          <w:sz w:val="22"/>
          <w:szCs w:val="22"/>
        </w:rPr>
        <w:t>This article reports on the epistemic methods that courts</w:t>
      </w:r>
      <w:r w:rsidR="004F4D95">
        <w:rPr>
          <w:sz w:val="22"/>
          <w:szCs w:val="22"/>
        </w:rPr>
        <w:t xml:space="preserve"> </w:t>
      </w:r>
      <w:r w:rsidRPr="00D86502">
        <w:rPr>
          <w:sz w:val="22"/>
          <w:szCs w:val="22"/>
        </w:rPr>
        <w:t>such as the House of Lords (now the UK Supreme Court</w:t>
      </w:r>
      <w:r w:rsidR="004F4D95" w:rsidRPr="00D86502">
        <w:rPr>
          <w:sz w:val="22"/>
          <w:szCs w:val="22"/>
        </w:rPr>
        <w:t>)</w:t>
      </w:r>
      <w:r w:rsidR="004F4D95">
        <w:rPr>
          <w:sz w:val="22"/>
          <w:szCs w:val="22"/>
        </w:rPr>
        <w:t xml:space="preserve"> </w:t>
      </w:r>
      <w:r w:rsidRPr="00D86502">
        <w:rPr>
          <w:sz w:val="22"/>
          <w:szCs w:val="22"/>
        </w:rPr>
        <w:t xml:space="preserve">adopt </w:t>
      </w:r>
      <w:r w:rsidR="004F4D95">
        <w:rPr>
          <w:sz w:val="22"/>
          <w:szCs w:val="22"/>
        </w:rPr>
        <w:t xml:space="preserve">when </w:t>
      </w:r>
      <w:r w:rsidR="004F4D95" w:rsidRPr="00D86502">
        <w:rPr>
          <w:sz w:val="22"/>
          <w:szCs w:val="22"/>
        </w:rPr>
        <w:t>engag</w:t>
      </w:r>
      <w:r w:rsidR="004F4D95">
        <w:rPr>
          <w:sz w:val="22"/>
          <w:szCs w:val="22"/>
        </w:rPr>
        <w:t>ing</w:t>
      </w:r>
      <w:r w:rsidR="004F4D95" w:rsidRPr="00D86502">
        <w:rPr>
          <w:sz w:val="22"/>
          <w:szCs w:val="22"/>
        </w:rPr>
        <w:t xml:space="preserve"> </w:t>
      </w:r>
      <w:r w:rsidRPr="00D86502">
        <w:rPr>
          <w:sz w:val="22"/>
          <w:szCs w:val="22"/>
        </w:rPr>
        <w:t xml:space="preserve">with </w:t>
      </w:r>
      <w:r w:rsidR="00E71C1C" w:rsidRPr="00D86502">
        <w:rPr>
          <w:sz w:val="22"/>
          <w:szCs w:val="22"/>
        </w:rPr>
        <w:t xml:space="preserve">an allegation of bias </w:t>
      </w:r>
      <w:r w:rsidR="008E37A9" w:rsidRPr="00D86502">
        <w:rPr>
          <w:sz w:val="22"/>
          <w:szCs w:val="22"/>
        </w:rPr>
        <w:fldChar w:fldCharType="begin"/>
      </w:r>
      <w:r w:rsidR="00582611" w:rsidRPr="00D86502">
        <w:rPr>
          <w:sz w:val="22"/>
          <w:szCs w:val="22"/>
        </w:rPr>
        <w:instrText xml:space="preserve"> ADDIN ZOTERO_ITEM CSL_CITATION {"citationID":"cI16r77N","properties":{"formattedCitation":"[16]","plainCitation":"[16]"},"citationItems":[{"id":5466,"uris":["http://zotero.org/users/1004823/items/EIN9UQHT"],"uri":["http://zotero.org/users/1004823/items/EIN9UQHT"],"itemData":{"id":5466,"type":"article-journal","title":"How to Do Projects with Comparative Law - Notes of an Expedition to the Common Core","container-title":"Global Jurist Advances","volume":"6","issue":"2","source":"DeGruyter","abstract":"As a non-private-law scholar the author ventures on a journey into a territory virtually unknown to him and tells a rather sketchy story of his encounters with the indigenous and ingenious inhabitants of that territory and their work. The focus of this portrayal of the group of the Common Core Project takes place around some questions the author tries to answer: How may the unity and identity of the group be constructed? How do the group members define their adversaries of and the dangers to their project? And which goals do they proclaim to fight for? The author then takes a brief look at the tools the group uses to gather and order the data and tries to unearth what may be bones of contention.","DOI":"10.2202/1535-1661.1192","ISSN":"1535-1661","note":"00004","author":[{"family":"Frankenberg","given":"Günter"}],"issued":{"date-parts":[["2006"]]},"accessed":{"date-parts":[["2016",6,2]]}}}],"schema":"https://github.com/citation-style-language/schema/raw/master/csl-citation.json"} </w:instrText>
      </w:r>
      <w:r w:rsidR="008E37A9" w:rsidRPr="00D86502">
        <w:rPr>
          <w:sz w:val="22"/>
          <w:szCs w:val="22"/>
        </w:rPr>
        <w:fldChar w:fldCharType="separate"/>
      </w:r>
      <w:r w:rsidR="008B5793">
        <w:rPr>
          <w:sz w:val="22"/>
          <w:szCs w:val="22"/>
        </w:rPr>
        <w:t>[78</w:t>
      </w:r>
      <w:r w:rsidR="00582611" w:rsidRPr="00D86502">
        <w:rPr>
          <w:sz w:val="22"/>
          <w:szCs w:val="22"/>
        </w:rPr>
        <w:t>]</w:t>
      </w:r>
      <w:r w:rsidR="008E37A9" w:rsidRPr="00D86502">
        <w:rPr>
          <w:sz w:val="22"/>
          <w:szCs w:val="22"/>
        </w:rPr>
        <w:fldChar w:fldCharType="end"/>
      </w:r>
      <w:r w:rsidR="00E71C1C" w:rsidRPr="00D86502">
        <w:rPr>
          <w:sz w:val="22"/>
          <w:szCs w:val="22"/>
        </w:rPr>
        <w:t>.</w:t>
      </w:r>
      <w:r w:rsidRPr="00D86502">
        <w:rPr>
          <w:sz w:val="22"/>
          <w:szCs w:val="22"/>
        </w:rPr>
        <w:t xml:space="preserve"> The epistemic method, such as the Lords’ evaluation of a reasonable </w:t>
      </w:r>
      <w:r w:rsidR="004F4D95">
        <w:rPr>
          <w:sz w:val="22"/>
          <w:szCs w:val="22"/>
        </w:rPr>
        <w:t xml:space="preserve">person’s </w:t>
      </w:r>
      <w:r w:rsidRPr="00D86502">
        <w:rPr>
          <w:sz w:val="22"/>
          <w:szCs w:val="22"/>
        </w:rPr>
        <w:t>perception of bias, is retrieved exclusively from a contextual reading of the text of the decision. This process does not involve a qualitative analysis of the function carried by the judicial process (e.g. to deliver an</w:t>
      </w:r>
      <w:r w:rsidR="00E71C1C" w:rsidRPr="00D86502">
        <w:rPr>
          <w:sz w:val="22"/>
          <w:szCs w:val="22"/>
        </w:rPr>
        <w:t xml:space="preserve"> objective decision) </w:t>
      </w:r>
      <w:r w:rsidR="008E37A9" w:rsidRPr="00D86502">
        <w:rPr>
          <w:sz w:val="22"/>
          <w:szCs w:val="22"/>
        </w:rPr>
        <w:fldChar w:fldCharType="begin"/>
      </w:r>
      <w:r w:rsidR="00582611" w:rsidRPr="00D86502">
        <w:rPr>
          <w:sz w:val="22"/>
          <w:szCs w:val="22"/>
        </w:rPr>
        <w:instrText xml:space="preserve"> ADDIN ZOTERO_ITEM CSL_CITATION {"citationID":"B4AXktVV","properties":{"formattedCitation":"[23, 24]","plainCitation":"[23, 24]"},"citationItems":[{"id":284,"uris":["http://zotero.org/users/1004823/items/8SZM2QUS"],"uri":["http://zotero.org/users/1004823/items/8SZM2QUS"],"itemData":{"id":284,"type":"book","title":"Foundations of Cognitive Grammar: Volume II: Descriptive Application","publisher":"Stanford University Press","number-of-pages":"628","edition":"New edition","source":"Amazon.com","ISBN":"0-8047-3852-1","shortTitle":"Foundations of Cognitive Grammar","author":[{"family":"Langacker","given":"Ronald"}],"issued":{"date-parts":[["1991",8,1]]}}},{"id":604,"uris":["http://zotero.org/users/1004823/items/G749QP7K"],"uri":["http://zotero.org/users/1004823/items/G749QP7K"],"itemData":{"id":604,"type":"book","title":"The Foundations of Cognitive Grammar: Volume I: Theoretical Prerequisites","publisher":"Stanford University Press","number-of-pages":"540","edition":"1","source":"Amazon.com","ISBN":"0-8047-3851-3","shortTitle":"The Foundations of Cognitive Grammar","author":[{"family":"Langacker","given":"Ronald"}],"issued":{"date-parts":[["1999",8,1]]}}}],"schema":"https://github.com/citation-style-language/schema/raw/master/csl-citation.json"} </w:instrText>
      </w:r>
      <w:r w:rsidR="008E37A9" w:rsidRPr="00D86502">
        <w:rPr>
          <w:sz w:val="22"/>
          <w:szCs w:val="22"/>
        </w:rPr>
        <w:fldChar w:fldCharType="separate"/>
      </w:r>
      <w:r w:rsidR="008B5793">
        <w:rPr>
          <w:sz w:val="22"/>
          <w:szCs w:val="22"/>
        </w:rPr>
        <w:t>[21, 22</w:t>
      </w:r>
      <w:r w:rsidR="00582611" w:rsidRPr="00D86502">
        <w:rPr>
          <w:sz w:val="22"/>
          <w:szCs w:val="22"/>
        </w:rPr>
        <w:t>]</w:t>
      </w:r>
      <w:r w:rsidR="008E37A9" w:rsidRPr="00D86502">
        <w:rPr>
          <w:sz w:val="22"/>
          <w:szCs w:val="22"/>
        </w:rPr>
        <w:fldChar w:fldCharType="end"/>
      </w:r>
      <w:r w:rsidR="00E71C1C" w:rsidRPr="00D86502">
        <w:rPr>
          <w:sz w:val="22"/>
          <w:szCs w:val="22"/>
        </w:rPr>
        <w:t>.</w:t>
      </w:r>
      <w:r w:rsidRPr="00D86502">
        <w:rPr>
          <w:sz w:val="22"/>
          <w:szCs w:val="22"/>
        </w:rPr>
        <w:t xml:space="preserve"> In other words, the study does not intend to evaluate the quality of the epistemic method adopted by each of the legal systems considered in this project</w:t>
      </w:r>
      <w:r w:rsidR="00494BC7" w:rsidRPr="00D86502">
        <w:rPr>
          <w:sz w:val="22"/>
          <w:szCs w:val="22"/>
        </w:rPr>
        <w:t xml:space="preserve"> </w:t>
      </w:r>
      <w:r w:rsidR="00494BC7" w:rsidRPr="00D86502">
        <w:rPr>
          <w:sz w:val="22"/>
          <w:szCs w:val="22"/>
        </w:rPr>
        <w:fldChar w:fldCharType="begin"/>
      </w:r>
      <w:r w:rsidR="00635EB3" w:rsidRPr="00D86502">
        <w:rPr>
          <w:sz w:val="22"/>
          <w:szCs w:val="22"/>
        </w:rPr>
        <w:instrText xml:space="preserve"> ADDIN ZOTERO_ITEM CSL_CITATION {"citationID":"1vojlmkkd6","properties":{"formattedCitation":"[43]","plainCitation":"[43]"},"citationItems":[{"id":5490,"uris":["http://zotero.org/users/1004823/items/Z3XEBIBE"],"uri":["http://zotero.org/users/1004823/items/Z3XEBIBE"],"itemData":{"id":5490,"type":"article-journal","title":"Interpretation of Law and Judges Communities","container-title":"International Journal for the Semiotics of Law - Revue internationale de Sémiotique juridique","page":"473-487","volume":"25","issue":"4","source":"CrossRef","DOI":"10.1007/s11196-011-9239-4","ISSN":"0952-8059, 1572-8722","note":"00000","language":"en","author":[{"family":"Zirk-Sadowski","given":"Marek"}],"issued":{"date-parts":[["2012",12]]}}}],"schema":"https://github.com/citation-style-language/schema/raw/master/csl-citation.json"} </w:instrText>
      </w:r>
      <w:r w:rsidR="00494BC7" w:rsidRPr="00D86502">
        <w:rPr>
          <w:sz w:val="22"/>
          <w:szCs w:val="22"/>
        </w:rPr>
        <w:fldChar w:fldCharType="separate"/>
      </w:r>
      <w:r w:rsidR="00635EB3" w:rsidRPr="00D86502">
        <w:rPr>
          <w:sz w:val="22"/>
          <w:szCs w:val="22"/>
        </w:rPr>
        <w:t>[</w:t>
      </w:r>
      <w:r w:rsidR="008B5793">
        <w:rPr>
          <w:sz w:val="22"/>
          <w:szCs w:val="22"/>
        </w:rPr>
        <w:t>38</w:t>
      </w:r>
      <w:r w:rsidR="00635EB3" w:rsidRPr="00D86502">
        <w:rPr>
          <w:sz w:val="22"/>
          <w:szCs w:val="22"/>
        </w:rPr>
        <w:t>]</w:t>
      </w:r>
      <w:r w:rsidR="00494BC7" w:rsidRPr="00D86502">
        <w:rPr>
          <w:sz w:val="22"/>
          <w:szCs w:val="22"/>
        </w:rPr>
        <w:fldChar w:fldCharType="end"/>
      </w:r>
      <w:r w:rsidRPr="00D86502">
        <w:rPr>
          <w:sz w:val="22"/>
          <w:szCs w:val="22"/>
        </w:rPr>
        <w:t xml:space="preserve">. </w:t>
      </w:r>
    </w:p>
    <w:p w14:paraId="389D2321" w14:textId="6184C8DC" w:rsidR="00A84A20" w:rsidRPr="00D86502" w:rsidRDefault="00A84A20" w:rsidP="00C74708">
      <w:pPr>
        <w:spacing w:line="276" w:lineRule="auto"/>
        <w:rPr>
          <w:sz w:val="22"/>
          <w:szCs w:val="22"/>
        </w:rPr>
      </w:pPr>
      <w:r w:rsidRPr="00D86502">
        <w:rPr>
          <w:sz w:val="22"/>
          <w:szCs w:val="22"/>
        </w:rPr>
        <w:t>The article is one of the publications that m</w:t>
      </w:r>
      <w:r w:rsidR="0074025B">
        <w:rPr>
          <w:sz w:val="22"/>
          <w:szCs w:val="22"/>
        </w:rPr>
        <w:t>ined data</w:t>
      </w:r>
      <w:r w:rsidR="004F4D95">
        <w:rPr>
          <w:sz w:val="22"/>
          <w:szCs w:val="22"/>
        </w:rPr>
        <w:t xml:space="preserve"> </w:t>
      </w:r>
      <w:r w:rsidRPr="00D86502">
        <w:rPr>
          <w:sz w:val="22"/>
          <w:szCs w:val="22"/>
        </w:rPr>
        <w:t xml:space="preserve">from a larger research project aimed at clarifying how judicial narratives qualify the </w:t>
      </w:r>
      <w:r w:rsidR="00FA7568" w:rsidRPr="00D86502">
        <w:rPr>
          <w:sz w:val="22"/>
          <w:szCs w:val="22"/>
        </w:rPr>
        <w:t xml:space="preserve">concept of judicial objectivity </w:t>
      </w:r>
      <w:r w:rsidR="008E37A9" w:rsidRPr="00D86502">
        <w:rPr>
          <w:sz w:val="22"/>
          <w:szCs w:val="22"/>
        </w:rPr>
        <w:fldChar w:fldCharType="begin"/>
      </w:r>
      <w:r w:rsidR="00582611" w:rsidRPr="00D86502">
        <w:rPr>
          <w:sz w:val="22"/>
          <w:szCs w:val="22"/>
        </w:rPr>
        <w:instrText xml:space="preserve"> ADDIN ZOTERO_ITEM CSL_CITATION {"citationID":"iMivieza","properties":{"formattedCitation":"[6]","plainCitation":"[6]"},"citationItems":[{"id":3257,"uris":["http://zotero.org/users/1004823/items/378BZISK"],"uri":["http://zotero.org/users/1004823/items/378BZISK"],"itemData":{"id":3257,"type":"chapter","title":"Introduction","container-title":"Diverse narratives of legal objectivity: an interdisciplinary perspective","collection-title":"Dia-logos","collection-number":"19","publisher":"Peter Lang","publisher-place":"Frankfurt am Main","page":"7-13","source":"Library of Congress ISBN","event-place":"Frankfurt am Main","ISBN":"978-3-631-65343-2","call-number":"K213 .D575 2016","note":"00004","author":[{"family":"Breda","given":"Vito"},{"family":"Rodak","given":"Lidia"}],"editor":[{"family":"Breda","given":"Vito"},{"family":"Rodak","given":"Lidia"}],"issued":{"date-parts":[["2016"]]}}}],"schema":"https://github.com/citation-style-language/schema/raw/master/csl-citation.json"} </w:instrText>
      </w:r>
      <w:r w:rsidR="008E37A9" w:rsidRPr="00D86502">
        <w:rPr>
          <w:sz w:val="22"/>
          <w:szCs w:val="22"/>
        </w:rPr>
        <w:fldChar w:fldCharType="separate"/>
      </w:r>
      <w:r w:rsidR="008B5793">
        <w:rPr>
          <w:sz w:val="22"/>
          <w:szCs w:val="22"/>
        </w:rPr>
        <w:t>[5</w:t>
      </w:r>
      <w:r w:rsidR="00582611" w:rsidRPr="00D86502">
        <w:rPr>
          <w:sz w:val="22"/>
          <w:szCs w:val="22"/>
        </w:rPr>
        <w:t>]</w:t>
      </w:r>
      <w:r w:rsidR="008E37A9" w:rsidRPr="00D86502">
        <w:rPr>
          <w:sz w:val="22"/>
          <w:szCs w:val="22"/>
        </w:rPr>
        <w:fldChar w:fldCharType="end"/>
      </w:r>
      <w:r w:rsidR="00FA7568" w:rsidRPr="00D86502">
        <w:rPr>
          <w:sz w:val="22"/>
          <w:szCs w:val="22"/>
        </w:rPr>
        <w:t>.</w:t>
      </w:r>
      <w:r w:rsidRPr="00D86502">
        <w:rPr>
          <w:sz w:val="22"/>
          <w:szCs w:val="22"/>
        </w:rPr>
        <w:t xml:space="preserve"> The project involved over </w:t>
      </w:r>
      <w:r w:rsidR="004F4D95">
        <w:rPr>
          <w:sz w:val="22"/>
          <w:szCs w:val="22"/>
        </w:rPr>
        <w:t xml:space="preserve">a dozen </w:t>
      </w:r>
      <w:r w:rsidRPr="00D86502">
        <w:rPr>
          <w:sz w:val="22"/>
          <w:szCs w:val="22"/>
        </w:rPr>
        <w:t xml:space="preserve">researchers and two coordinators. </w:t>
      </w:r>
      <w:r w:rsidR="004F4D95">
        <w:rPr>
          <w:sz w:val="22"/>
          <w:szCs w:val="22"/>
        </w:rPr>
        <w:t xml:space="preserve">Each </w:t>
      </w:r>
      <w:r w:rsidRPr="00D86502">
        <w:rPr>
          <w:sz w:val="22"/>
          <w:szCs w:val="22"/>
        </w:rPr>
        <w:t xml:space="preserve">individual researcher had the linguistic and legal training necessary to analyse a large sample of random cases. I coordinated the final review of the data and </w:t>
      </w:r>
      <w:r w:rsidR="00C74708">
        <w:rPr>
          <w:sz w:val="22"/>
          <w:szCs w:val="22"/>
        </w:rPr>
        <w:t xml:space="preserve">prepared </w:t>
      </w:r>
      <w:r w:rsidRPr="00D86502">
        <w:rPr>
          <w:sz w:val="22"/>
          <w:szCs w:val="22"/>
        </w:rPr>
        <w:t xml:space="preserve">one report. </w:t>
      </w:r>
      <w:r w:rsidR="004F4D95">
        <w:rPr>
          <w:sz w:val="22"/>
          <w:szCs w:val="22"/>
        </w:rPr>
        <w:t xml:space="preserve">Each </w:t>
      </w:r>
      <w:r w:rsidRPr="00D86502">
        <w:rPr>
          <w:sz w:val="22"/>
          <w:szCs w:val="22"/>
        </w:rPr>
        <w:t xml:space="preserve">researcher had to report on a sample of </w:t>
      </w:r>
      <w:r w:rsidR="004F4D95">
        <w:rPr>
          <w:sz w:val="22"/>
          <w:szCs w:val="22"/>
        </w:rPr>
        <w:t xml:space="preserve">at </w:t>
      </w:r>
      <w:r w:rsidRPr="00D86502">
        <w:rPr>
          <w:sz w:val="22"/>
          <w:szCs w:val="22"/>
        </w:rPr>
        <w:t xml:space="preserve">least </w:t>
      </w:r>
      <w:r w:rsidR="00C74708">
        <w:rPr>
          <w:sz w:val="22"/>
          <w:szCs w:val="22"/>
        </w:rPr>
        <w:t xml:space="preserve">100 </w:t>
      </w:r>
      <w:r w:rsidRPr="00D86502">
        <w:rPr>
          <w:sz w:val="22"/>
          <w:szCs w:val="22"/>
        </w:rPr>
        <w:t>cases</w:t>
      </w:r>
      <w:r w:rsidR="004F4D95">
        <w:rPr>
          <w:sz w:val="22"/>
          <w:szCs w:val="22"/>
        </w:rPr>
        <w:t xml:space="preserve"> </w:t>
      </w:r>
      <w:r w:rsidRPr="00D86502">
        <w:rPr>
          <w:sz w:val="22"/>
          <w:szCs w:val="22"/>
        </w:rPr>
        <w:t xml:space="preserve">in which the court explicitly qualified the concept of judicial objectivity. The analysis was carried out in two stages. </w:t>
      </w:r>
      <w:r w:rsidR="004F4D95">
        <w:rPr>
          <w:sz w:val="22"/>
          <w:szCs w:val="22"/>
        </w:rPr>
        <w:t>F</w:t>
      </w:r>
      <w:r w:rsidRPr="00D86502">
        <w:rPr>
          <w:sz w:val="22"/>
          <w:szCs w:val="22"/>
        </w:rPr>
        <w:t>irst, the researchers were required to classify the type of lexical qualification of the concept of objectivity. Thi</w:t>
      </w:r>
      <w:r w:rsidR="00E43A0F" w:rsidRPr="00D86502">
        <w:rPr>
          <w:sz w:val="22"/>
          <w:szCs w:val="22"/>
        </w:rPr>
        <w:t>s was a quasi</w:t>
      </w:r>
      <w:r w:rsidR="004F4D95">
        <w:rPr>
          <w:sz w:val="22"/>
          <w:szCs w:val="22"/>
        </w:rPr>
        <w:t>-</w:t>
      </w:r>
      <w:r w:rsidR="00E43A0F" w:rsidRPr="00D86502">
        <w:rPr>
          <w:sz w:val="22"/>
          <w:szCs w:val="22"/>
        </w:rPr>
        <w:t>mechanical</w:t>
      </w:r>
      <w:r w:rsidR="004F4D95">
        <w:rPr>
          <w:sz w:val="22"/>
          <w:szCs w:val="22"/>
        </w:rPr>
        <w:t xml:space="preserve"> </w:t>
      </w:r>
      <w:r w:rsidR="00E43A0F" w:rsidRPr="00D86502">
        <w:rPr>
          <w:sz w:val="22"/>
          <w:szCs w:val="22"/>
        </w:rPr>
        <w:t>task without the direct</w:t>
      </w:r>
      <w:r w:rsidR="00FA1C72" w:rsidRPr="00D86502">
        <w:rPr>
          <w:sz w:val="22"/>
          <w:szCs w:val="22"/>
        </w:rPr>
        <w:t xml:space="preserve"> </w:t>
      </w:r>
      <w:r w:rsidR="00E43A0F" w:rsidRPr="00D86502">
        <w:rPr>
          <w:sz w:val="22"/>
          <w:szCs w:val="22"/>
        </w:rPr>
        <w:t>use of Natural Language Tool Kit software</w:t>
      </w:r>
      <w:r w:rsidR="00FA7568" w:rsidRPr="00D86502">
        <w:rPr>
          <w:sz w:val="22"/>
          <w:szCs w:val="22"/>
        </w:rPr>
        <w:t xml:space="preserve"> </w:t>
      </w:r>
      <w:r w:rsidR="008E37A9" w:rsidRPr="00D86502">
        <w:rPr>
          <w:sz w:val="22"/>
          <w:szCs w:val="22"/>
        </w:rPr>
        <w:fldChar w:fldCharType="begin"/>
      </w:r>
      <w:r w:rsidR="00635EB3" w:rsidRPr="00D86502">
        <w:rPr>
          <w:sz w:val="22"/>
          <w:szCs w:val="22"/>
        </w:rPr>
        <w:instrText xml:space="preserve"> ADDIN ZOTERO_ITEM CSL_CITATION {"citationID":"J4VUTNAZ","properties":{"formattedCitation":"[46]","plainCitation":"[46]"},"citationItems":[{"id":5472,"uris":["http://zotero.org/users/1004823/items/9P9VHHJ4"],"uri":["http://zotero.org/users/1004823/items/9P9VHHJ4"],"itemData":{"id":5472,"type":"webpage","title":"Natural Language Toolkit — NLTK 3.0 documentation","URL":"http://www.nltk.org/","note":"00000","accessed":{"date-parts":[["2016",6,3]]}}}],"schema":"https://github.com/citation-style-language/schema/raw/master/csl-citation.json"} </w:instrText>
      </w:r>
      <w:r w:rsidR="008E37A9" w:rsidRPr="00D86502">
        <w:rPr>
          <w:sz w:val="22"/>
          <w:szCs w:val="22"/>
        </w:rPr>
        <w:fldChar w:fldCharType="separate"/>
      </w:r>
      <w:r w:rsidR="00084892">
        <w:rPr>
          <w:sz w:val="22"/>
          <w:szCs w:val="22"/>
        </w:rPr>
        <w:t>[4</w:t>
      </w:r>
      <w:r w:rsidR="008B5793">
        <w:rPr>
          <w:sz w:val="22"/>
          <w:szCs w:val="22"/>
        </w:rPr>
        <w:t>1</w:t>
      </w:r>
      <w:r w:rsidR="00635EB3" w:rsidRPr="00D86502">
        <w:rPr>
          <w:sz w:val="22"/>
          <w:szCs w:val="22"/>
        </w:rPr>
        <w:t>]</w:t>
      </w:r>
      <w:r w:rsidR="008E37A9" w:rsidRPr="00D86502">
        <w:rPr>
          <w:sz w:val="22"/>
          <w:szCs w:val="22"/>
        </w:rPr>
        <w:fldChar w:fldCharType="end"/>
      </w:r>
      <w:r w:rsidR="00FA7568" w:rsidRPr="00D86502">
        <w:rPr>
          <w:sz w:val="22"/>
          <w:szCs w:val="22"/>
        </w:rPr>
        <w:t>.</w:t>
      </w:r>
      <w:r w:rsidRPr="00D86502">
        <w:rPr>
          <w:sz w:val="22"/>
          <w:szCs w:val="22"/>
        </w:rPr>
        <w:t xml:space="preserve"> A national legal database provided a list of cases in which the court </w:t>
      </w:r>
      <w:r w:rsidR="004F4D95">
        <w:rPr>
          <w:sz w:val="22"/>
          <w:szCs w:val="22"/>
        </w:rPr>
        <w:t xml:space="preserve">referred </w:t>
      </w:r>
      <w:r w:rsidR="00E43A0F" w:rsidRPr="00D86502">
        <w:rPr>
          <w:sz w:val="22"/>
          <w:szCs w:val="22"/>
        </w:rPr>
        <w:t>to the concept of objectivity.</w:t>
      </w:r>
      <w:r w:rsidRPr="00D86502">
        <w:rPr>
          <w:sz w:val="22"/>
          <w:szCs w:val="22"/>
        </w:rPr>
        <w:t xml:space="preserve"> The investigator ensured that lexical references to judicial objectivity were not a false positive or part of a scrawling verbiage in which the words ‘objectivity’, ‘objectively’ or ‘objective’ carried a limited reference to their lexical significance. For instance, epistemic processes that qualify bias were often proposed </w:t>
      </w:r>
      <w:r w:rsidR="004F4D95">
        <w:rPr>
          <w:sz w:val="22"/>
          <w:szCs w:val="22"/>
        </w:rPr>
        <w:t xml:space="preserve">by one </w:t>
      </w:r>
      <w:r w:rsidRPr="00D86502">
        <w:rPr>
          <w:sz w:val="22"/>
          <w:szCs w:val="22"/>
        </w:rPr>
        <w:t>part</w:t>
      </w:r>
      <w:r w:rsidR="004F4D95">
        <w:rPr>
          <w:sz w:val="22"/>
          <w:szCs w:val="22"/>
        </w:rPr>
        <w:t>y’s</w:t>
      </w:r>
      <w:r w:rsidRPr="00D86502">
        <w:rPr>
          <w:sz w:val="22"/>
          <w:szCs w:val="22"/>
        </w:rPr>
        <w:t xml:space="preserve"> </w:t>
      </w:r>
      <w:r w:rsidR="004F4D95">
        <w:rPr>
          <w:sz w:val="22"/>
          <w:szCs w:val="22"/>
        </w:rPr>
        <w:t xml:space="preserve">challenging </w:t>
      </w:r>
      <w:r w:rsidRPr="00D86502">
        <w:rPr>
          <w:sz w:val="22"/>
          <w:szCs w:val="22"/>
        </w:rPr>
        <w:t xml:space="preserve">the impartiality of a judge, but the courts did not consider </w:t>
      </w:r>
      <w:r w:rsidR="004F4D95">
        <w:rPr>
          <w:sz w:val="22"/>
          <w:szCs w:val="22"/>
        </w:rPr>
        <w:t xml:space="preserve">that </w:t>
      </w:r>
      <w:r w:rsidRPr="00D86502">
        <w:rPr>
          <w:sz w:val="22"/>
          <w:szCs w:val="22"/>
        </w:rPr>
        <w:t xml:space="preserve">narrative persuasive. </w:t>
      </w:r>
    </w:p>
    <w:p w14:paraId="7F597A48" w14:textId="77777777" w:rsidR="00A84A20" w:rsidRPr="00D86502" w:rsidRDefault="00A84A20" w:rsidP="004F4D95">
      <w:pPr>
        <w:spacing w:line="276" w:lineRule="auto"/>
        <w:rPr>
          <w:sz w:val="22"/>
          <w:szCs w:val="22"/>
        </w:rPr>
      </w:pPr>
      <w:r w:rsidRPr="00D86502">
        <w:rPr>
          <w:sz w:val="22"/>
          <w:szCs w:val="22"/>
        </w:rPr>
        <w:t>The selected cases were classified according to the object of the decision</w:t>
      </w:r>
      <w:r w:rsidR="004F4D95">
        <w:rPr>
          <w:sz w:val="22"/>
          <w:szCs w:val="22"/>
        </w:rPr>
        <w:t xml:space="preserve">, and this </w:t>
      </w:r>
      <w:r w:rsidRPr="00D86502">
        <w:rPr>
          <w:sz w:val="22"/>
          <w:szCs w:val="22"/>
        </w:rPr>
        <w:t xml:space="preserve">article reports </w:t>
      </w:r>
      <w:r w:rsidR="004F4D95" w:rsidRPr="00D86502">
        <w:rPr>
          <w:sz w:val="22"/>
          <w:szCs w:val="22"/>
        </w:rPr>
        <w:t xml:space="preserve">only </w:t>
      </w:r>
      <w:r w:rsidRPr="00D86502">
        <w:rPr>
          <w:sz w:val="22"/>
          <w:szCs w:val="22"/>
        </w:rPr>
        <w:t xml:space="preserve">on cases in which there was an allegation of judicial </w:t>
      </w:r>
      <w:r w:rsidR="00C74708">
        <w:rPr>
          <w:sz w:val="22"/>
          <w:szCs w:val="22"/>
        </w:rPr>
        <w:t xml:space="preserve">or expert </w:t>
      </w:r>
      <w:r w:rsidRPr="00D86502">
        <w:rPr>
          <w:sz w:val="22"/>
          <w:szCs w:val="22"/>
        </w:rPr>
        <w:t>bias. These cases included judicial narratives that indicate</w:t>
      </w:r>
      <w:r w:rsidR="00571457">
        <w:rPr>
          <w:sz w:val="22"/>
          <w:szCs w:val="22"/>
        </w:rPr>
        <w:t>d</w:t>
      </w:r>
      <w:r w:rsidRPr="00D86502">
        <w:rPr>
          <w:sz w:val="22"/>
          <w:szCs w:val="22"/>
        </w:rPr>
        <w:t xml:space="preserve"> a court’s intention to qualify the concept of judicial objectivity</w:t>
      </w:r>
      <w:r w:rsidR="004F4D95">
        <w:rPr>
          <w:sz w:val="22"/>
          <w:szCs w:val="22"/>
        </w:rPr>
        <w:t xml:space="preserve">; the </w:t>
      </w:r>
      <w:r w:rsidRPr="00D86502">
        <w:rPr>
          <w:sz w:val="22"/>
          <w:szCs w:val="22"/>
        </w:rPr>
        <w:t>narratives were divided into different groups:</w:t>
      </w:r>
    </w:p>
    <w:p w14:paraId="26B51F6F" w14:textId="77777777" w:rsidR="00C74708" w:rsidRDefault="00C74708" w:rsidP="00C608AF">
      <w:pPr>
        <w:spacing w:line="276" w:lineRule="auto"/>
        <w:rPr>
          <w:sz w:val="22"/>
          <w:szCs w:val="22"/>
        </w:rPr>
      </w:pPr>
    </w:p>
    <w:p w14:paraId="0D83A1CB" w14:textId="16501A6F" w:rsidR="00A84A20" w:rsidRPr="00D86502" w:rsidRDefault="00A84A20" w:rsidP="00C608AF">
      <w:pPr>
        <w:spacing w:line="276" w:lineRule="auto"/>
        <w:rPr>
          <w:sz w:val="22"/>
          <w:szCs w:val="22"/>
        </w:rPr>
      </w:pPr>
      <w:r w:rsidRPr="00D86502">
        <w:rPr>
          <w:sz w:val="22"/>
          <w:szCs w:val="22"/>
        </w:rPr>
        <w:t>a. The court refer</w:t>
      </w:r>
      <w:r w:rsidR="0074025B">
        <w:rPr>
          <w:sz w:val="22"/>
          <w:szCs w:val="22"/>
        </w:rPr>
        <w:t xml:space="preserve">s to  </w:t>
      </w:r>
      <w:r w:rsidRPr="00D86502">
        <w:rPr>
          <w:sz w:val="22"/>
          <w:szCs w:val="22"/>
        </w:rPr>
        <w:t xml:space="preserve">the subjective impartiality of the judge </w:t>
      </w:r>
    </w:p>
    <w:p w14:paraId="0DE2B2A1" w14:textId="1680E90D" w:rsidR="00A84A20" w:rsidRPr="00D86502" w:rsidRDefault="00A84A20" w:rsidP="00C608AF">
      <w:pPr>
        <w:spacing w:line="276" w:lineRule="auto"/>
        <w:rPr>
          <w:sz w:val="22"/>
          <w:szCs w:val="22"/>
        </w:rPr>
      </w:pPr>
      <w:r w:rsidRPr="00D86502">
        <w:rPr>
          <w:sz w:val="22"/>
          <w:szCs w:val="22"/>
        </w:rPr>
        <w:t xml:space="preserve">b. The court </w:t>
      </w:r>
      <w:r w:rsidR="0074025B" w:rsidRPr="00D86502">
        <w:rPr>
          <w:sz w:val="22"/>
          <w:szCs w:val="22"/>
        </w:rPr>
        <w:t>refer</w:t>
      </w:r>
      <w:r w:rsidR="0074025B">
        <w:rPr>
          <w:sz w:val="22"/>
          <w:szCs w:val="22"/>
        </w:rPr>
        <w:t xml:space="preserve">s to  </w:t>
      </w:r>
      <w:r w:rsidRPr="00D86502">
        <w:rPr>
          <w:sz w:val="22"/>
          <w:szCs w:val="22"/>
        </w:rPr>
        <w:t xml:space="preserve">the objective impartiality of the judge </w:t>
      </w:r>
    </w:p>
    <w:p w14:paraId="4CEB81B6" w14:textId="4BED4230" w:rsidR="00A84A20" w:rsidRPr="00D86502" w:rsidRDefault="00A84A20" w:rsidP="00C608AF">
      <w:pPr>
        <w:spacing w:line="276" w:lineRule="auto"/>
        <w:rPr>
          <w:sz w:val="22"/>
          <w:szCs w:val="22"/>
        </w:rPr>
      </w:pPr>
      <w:r w:rsidRPr="00D86502">
        <w:rPr>
          <w:sz w:val="22"/>
          <w:szCs w:val="22"/>
        </w:rPr>
        <w:t xml:space="preserve">c. The court </w:t>
      </w:r>
      <w:r w:rsidR="0074025B" w:rsidRPr="00D86502">
        <w:rPr>
          <w:sz w:val="22"/>
          <w:szCs w:val="22"/>
        </w:rPr>
        <w:t>refer</w:t>
      </w:r>
      <w:r w:rsidR="0074025B">
        <w:rPr>
          <w:sz w:val="22"/>
          <w:szCs w:val="22"/>
        </w:rPr>
        <w:t xml:space="preserve">s to  </w:t>
      </w:r>
      <w:r w:rsidRPr="00D86502">
        <w:rPr>
          <w:sz w:val="22"/>
          <w:szCs w:val="22"/>
        </w:rPr>
        <w:t>external criteria</w:t>
      </w:r>
    </w:p>
    <w:p w14:paraId="01DBF7F1" w14:textId="2542729E" w:rsidR="00A84A20" w:rsidRPr="00D86502" w:rsidRDefault="00A84A20" w:rsidP="00C608AF">
      <w:pPr>
        <w:spacing w:line="276" w:lineRule="auto"/>
        <w:rPr>
          <w:sz w:val="22"/>
          <w:szCs w:val="22"/>
        </w:rPr>
      </w:pPr>
      <w:r w:rsidRPr="00D86502">
        <w:rPr>
          <w:sz w:val="22"/>
          <w:szCs w:val="22"/>
        </w:rPr>
        <w:t xml:space="preserve">d. The court </w:t>
      </w:r>
      <w:r w:rsidR="0074025B" w:rsidRPr="00D86502">
        <w:rPr>
          <w:sz w:val="22"/>
          <w:szCs w:val="22"/>
        </w:rPr>
        <w:t>refer</w:t>
      </w:r>
      <w:r w:rsidR="0074025B">
        <w:rPr>
          <w:sz w:val="22"/>
          <w:szCs w:val="22"/>
        </w:rPr>
        <w:t xml:space="preserve">s to  </w:t>
      </w:r>
      <w:r w:rsidRPr="00D86502">
        <w:rPr>
          <w:sz w:val="22"/>
          <w:szCs w:val="22"/>
        </w:rPr>
        <w:t>the involvement of a third party</w:t>
      </w:r>
    </w:p>
    <w:p w14:paraId="6EC37D57" w14:textId="77777777" w:rsidR="00A84A20" w:rsidRPr="00D86502" w:rsidRDefault="00A84A20" w:rsidP="00C608AF">
      <w:pPr>
        <w:spacing w:line="276" w:lineRule="auto"/>
        <w:rPr>
          <w:sz w:val="22"/>
          <w:szCs w:val="22"/>
        </w:rPr>
      </w:pPr>
      <w:r w:rsidRPr="00D86502">
        <w:rPr>
          <w:sz w:val="22"/>
          <w:szCs w:val="22"/>
        </w:rPr>
        <w:t>e. The court’s decision is de facto unbiased</w:t>
      </w:r>
    </w:p>
    <w:p w14:paraId="5CAC5390" w14:textId="77777777" w:rsidR="00A84A20" w:rsidRPr="00D86502" w:rsidRDefault="00A84A20" w:rsidP="00C608AF">
      <w:pPr>
        <w:spacing w:line="276" w:lineRule="auto"/>
        <w:rPr>
          <w:sz w:val="22"/>
          <w:szCs w:val="22"/>
        </w:rPr>
      </w:pPr>
      <w:r w:rsidRPr="00D86502">
        <w:rPr>
          <w:sz w:val="22"/>
          <w:szCs w:val="22"/>
        </w:rPr>
        <w:t>f. The court’s decision considered all the facts of the case</w:t>
      </w:r>
    </w:p>
    <w:p w14:paraId="5A0EADE0" w14:textId="643CA8B7" w:rsidR="00A84A20" w:rsidRPr="00D86502" w:rsidRDefault="00A84A20" w:rsidP="00C608AF">
      <w:pPr>
        <w:spacing w:line="276" w:lineRule="auto"/>
        <w:rPr>
          <w:sz w:val="22"/>
          <w:szCs w:val="22"/>
        </w:rPr>
      </w:pPr>
      <w:r w:rsidRPr="00D86502">
        <w:rPr>
          <w:sz w:val="22"/>
          <w:szCs w:val="22"/>
        </w:rPr>
        <w:t xml:space="preserve">g. The court’s decision </w:t>
      </w:r>
      <w:r w:rsidR="0074025B" w:rsidRPr="00D86502">
        <w:rPr>
          <w:sz w:val="22"/>
          <w:szCs w:val="22"/>
        </w:rPr>
        <w:t>refer</w:t>
      </w:r>
      <w:r w:rsidR="0074025B">
        <w:rPr>
          <w:sz w:val="22"/>
          <w:szCs w:val="22"/>
        </w:rPr>
        <w:t xml:space="preserve">s </w:t>
      </w:r>
      <w:r w:rsidRPr="00D86502">
        <w:rPr>
          <w:sz w:val="22"/>
          <w:szCs w:val="22"/>
        </w:rPr>
        <w:t>to the opinion of experts</w:t>
      </w:r>
    </w:p>
    <w:p w14:paraId="0031602B" w14:textId="23CA8855" w:rsidR="00A84A20" w:rsidRPr="00D86502" w:rsidRDefault="00A84A20" w:rsidP="00C608AF">
      <w:pPr>
        <w:spacing w:line="276" w:lineRule="auto"/>
        <w:rPr>
          <w:sz w:val="22"/>
          <w:szCs w:val="22"/>
        </w:rPr>
      </w:pPr>
      <w:r w:rsidRPr="00D86502">
        <w:rPr>
          <w:sz w:val="22"/>
          <w:szCs w:val="22"/>
        </w:rPr>
        <w:t xml:space="preserve">h. The court’s decision </w:t>
      </w:r>
      <w:r w:rsidR="0074025B" w:rsidRPr="00D86502">
        <w:rPr>
          <w:sz w:val="22"/>
          <w:szCs w:val="22"/>
        </w:rPr>
        <w:t>refer</w:t>
      </w:r>
      <w:r w:rsidR="0074025B">
        <w:rPr>
          <w:sz w:val="22"/>
          <w:szCs w:val="22"/>
        </w:rPr>
        <w:t xml:space="preserve">s to </w:t>
      </w:r>
      <w:r w:rsidRPr="00D86502">
        <w:rPr>
          <w:sz w:val="22"/>
          <w:szCs w:val="22"/>
        </w:rPr>
        <w:t xml:space="preserve">legal rules and legal criteria </w:t>
      </w:r>
    </w:p>
    <w:p w14:paraId="0142F36B" w14:textId="77777777" w:rsidR="00C74708" w:rsidRDefault="00C74708" w:rsidP="008E1A18">
      <w:pPr>
        <w:spacing w:line="276" w:lineRule="auto"/>
        <w:ind w:firstLine="0"/>
        <w:rPr>
          <w:sz w:val="22"/>
          <w:szCs w:val="22"/>
        </w:rPr>
      </w:pPr>
    </w:p>
    <w:p w14:paraId="00810048" w14:textId="77777777" w:rsidR="00A84A20" w:rsidRPr="00D86502" w:rsidRDefault="00A84A20" w:rsidP="008E1A18">
      <w:pPr>
        <w:spacing w:line="276" w:lineRule="auto"/>
        <w:ind w:firstLine="0"/>
        <w:rPr>
          <w:sz w:val="22"/>
          <w:szCs w:val="22"/>
        </w:rPr>
      </w:pPr>
      <w:r w:rsidRPr="00D86502">
        <w:rPr>
          <w:sz w:val="22"/>
          <w:szCs w:val="22"/>
        </w:rPr>
        <w:t>Negative variations, in which the court defined what could not be associated with the concept of objectivity, were considered false positives</w:t>
      </w:r>
      <w:r w:rsidR="008E1A18">
        <w:rPr>
          <w:sz w:val="22"/>
          <w:szCs w:val="22"/>
        </w:rPr>
        <w:t xml:space="preserve"> and not included</w:t>
      </w:r>
      <w:r w:rsidRPr="00D86502">
        <w:rPr>
          <w:sz w:val="22"/>
          <w:szCs w:val="22"/>
        </w:rPr>
        <w:t xml:space="preserve">. </w:t>
      </w:r>
    </w:p>
    <w:p w14:paraId="6FF472AD" w14:textId="19E8F210" w:rsidR="00A84A20" w:rsidRPr="00D86502" w:rsidRDefault="00A84A20" w:rsidP="00B8592B">
      <w:pPr>
        <w:spacing w:line="276" w:lineRule="auto"/>
        <w:rPr>
          <w:sz w:val="22"/>
          <w:szCs w:val="22"/>
        </w:rPr>
      </w:pPr>
      <w:r w:rsidRPr="00D86502">
        <w:rPr>
          <w:sz w:val="22"/>
          <w:szCs w:val="22"/>
        </w:rPr>
        <w:t>The second stage of the study included a contextual analysis of the extracts</w:t>
      </w:r>
      <w:r w:rsidR="008E1A18">
        <w:rPr>
          <w:sz w:val="22"/>
          <w:szCs w:val="22"/>
        </w:rPr>
        <w:t xml:space="preserve"> for the purpose </w:t>
      </w:r>
      <w:r w:rsidRPr="00D86502">
        <w:rPr>
          <w:sz w:val="22"/>
          <w:szCs w:val="22"/>
        </w:rPr>
        <w:t>of labelling</w:t>
      </w:r>
      <w:r w:rsidR="008E1A18">
        <w:rPr>
          <w:sz w:val="22"/>
          <w:szCs w:val="22"/>
        </w:rPr>
        <w:t xml:space="preserve"> </w:t>
      </w:r>
      <w:r w:rsidRPr="00D86502">
        <w:rPr>
          <w:sz w:val="22"/>
          <w:szCs w:val="22"/>
        </w:rPr>
        <w:t>their functional use</w:t>
      </w:r>
      <w:r w:rsidR="008E1A18">
        <w:rPr>
          <w:sz w:val="22"/>
          <w:szCs w:val="22"/>
        </w:rPr>
        <w:t xml:space="preserve">, </w:t>
      </w:r>
      <w:r w:rsidRPr="00D86502">
        <w:rPr>
          <w:sz w:val="22"/>
          <w:szCs w:val="22"/>
        </w:rPr>
        <w:t xml:space="preserve">as </w:t>
      </w:r>
      <w:r w:rsidR="0066503E" w:rsidRPr="00D86502">
        <w:rPr>
          <w:sz w:val="22"/>
          <w:szCs w:val="22"/>
        </w:rPr>
        <w:t>evaluated</w:t>
      </w:r>
      <w:r w:rsidR="00FA1C72" w:rsidRPr="00D86502">
        <w:rPr>
          <w:sz w:val="22"/>
          <w:szCs w:val="22"/>
        </w:rPr>
        <w:t xml:space="preserve"> </w:t>
      </w:r>
      <w:r w:rsidRPr="00D86502">
        <w:rPr>
          <w:sz w:val="22"/>
          <w:szCs w:val="22"/>
        </w:rPr>
        <w:t>by the researcher</w:t>
      </w:r>
      <w:r w:rsidR="0066503E" w:rsidRPr="00D86502">
        <w:rPr>
          <w:sz w:val="22"/>
          <w:szCs w:val="22"/>
        </w:rPr>
        <w:t xml:space="preserve">. Skoczeń adopts an analogous methodology aimed at distinguishing context </w:t>
      </w:r>
      <w:r w:rsidR="00B3321A">
        <w:rPr>
          <w:sz w:val="22"/>
          <w:szCs w:val="22"/>
        </w:rPr>
        <w:t xml:space="preserve">from </w:t>
      </w:r>
      <w:r w:rsidR="0066503E" w:rsidRPr="00D86502">
        <w:rPr>
          <w:sz w:val="22"/>
          <w:szCs w:val="22"/>
        </w:rPr>
        <w:t xml:space="preserve">co-text which might project individual perceptions on a semiotic </w:t>
      </w:r>
      <w:r w:rsidR="008E1A18" w:rsidRPr="00D86502">
        <w:rPr>
          <w:sz w:val="22"/>
          <w:szCs w:val="22"/>
        </w:rPr>
        <w:t>analys</w:t>
      </w:r>
      <w:r w:rsidR="008E1A18">
        <w:rPr>
          <w:sz w:val="22"/>
          <w:szCs w:val="22"/>
        </w:rPr>
        <w:t>i</w:t>
      </w:r>
      <w:r w:rsidR="008E1A18" w:rsidRPr="00D86502">
        <w:rPr>
          <w:sz w:val="22"/>
          <w:szCs w:val="22"/>
        </w:rPr>
        <w:t xml:space="preserve">s </w:t>
      </w:r>
      <w:r w:rsidR="0066503E" w:rsidRPr="00D86502">
        <w:rPr>
          <w:sz w:val="22"/>
          <w:szCs w:val="22"/>
        </w:rPr>
        <w:fldChar w:fldCharType="begin"/>
      </w:r>
      <w:r w:rsidR="00582611" w:rsidRPr="00D86502">
        <w:rPr>
          <w:sz w:val="22"/>
          <w:szCs w:val="22"/>
        </w:rPr>
        <w:instrText xml:space="preserve"> ADDIN ZOTERO_ITEM CSL_CITATION {"citationID":"1g6l2uf5ph","properties":{"formattedCitation":"[36]","plainCitation":"[36]"},"citationItems":[{"id":5486,"uris":["http://zotero.org/users/1004823/items/58DXBRZD"],"uri":["http://zotero.org/users/1004823/items/58DXBRZD"],"itemData":{"id":5486,"type":"article-journal","title":"Minimal Semantics and Legal Interpretation","container-title":"International Journal for the Semiotics of Law - Revue internationale de Sémiotique juridique","source":"CrossRef","URL":"http://link.springer.com/10.1007/s11196-015-9448-3","DOI":"10.1007/s11196-015-9448-3","ISSN":"0952-8059, 1572-8722","note":"00000","language":"en","author":[{"family":"Skoczeń","given":"Izabela"}],"issued":{"date-parts":[["2015",10,20]]},"accessed":{"date-parts":[["2016",6,6]]}}}],"schema":"https://github.com/citation-style-language/schema/raw/master/csl-citation.json"} </w:instrText>
      </w:r>
      <w:r w:rsidR="0066503E" w:rsidRPr="00D86502">
        <w:rPr>
          <w:sz w:val="22"/>
          <w:szCs w:val="22"/>
        </w:rPr>
        <w:fldChar w:fldCharType="separate"/>
      </w:r>
      <w:r w:rsidR="00582611" w:rsidRPr="00D86502">
        <w:rPr>
          <w:sz w:val="22"/>
          <w:szCs w:val="22"/>
        </w:rPr>
        <w:t>[3</w:t>
      </w:r>
      <w:r w:rsidR="008B5793">
        <w:rPr>
          <w:sz w:val="22"/>
          <w:szCs w:val="22"/>
        </w:rPr>
        <w:t>4</w:t>
      </w:r>
      <w:r w:rsidR="00582611" w:rsidRPr="00D86502">
        <w:rPr>
          <w:sz w:val="22"/>
          <w:szCs w:val="22"/>
        </w:rPr>
        <w:t>]</w:t>
      </w:r>
      <w:r w:rsidR="0066503E" w:rsidRPr="00D86502">
        <w:rPr>
          <w:sz w:val="22"/>
          <w:szCs w:val="22"/>
        </w:rPr>
        <w:fldChar w:fldCharType="end"/>
      </w:r>
      <w:r w:rsidR="0066503E" w:rsidRPr="00D86502">
        <w:rPr>
          <w:sz w:val="22"/>
          <w:szCs w:val="22"/>
        </w:rPr>
        <w:t xml:space="preserve">. </w:t>
      </w:r>
      <w:r w:rsidR="00B3321A">
        <w:rPr>
          <w:sz w:val="22"/>
          <w:szCs w:val="22"/>
        </w:rPr>
        <w:t>T</w:t>
      </w:r>
      <w:r w:rsidR="0066503E" w:rsidRPr="00D86502">
        <w:rPr>
          <w:sz w:val="22"/>
          <w:szCs w:val="22"/>
        </w:rPr>
        <w:t>his methodology</w:t>
      </w:r>
      <w:r w:rsidR="00B3321A">
        <w:rPr>
          <w:sz w:val="22"/>
          <w:szCs w:val="22"/>
        </w:rPr>
        <w:t>’</w:t>
      </w:r>
      <w:r w:rsidR="00B8592B">
        <w:rPr>
          <w:sz w:val="22"/>
          <w:szCs w:val="22"/>
        </w:rPr>
        <w:t>s</w:t>
      </w:r>
      <w:r w:rsidR="00B3321A" w:rsidRPr="00B3321A">
        <w:rPr>
          <w:sz w:val="22"/>
          <w:szCs w:val="22"/>
        </w:rPr>
        <w:t xml:space="preserve"> </w:t>
      </w:r>
      <w:r w:rsidR="00B3321A" w:rsidRPr="00D86502">
        <w:rPr>
          <w:sz w:val="22"/>
          <w:szCs w:val="22"/>
        </w:rPr>
        <w:t>effectiveness</w:t>
      </w:r>
      <w:r w:rsidR="0066503E" w:rsidRPr="00D86502">
        <w:rPr>
          <w:sz w:val="22"/>
          <w:szCs w:val="22"/>
        </w:rPr>
        <w:t xml:space="preserve"> is well </w:t>
      </w:r>
      <w:r w:rsidR="00D32FD7">
        <w:rPr>
          <w:sz w:val="22"/>
          <w:szCs w:val="22"/>
        </w:rPr>
        <w:t>demonstrated</w:t>
      </w:r>
      <w:r w:rsidR="00B3321A">
        <w:rPr>
          <w:sz w:val="22"/>
          <w:szCs w:val="22"/>
        </w:rPr>
        <w:t xml:space="preserve"> </w:t>
      </w:r>
      <w:r w:rsidR="0066503E" w:rsidRPr="00D86502">
        <w:rPr>
          <w:sz w:val="22"/>
          <w:szCs w:val="22"/>
        </w:rPr>
        <w:t>by Skoczeń and does not need to be reproduced in</w:t>
      </w:r>
      <w:r w:rsidR="00FA1C72" w:rsidRPr="00D86502">
        <w:rPr>
          <w:sz w:val="22"/>
          <w:szCs w:val="22"/>
        </w:rPr>
        <w:t xml:space="preserve"> </w:t>
      </w:r>
      <w:r w:rsidR="0066503E" w:rsidRPr="00D86502">
        <w:rPr>
          <w:sz w:val="22"/>
          <w:szCs w:val="22"/>
        </w:rPr>
        <w:t>this article.</w:t>
      </w:r>
      <w:r w:rsidR="00FA1C72" w:rsidRPr="00D86502">
        <w:rPr>
          <w:sz w:val="22"/>
          <w:szCs w:val="22"/>
        </w:rPr>
        <w:t xml:space="preserve"> </w:t>
      </w:r>
      <w:r w:rsidRPr="00D86502">
        <w:rPr>
          <w:sz w:val="22"/>
          <w:szCs w:val="22"/>
        </w:rPr>
        <w:t xml:space="preserve">These contextual narratives were </w:t>
      </w:r>
      <w:r w:rsidR="00B8592B">
        <w:rPr>
          <w:sz w:val="22"/>
          <w:szCs w:val="22"/>
        </w:rPr>
        <w:lastRenderedPageBreak/>
        <w:t xml:space="preserve">characteristic </w:t>
      </w:r>
      <w:r w:rsidRPr="00D86502">
        <w:rPr>
          <w:sz w:val="22"/>
          <w:szCs w:val="22"/>
        </w:rPr>
        <w:t xml:space="preserve">of a </w:t>
      </w:r>
      <w:r w:rsidR="00B8592B">
        <w:rPr>
          <w:sz w:val="22"/>
          <w:szCs w:val="22"/>
        </w:rPr>
        <w:t xml:space="preserve">particular </w:t>
      </w:r>
      <w:r w:rsidRPr="00D86502">
        <w:rPr>
          <w:sz w:val="22"/>
          <w:szCs w:val="22"/>
        </w:rPr>
        <w:t>legal system and were a direct representation of Legrand’s professional pre-judices</w:t>
      </w:r>
      <w:r w:rsidR="00B3321A">
        <w:rPr>
          <w:sz w:val="22"/>
          <w:szCs w:val="22"/>
        </w:rPr>
        <w:t>:</w:t>
      </w:r>
      <w:r w:rsidR="00B3321A" w:rsidRPr="00D86502">
        <w:rPr>
          <w:sz w:val="22"/>
          <w:szCs w:val="22"/>
        </w:rPr>
        <w:t xml:space="preserve"> </w:t>
      </w:r>
    </w:p>
    <w:p w14:paraId="0FE055EF" w14:textId="7C5F10CC" w:rsidR="00A84A20" w:rsidRPr="00D86502" w:rsidRDefault="00B3321A" w:rsidP="00C608AF">
      <w:pPr>
        <w:suppressAutoHyphens w:val="0"/>
        <w:spacing w:line="276" w:lineRule="auto"/>
        <w:ind w:left="567" w:right="567" w:firstLine="0"/>
        <w:rPr>
          <w:rFonts w:cs="Times New Roman"/>
          <w:sz w:val="22"/>
          <w:szCs w:val="22"/>
          <w:lang w:eastAsia="en-AU"/>
        </w:rPr>
      </w:pPr>
      <w:r>
        <w:rPr>
          <w:rFonts w:cs="Times New Roman"/>
          <w:sz w:val="22"/>
          <w:szCs w:val="22"/>
          <w:lang w:eastAsia="en-AU"/>
        </w:rPr>
        <w:br/>
      </w:r>
      <w:r w:rsidR="00A84A20" w:rsidRPr="00D86502">
        <w:rPr>
          <w:rFonts w:cs="Times New Roman"/>
          <w:sz w:val="22"/>
          <w:szCs w:val="22"/>
          <w:lang w:eastAsia="en-AU"/>
        </w:rPr>
        <w:t>These pre-judices (I use the term in its etymological, not in its negative, or acquired, sense) are actively forged, for example, through the schooling process</w:t>
      </w:r>
      <w:r w:rsidR="00C85D3E" w:rsidRPr="00D86502">
        <w:rPr>
          <w:rFonts w:cs="Times New Roman"/>
          <w:sz w:val="22"/>
          <w:szCs w:val="22"/>
          <w:lang w:eastAsia="en-AU"/>
        </w:rPr>
        <w:t>,</w:t>
      </w:r>
      <w:r w:rsidR="00A84A20" w:rsidRPr="00D86502">
        <w:rPr>
          <w:rFonts w:cs="Times New Roman"/>
          <w:sz w:val="22"/>
          <w:szCs w:val="22"/>
          <w:lang w:eastAsia="en-AU"/>
        </w:rPr>
        <w:t xml:space="preserve"> in which law students are immersed and through which they learn the values, beliefs, dispositions, justifications and the practical consciousness that allows them to consolidate a cultural code, to crystallize their identities and to become professionally socialized</w:t>
      </w:r>
      <w:r w:rsidR="00291202" w:rsidRPr="00D86502">
        <w:rPr>
          <w:rFonts w:cs="Times New Roman"/>
          <w:sz w:val="22"/>
          <w:szCs w:val="22"/>
          <w:lang w:eastAsia="en-AU"/>
        </w:rPr>
        <w:t xml:space="preserve"> </w:t>
      </w:r>
      <w:r w:rsidR="00291202" w:rsidRPr="00D86502">
        <w:rPr>
          <w:sz w:val="22"/>
          <w:szCs w:val="22"/>
        </w:rPr>
        <w:fldChar w:fldCharType="begin"/>
      </w:r>
      <w:r w:rsidR="00582611" w:rsidRPr="00D86502">
        <w:rPr>
          <w:sz w:val="22"/>
          <w:szCs w:val="22"/>
        </w:rPr>
        <w:instrText xml:space="preserve"> ADDIN ZOTERO_ITEM CSL_CITATION {"citationID":"1YpyfsMG","properties":{"formattedCitation":"[26]","plainCitation":"[26]"},"citationItems":[{"id":5415,"uris":["http://zotero.org/users/1004823/items/DKDH92QN"],"uri":["http://zotero.org/users/1004823/items/DKDH92QN"],"itemData":{"id":5415,"type":"article-journal","title":"European Legal Systems Are Not Converging","container-title":"The International and Comparative Law Quarterly","page":"52-81","volume":"45","issue":"1","source":"JSTOR","ISSN":"0020-5893","note":"00590","journalAbbreviation":"The International and Comparative Law Quarterly","author":[{"family":"Legrand","given":"Pierre"}],"issued":{"date-parts":[["1996"]]}},"locator":"51"}],"schema":"https://github.com/citation-style-language/schema/raw/master/csl-citation.json"} </w:instrText>
      </w:r>
      <w:r w:rsidR="00291202" w:rsidRPr="00D86502">
        <w:rPr>
          <w:sz w:val="22"/>
          <w:szCs w:val="22"/>
        </w:rPr>
        <w:fldChar w:fldCharType="separate"/>
      </w:r>
      <w:r w:rsidR="008B5793">
        <w:rPr>
          <w:sz w:val="22"/>
          <w:szCs w:val="22"/>
        </w:rPr>
        <w:t>[24</w:t>
      </w:r>
      <w:r w:rsidR="00582611" w:rsidRPr="00D86502">
        <w:rPr>
          <w:sz w:val="22"/>
          <w:szCs w:val="22"/>
        </w:rPr>
        <w:t>]</w:t>
      </w:r>
      <w:r w:rsidR="00291202" w:rsidRPr="00D86502">
        <w:rPr>
          <w:sz w:val="22"/>
          <w:szCs w:val="22"/>
        </w:rPr>
        <w:fldChar w:fldCharType="end"/>
      </w:r>
      <w:r w:rsidR="00A84A20" w:rsidRPr="00D86502">
        <w:rPr>
          <w:rFonts w:cs="Times New Roman"/>
          <w:sz w:val="22"/>
          <w:szCs w:val="22"/>
          <w:lang w:eastAsia="en-AU"/>
        </w:rPr>
        <w:t>.</w:t>
      </w:r>
    </w:p>
    <w:p w14:paraId="2C4D586A" w14:textId="77777777" w:rsidR="00B3321A" w:rsidRDefault="00B3321A" w:rsidP="00C608AF">
      <w:pPr>
        <w:spacing w:line="276" w:lineRule="auto"/>
        <w:ind w:firstLine="0"/>
        <w:rPr>
          <w:sz w:val="22"/>
          <w:szCs w:val="22"/>
        </w:rPr>
      </w:pPr>
    </w:p>
    <w:p w14:paraId="2E45A2E4" w14:textId="2AF91AE8" w:rsidR="00A84A20" w:rsidRPr="00D86502" w:rsidRDefault="00A84A20" w:rsidP="00B8592B">
      <w:pPr>
        <w:spacing w:line="276" w:lineRule="auto"/>
        <w:ind w:firstLine="0"/>
        <w:rPr>
          <w:rFonts w:cs="Times New Roman"/>
          <w:sz w:val="22"/>
          <w:szCs w:val="22"/>
          <w:lang w:eastAsia="en-AU"/>
        </w:rPr>
      </w:pPr>
      <w:r w:rsidRPr="00D86502">
        <w:rPr>
          <w:sz w:val="22"/>
          <w:szCs w:val="22"/>
        </w:rPr>
        <w:t xml:space="preserve">Pre-judices are, according to Legrand, mildly complex epistemic practices that are part of the professional socialisation process and </w:t>
      </w:r>
      <w:r w:rsidR="00B3321A">
        <w:rPr>
          <w:sz w:val="22"/>
          <w:szCs w:val="22"/>
        </w:rPr>
        <w:t xml:space="preserve">vary with </w:t>
      </w:r>
      <w:r w:rsidRPr="00D86502">
        <w:rPr>
          <w:sz w:val="22"/>
          <w:szCs w:val="22"/>
        </w:rPr>
        <w:t>each legal system</w:t>
      </w:r>
      <w:r w:rsidR="00B3321A">
        <w:rPr>
          <w:sz w:val="22"/>
          <w:szCs w:val="22"/>
        </w:rPr>
        <w:t xml:space="preserve">; </w:t>
      </w:r>
      <w:r w:rsidRPr="00D86502">
        <w:rPr>
          <w:sz w:val="22"/>
          <w:szCs w:val="22"/>
        </w:rPr>
        <w:t xml:space="preserve">by providing </w:t>
      </w:r>
      <w:r w:rsidR="00B8592B">
        <w:rPr>
          <w:sz w:val="22"/>
          <w:szCs w:val="22"/>
        </w:rPr>
        <w:t xml:space="preserve">a </w:t>
      </w:r>
      <w:r w:rsidRPr="00D86502">
        <w:rPr>
          <w:sz w:val="22"/>
          <w:szCs w:val="22"/>
        </w:rPr>
        <w:t xml:space="preserve">vessel of shared meanings, </w:t>
      </w:r>
      <w:r w:rsidR="00B3321A">
        <w:rPr>
          <w:sz w:val="22"/>
          <w:szCs w:val="22"/>
        </w:rPr>
        <w:t xml:space="preserve">they </w:t>
      </w:r>
      <w:r w:rsidRPr="00D86502">
        <w:rPr>
          <w:sz w:val="22"/>
          <w:szCs w:val="22"/>
        </w:rPr>
        <w:t>facilitate the inner workings</w:t>
      </w:r>
      <w:r w:rsidR="00B01708" w:rsidRPr="00D86502">
        <w:rPr>
          <w:sz w:val="22"/>
          <w:szCs w:val="22"/>
        </w:rPr>
        <w:t xml:space="preserve"> of a legal system </w:t>
      </w:r>
      <w:r w:rsidR="008E37A9" w:rsidRPr="00D86502">
        <w:rPr>
          <w:sz w:val="22"/>
          <w:szCs w:val="22"/>
        </w:rPr>
        <w:fldChar w:fldCharType="begin"/>
      </w:r>
      <w:r w:rsidR="00582611" w:rsidRPr="00D86502">
        <w:rPr>
          <w:sz w:val="22"/>
          <w:szCs w:val="22"/>
        </w:rPr>
        <w:instrText xml:space="preserve"> ADDIN ZOTERO_ITEM CSL_CITATION {"citationID":"rZEItIXS","properties":{"formattedCitation":"[27]","plainCitation":"[27]"},"citationItems":[{"id":5417,"uris":["http://zotero.org/users/1004823/items/VXV6NF97"],"uri":["http://zotero.org/users/1004823/items/VXV6NF97"],"itemData":{"id":5417,"type":"article-journal","title":"Against a European Civil Code","container-title":"The Modern Law Review","page":"44-63","volume":"60","issue":"1","source":"Wiley Online Library","DOI":"10.1111/1468-2230.00065","ISSN":"1468-2230","note":"00358","language":"en","author":[{"family":"Legrand","given":"Pierre"}],"issued":{"date-parts":[["1997",1,1]]}},"locator":"51"}],"schema":"https://github.com/citation-style-language/schema/raw/master/csl-citation.json"} </w:instrText>
      </w:r>
      <w:r w:rsidR="008E37A9" w:rsidRPr="00D86502">
        <w:rPr>
          <w:sz w:val="22"/>
          <w:szCs w:val="22"/>
        </w:rPr>
        <w:fldChar w:fldCharType="separate"/>
      </w:r>
      <w:r w:rsidR="008B5793">
        <w:rPr>
          <w:sz w:val="22"/>
          <w:szCs w:val="22"/>
        </w:rPr>
        <w:t>[25</w:t>
      </w:r>
      <w:r w:rsidR="00582611" w:rsidRPr="00D86502">
        <w:rPr>
          <w:sz w:val="22"/>
          <w:szCs w:val="22"/>
        </w:rPr>
        <w:t>]</w:t>
      </w:r>
      <w:r w:rsidR="008E37A9" w:rsidRPr="00D86502">
        <w:rPr>
          <w:sz w:val="22"/>
          <w:szCs w:val="22"/>
        </w:rPr>
        <w:fldChar w:fldCharType="end"/>
      </w:r>
      <w:r w:rsidR="00B01708" w:rsidRPr="00D86502">
        <w:rPr>
          <w:sz w:val="22"/>
          <w:szCs w:val="22"/>
        </w:rPr>
        <w:t>.</w:t>
      </w:r>
      <w:r w:rsidRPr="00D86502">
        <w:rPr>
          <w:sz w:val="22"/>
          <w:szCs w:val="22"/>
        </w:rPr>
        <w:t xml:space="preserve"> </w:t>
      </w:r>
    </w:p>
    <w:p w14:paraId="4086CA23" w14:textId="77777777" w:rsidR="00A84A20" w:rsidRPr="00D86502" w:rsidRDefault="00A84A20" w:rsidP="00B8592B">
      <w:pPr>
        <w:spacing w:line="276" w:lineRule="auto"/>
        <w:rPr>
          <w:sz w:val="22"/>
          <w:szCs w:val="22"/>
        </w:rPr>
      </w:pPr>
      <w:r w:rsidRPr="00D86502">
        <w:rPr>
          <w:sz w:val="22"/>
          <w:szCs w:val="22"/>
        </w:rPr>
        <w:t>For instance, in some cases</w:t>
      </w:r>
      <w:r w:rsidR="00B3321A">
        <w:rPr>
          <w:sz w:val="22"/>
          <w:szCs w:val="22"/>
        </w:rPr>
        <w:t xml:space="preserve"> </w:t>
      </w:r>
      <w:r w:rsidRPr="00D86502">
        <w:rPr>
          <w:sz w:val="22"/>
          <w:szCs w:val="22"/>
        </w:rPr>
        <w:t>the court decided to evaluate</w:t>
      </w:r>
      <w:r w:rsidRPr="00D86502">
        <w:rPr>
          <w:i/>
          <w:sz w:val="22"/>
          <w:szCs w:val="22"/>
        </w:rPr>
        <w:t xml:space="preserve"> </w:t>
      </w:r>
      <w:r w:rsidRPr="00D86502">
        <w:rPr>
          <w:sz w:val="22"/>
          <w:szCs w:val="22"/>
        </w:rPr>
        <w:t xml:space="preserve">the evidence that a judge owned shares in a company involved in a dispute </w:t>
      </w:r>
      <w:r w:rsidR="00B3321A">
        <w:rPr>
          <w:sz w:val="22"/>
          <w:szCs w:val="22"/>
        </w:rPr>
        <w:t xml:space="preserve">on </w:t>
      </w:r>
      <w:r w:rsidRPr="00D86502">
        <w:rPr>
          <w:sz w:val="22"/>
          <w:szCs w:val="22"/>
        </w:rPr>
        <w:t xml:space="preserve">which s/he was called to decide. In this </w:t>
      </w:r>
      <w:r w:rsidR="00B8592B">
        <w:rPr>
          <w:sz w:val="22"/>
          <w:szCs w:val="22"/>
        </w:rPr>
        <w:t>situation</w:t>
      </w:r>
      <w:r w:rsidRPr="00D86502">
        <w:rPr>
          <w:sz w:val="22"/>
          <w:szCs w:val="22"/>
        </w:rPr>
        <w:t>, extracts (i.e. a sentence or a group of sentences that referred to the concept of objectivity) were inserted by the court in</w:t>
      </w:r>
      <w:r w:rsidR="00B3321A">
        <w:rPr>
          <w:sz w:val="22"/>
          <w:szCs w:val="22"/>
        </w:rPr>
        <w:t>to</w:t>
      </w:r>
      <w:r w:rsidRPr="00D86502">
        <w:rPr>
          <w:sz w:val="22"/>
          <w:szCs w:val="22"/>
        </w:rPr>
        <w:t xml:space="preserve"> the decision to explain a specific activity that was perceived by the court</w:t>
      </w:r>
      <w:r w:rsidR="00B3321A">
        <w:rPr>
          <w:sz w:val="22"/>
          <w:szCs w:val="22"/>
        </w:rPr>
        <w:t xml:space="preserve"> </w:t>
      </w:r>
      <w:r w:rsidRPr="00D86502">
        <w:rPr>
          <w:sz w:val="22"/>
          <w:szCs w:val="22"/>
        </w:rPr>
        <w:t>as a necessary aspect of a fair judicial process. These activities included an evaluation of the allegations, a description of the facts and an analysis of the procedure that was perceived to be affected by bias. In addition, some judicial narratives had a rhetorical</w:t>
      </w:r>
      <w:r w:rsidR="00B3321A">
        <w:rPr>
          <w:sz w:val="22"/>
          <w:szCs w:val="22"/>
        </w:rPr>
        <w:t xml:space="preserve"> or </w:t>
      </w:r>
      <w:r w:rsidRPr="00D86502">
        <w:rPr>
          <w:sz w:val="22"/>
          <w:szCs w:val="22"/>
        </w:rPr>
        <w:t xml:space="preserve">explicative </w:t>
      </w:r>
      <w:r w:rsidR="00B3321A">
        <w:rPr>
          <w:sz w:val="22"/>
          <w:szCs w:val="22"/>
        </w:rPr>
        <w:t xml:space="preserve">purpose, in which </w:t>
      </w:r>
      <w:r w:rsidRPr="00D86502">
        <w:rPr>
          <w:sz w:val="22"/>
          <w:szCs w:val="22"/>
        </w:rPr>
        <w:t>the extracts provide an indication of a connection between judicial narratives and the concept of objectivity. Their contextual evaluation</w:t>
      </w:r>
      <w:r w:rsidR="00B3321A">
        <w:rPr>
          <w:sz w:val="22"/>
          <w:szCs w:val="22"/>
        </w:rPr>
        <w:t>,</w:t>
      </w:r>
      <w:r w:rsidRPr="00D86502">
        <w:rPr>
          <w:sz w:val="22"/>
          <w:szCs w:val="22"/>
        </w:rPr>
        <w:t xml:space="preserve"> </w:t>
      </w:r>
      <w:r w:rsidR="00B3321A">
        <w:rPr>
          <w:sz w:val="22"/>
          <w:szCs w:val="22"/>
        </w:rPr>
        <w:t xml:space="preserve">however, </w:t>
      </w:r>
      <w:r w:rsidRPr="00D86502">
        <w:rPr>
          <w:sz w:val="22"/>
          <w:szCs w:val="22"/>
        </w:rPr>
        <w:t>shows how those narratives are used</w:t>
      </w:r>
      <w:r w:rsidR="00B3321A">
        <w:rPr>
          <w:sz w:val="22"/>
          <w:szCs w:val="22"/>
        </w:rPr>
        <w:t xml:space="preserve"> </w:t>
      </w:r>
      <w:r w:rsidRPr="00D86502">
        <w:rPr>
          <w:sz w:val="22"/>
          <w:szCs w:val="22"/>
        </w:rPr>
        <w:t xml:space="preserve">in </w:t>
      </w:r>
      <w:r w:rsidR="00B3321A">
        <w:rPr>
          <w:sz w:val="22"/>
          <w:szCs w:val="22"/>
        </w:rPr>
        <w:t xml:space="preserve">actual </w:t>
      </w:r>
      <w:r w:rsidRPr="00D86502">
        <w:rPr>
          <w:sz w:val="22"/>
          <w:szCs w:val="22"/>
        </w:rPr>
        <w:t>practice</w:t>
      </w:r>
      <w:r w:rsidR="00B3321A">
        <w:rPr>
          <w:sz w:val="22"/>
          <w:szCs w:val="22"/>
        </w:rPr>
        <w:t xml:space="preserve"> </w:t>
      </w:r>
      <w:r w:rsidRPr="00D86502">
        <w:rPr>
          <w:sz w:val="22"/>
          <w:szCs w:val="22"/>
        </w:rPr>
        <w:t>in different legal systems.</w:t>
      </w:r>
    </w:p>
    <w:p w14:paraId="0E057B3B" w14:textId="7C61626E" w:rsidR="00A84A20" w:rsidRPr="00D86502" w:rsidRDefault="00A84A20" w:rsidP="00B3321A">
      <w:pPr>
        <w:spacing w:line="276" w:lineRule="auto"/>
        <w:rPr>
          <w:sz w:val="22"/>
          <w:szCs w:val="22"/>
        </w:rPr>
      </w:pPr>
      <w:r w:rsidRPr="00D86502">
        <w:rPr>
          <w:sz w:val="22"/>
          <w:szCs w:val="22"/>
        </w:rPr>
        <w:t>The analysis of contextual interpretations indicated</w:t>
      </w:r>
      <w:r w:rsidR="00B3321A">
        <w:rPr>
          <w:sz w:val="22"/>
          <w:szCs w:val="22"/>
        </w:rPr>
        <w:t xml:space="preserve"> </w:t>
      </w:r>
      <w:r w:rsidRPr="00D86502">
        <w:rPr>
          <w:sz w:val="22"/>
          <w:szCs w:val="22"/>
        </w:rPr>
        <w:t xml:space="preserve">that most legal systems included in this study associated the allegation of objective bias with an evaluation of factual narratives. Allegations of subjective bias, </w:t>
      </w:r>
      <w:r w:rsidR="00B3321A">
        <w:rPr>
          <w:sz w:val="22"/>
          <w:szCs w:val="22"/>
        </w:rPr>
        <w:t>by contrast</w:t>
      </w:r>
      <w:r w:rsidRPr="00D86502">
        <w:rPr>
          <w:sz w:val="22"/>
          <w:szCs w:val="22"/>
        </w:rPr>
        <w:t xml:space="preserve">, are associated with a cluster of activities that appear </w:t>
      </w:r>
      <w:r w:rsidR="00B8592B">
        <w:rPr>
          <w:sz w:val="22"/>
          <w:szCs w:val="22"/>
        </w:rPr>
        <w:t xml:space="preserve">to </w:t>
      </w:r>
      <w:r w:rsidR="00B3321A">
        <w:rPr>
          <w:sz w:val="22"/>
          <w:szCs w:val="22"/>
        </w:rPr>
        <w:t xml:space="preserve">show </w:t>
      </w:r>
      <w:r w:rsidRPr="00D86502">
        <w:rPr>
          <w:sz w:val="22"/>
          <w:szCs w:val="22"/>
        </w:rPr>
        <w:t xml:space="preserve">national variations. For instance, the Slovakian sample </w:t>
      </w:r>
      <w:r w:rsidR="00B3321A">
        <w:rPr>
          <w:sz w:val="22"/>
          <w:szCs w:val="22"/>
        </w:rPr>
        <w:t xml:space="preserve">indicates </w:t>
      </w:r>
      <w:r w:rsidRPr="00D86502">
        <w:rPr>
          <w:sz w:val="22"/>
          <w:szCs w:val="22"/>
        </w:rPr>
        <w:t xml:space="preserve">that compliance with procedural requirements is sufficient to rebut a claim of subjective bias. In the UK, the procedural soundness of a process cannot </w:t>
      </w:r>
      <w:r w:rsidR="00B3321A">
        <w:rPr>
          <w:sz w:val="22"/>
          <w:szCs w:val="22"/>
        </w:rPr>
        <w:t xml:space="preserve">be the sole defence against </w:t>
      </w:r>
      <w:r w:rsidRPr="00D86502">
        <w:rPr>
          <w:sz w:val="22"/>
          <w:szCs w:val="22"/>
        </w:rPr>
        <w:t>the persuasiveness of a</w:t>
      </w:r>
      <w:r w:rsidR="00321B32" w:rsidRPr="00D86502">
        <w:rPr>
          <w:sz w:val="22"/>
          <w:szCs w:val="22"/>
        </w:rPr>
        <w:t xml:space="preserve">n allegation of subjective bias </w:t>
      </w:r>
      <w:r w:rsidR="008E37A9" w:rsidRPr="00D86502">
        <w:rPr>
          <w:sz w:val="22"/>
          <w:szCs w:val="22"/>
        </w:rPr>
        <w:fldChar w:fldCharType="begin"/>
      </w:r>
      <w:r w:rsidR="00635EB3" w:rsidRPr="00D86502">
        <w:rPr>
          <w:sz w:val="22"/>
          <w:szCs w:val="22"/>
        </w:rPr>
        <w:instrText xml:space="preserve"> ADDIN ZOTERO_ITEM CSL_CITATION {"citationID":"GTw9BZDc","properties":{"formattedCitation":"[45]","plainCitation":"[45]"},"citationItems":[{"id":115,"uris":["http://zotero.org/users/1004823/items/4IIW3TBG"],"uri":["http://zotero.org/users/1004823/items/4IIW3TBG"],"itemData":{"id":115,"type":"legal_case","title":"R. v Bow Street Metropolitan Stipendiary Magistrate Ex p. Pinochet Ugarte (No.2) [2000]","container-title":"A.C.","authority":"H.L.","page":"119","volume":"1","URL":"http://international.westlaw.com/result/previewcontroller.aspx?TF=756&amp;TC=4&amp;mt=316&amp;db=4651&amp;findtype=g&amp;tc=-1&amp;rp=%2ffind%2fdefault.wl&amp;spa=UOSQLD-2012&amp;ordoc=1999109397&amp;serialnum=1999109397&amp;vr=2.0&amp;fn=_top&amp;sv=Split&amp;tf=-1&amp;pbc=8BF53F16&amp;rs=WLIN14.04&amp;RP=/find/default.wl&amp;bLinkViewer=true","note":"00000","issued":{"date-parts":[["1999",1,15]]},"accessed":{"date-parts":[["2014",7,23]]}}}],"schema":"https://github.com/citation-style-language/schema/raw/master/csl-citation.json"} </w:instrText>
      </w:r>
      <w:r w:rsidR="008E37A9" w:rsidRPr="00D86502">
        <w:rPr>
          <w:sz w:val="22"/>
          <w:szCs w:val="22"/>
        </w:rPr>
        <w:fldChar w:fldCharType="separate"/>
      </w:r>
      <w:r w:rsidR="008B5793">
        <w:rPr>
          <w:sz w:val="22"/>
          <w:szCs w:val="22"/>
        </w:rPr>
        <w:t>[7</w:t>
      </w:r>
      <w:r w:rsidR="00635EB3" w:rsidRPr="00D86502">
        <w:rPr>
          <w:sz w:val="22"/>
          <w:szCs w:val="22"/>
        </w:rPr>
        <w:t>5]</w:t>
      </w:r>
      <w:r w:rsidR="008E37A9" w:rsidRPr="00D86502">
        <w:rPr>
          <w:sz w:val="22"/>
          <w:szCs w:val="22"/>
        </w:rPr>
        <w:fldChar w:fldCharType="end"/>
      </w:r>
      <w:r w:rsidR="00321B32" w:rsidRPr="00D86502">
        <w:rPr>
          <w:sz w:val="22"/>
          <w:szCs w:val="22"/>
        </w:rPr>
        <w:t>.</w:t>
      </w:r>
      <w:r w:rsidRPr="00D86502">
        <w:rPr>
          <w:sz w:val="22"/>
          <w:szCs w:val="22"/>
        </w:rPr>
        <w:t xml:space="preserve"> These types of national variations in judicial practice are very similar to Legrand</w:t>
      </w:r>
      <w:r w:rsidR="00B3321A">
        <w:rPr>
          <w:sz w:val="22"/>
          <w:szCs w:val="22"/>
        </w:rPr>
        <w:t>’s</w:t>
      </w:r>
      <w:r w:rsidRPr="00D86502">
        <w:rPr>
          <w:sz w:val="22"/>
          <w:szCs w:val="22"/>
        </w:rPr>
        <w:t xml:space="preserve"> </w:t>
      </w:r>
      <w:r w:rsidR="00291202" w:rsidRPr="00D86502">
        <w:rPr>
          <w:sz w:val="22"/>
          <w:szCs w:val="22"/>
        </w:rPr>
        <w:t xml:space="preserve">pre-judices </w:t>
      </w:r>
      <w:r w:rsidR="008E37A9" w:rsidRPr="00D86502">
        <w:rPr>
          <w:sz w:val="22"/>
          <w:szCs w:val="22"/>
        </w:rPr>
        <w:fldChar w:fldCharType="begin"/>
      </w:r>
      <w:r w:rsidR="00582611" w:rsidRPr="00D86502">
        <w:rPr>
          <w:sz w:val="22"/>
          <w:szCs w:val="22"/>
        </w:rPr>
        <w:instrText xml:space="preserve"> ADDIN ZOTERO_ITEM CSL_CITATION {"citationID":"DpIVDW4x","properties":{"formattedCitation":"[26, 27]","plainCitation":"[26, 27]"},"citationItems":[{"id":5417,"uris":["http://zotero.org/users/1004823/items/VXV6NF97"],"uri":["http://zotero.org/users/1004823/items/VXV6NF97"],"itemData":{"id":5417,"type":"article-journal","title":"Against a European Civil Code","container-title":"The Modern Law Review","page":"44-63","volume":"60","issue":"1","source":"Wiley Online Library","DOI":"10.1111/1468-2230.00065","ISSN":"1468-2230","note":"00358","language":"en","author":[{"family":"Legrand","given":"Pierre"}],"issued":{"date-parts":[["1997",1,1]]}}},{"id":5415,"uris":["http://zotero.org/users/1004823/items/DKDH92QN"],"uri":["http://zotero.org/users/1004823/items/DKDH92QN"],"itemData":{"id":5415,"type":"article-journal","title":"European Legal Systems Are Not Converging","container-title":"The International and Comparative Law Quarterly","page":"52-81","volume":"45","issue":"1","source":"JSTOR","ISSN":"0020-5893","note":"00590","journalAbbreviation":"The International and Comparative Law Quarterly","author":[{"family":"Legrand","given":"Pierre"}],"issued":{"date-parts":[["1996"]]}}}],"schema":"https://github.com/citation-style-language/schema/raw/master/csl-citation.json"} </w:instrText>
      </w:r>
      <w:r w:rsidR="008E37A9" w:rsidRPr="00D86502">
        <w:rPr>
          <w:sz w:val="22"/>
          <w:szCs w:val="22"/>
        </w:rPr>
        <w:fldChar w:fldCharType="separate"/>
      </w:r>
      <w:r w:rsidR="008B5793">
        <w:rPr>
          <w:sz w:val="22"/>
          <w:szCs w:val="22"/>
        </w:rPr>
        <w:t>[24, 25</w:t>
      </w:r>
      <w:r w:rsidR="00582611" w:rsidRPr="00D86502">
        <w:rPr>
          <w:sz w:val="22"/>
          <w:szCs w:val="22"/>
        </w:rPr>
        <w:t>]</w:t>
      </w:r>
      <w:r w:rsidR="008E37A9" w:rsidRPr="00D86502">
        <w:rPr>
          <w:sz w:val="22"/>
          <w:szCs w:val="22"/>
        </w:rPr>
        <w:fldChar w:fldCharType="end"/>
      </w:r>
      <w:r w:rsidR="00291202" w:rsidRPr="00D86502">
        <w:rPr>
          <w:sz w:val="22"/>
          <w:szCs w:val="22"/>
        </w:rPr>
        <w:t>.</w:t>
      </w:r>
    </w:p>
    <w:p w14:paraId="03554A19" w14:textId="70399646" w:rsidR="00A84A20" w:rsidRPr="00D86502" w:rsidRDefault="00A84A20" w:rsidP="0028787D">
      <w:pPr>
        <w:spacing w:line="276" w:lineRule="auto"/>
        <w:rPr>
          <w:rFonts w:cs="Times New Roman"/>
          <w:sz w:val="22"/>
          <w:szCs w:val="22"/>
          <w:lang w:eastAsia="en-AU"/>
        </w:rPr>
      </w:pPr>
      <w:r w:rsidRPr="00D86502">
        <w:rPr>
          <w:sz w:val="22"/>
          <w:szCs w:val="22"/>
        </w:rPr>
        <w:t>The lexical variations in how national systems construct judicial narratives that are all associated</w:t>
      </w:r>
      <w:r w:rsidR="00B3321A">
        <w:rPr>
          <w:sz w:val="22"/>
          <w:szCs w:val="22"/>
        </w:rPr>
        <w:t xml:space="preserve"> </w:t>
      </w:r>
      <w:r w:rsidRPr="00D86502">
        <w:rPr>
          <w:sz w:val="22"/>
          <w:szCs w:val="22"/>
        </w:rPr>
        <w:t xml:space="preserve">with the concept of objectivity, is one of the most </w:t>
      </w:r>
      <w:r w:rsidR="00B3321A">
        <w:rPr>
          <w:sz w:val="22"/>
          <w:szCs w:val="22"/>
        </w:rPr>
        <w:t xml:space="preserve">thought-provoking </w:t>
      </w:r>
      <w:r w:rsidRPr="00D86502">
        <w:rPr>
          <w:sz w:val="22"/>
          <w:szCs w:val="22"/>
        </w:rPr>
        <w:t xml:space="preserve">aspects of this study. The implications are twofold. First, the study supports the existence of Legrand’s idea of national pre-judices. Second, the results of the study inform large international organisations such as the European Union (EU) or the World Bank of the variation in the lexical </w:t>
      </w:r>
      <w:r w:rsidR="00291202" w:rsidRPr="00D86502">
        <w:rPr>
          <w:sz w:val="22"/>
          <w:szCs w:val="22"/>
        </w:rPr>
        <w:t xml:space="preserve">structure of judicial decisions </w:t>
      </w:r>
      <w:r w:rsidR="008E37A9" w:rsidRPr="00D86502">
        <w:rPr>
          <w:sz w:val="22"/>
          <w:szCs w:val="22"/>
        </w:rPr>
        <w:fldChar w:fldCharType="begin"/>
      </w:r>
      <w:r w:rsidR="00582611" w:rsidRPr="00D86502">
        <w:rPr>
          <w:sz w:val="22"/>
          <w:szCs w:val="22"/>
        </w:rPr>
        <w:instrText xml:space="preserve"> ADDIN ZOTERO_ITEM CSL_CITATION {"citationID":"wMjy1hew","properties":{"formattedCitation":"[26, 34]","plainCitation":"[26, 34]"},"citationItems":[{"id":5415,"uris":["http://zotero.org/users/1004823/items/DKDH92QN"],"uri":["http://zotero.org/users/1004823/items/DKDH92QN"],"itemData":{"id":5415,"type":"article-journal","title":"European Legal Systems Are Not Converging","container-title":"The International and Comparative Law Quarterly","page":"52-81","volume":"45","issue":"1","source":"JSTOR","ISSN":"0020-5893","note":"00590","journalAbbreviation":"The International and Comparative Law Quarterly","author":[{"family":"Legrand","given":"Pierre"}],"issued":{"date-parts":[["1996"]]}},"locator":"51"},{"id":3299,"uris":["http://zotero.org/users/1004823/items/46KGBA74"],"uri":["http://zotero.org/users/1004823/items/46KGBA74"],"itemData":{"id":3299,"type":"article-journal","title":"Creating a legal framework for economic development","container-title":"The World Bank Research Observer","page":"1–11","volume":"13","issue":"1","source":"Google Scholar","note":"00230","author":[{"family":"Posner","given":"Richard A."}],"issued":{"date-parts":[["1998"]]}},"locator":"5-6"}],"schema":"https://github.com/citation-style-language/schema/raw/master/csl-citation.json"} </w:instrText>
      </w:r>
      <w:r w:rsidR="008E37A9" w:rsidRPr="00D86502">
        <w:rPr>
          <w:sz w:val="22"/>
          <w:szCs w:val="22"/>
        </w:rPr>
        <w:fldChar w:fldCharType="separate"/>
      </w:r>
      <w:r w:rsidR="008B5793">
        <w:rPr>
          <w:sz w:val="22"/>
          <w:szCs w:val="22"/>
        </w:rPr>
        <w:t>[24, 32</w:t>
      </w:r>
      <w:r w:rsidR="00582611" w:rsidRPr="00D86502">
        <w:rPr>
          <w:sz w:val="22"/>
          <w:szCs w:val="22"/>
        </w:rPr>
        <w:t>]</w:t>
      </w:r>
      <w:r w:rsidR="008E37A9" w:rsidRPr="00D86502">
        <w:rPr>
          <w:sz w:val="22"/>
          <w:szCs w:val="22"/>
        </w:rPr>
        <w:fldChar w:fldCharType="end"/>
      </w:r>
      <w:r w:rsidR="00D86502" w:rsidRPr="00D86502">
        <w:rPr>
          <w:sz w:val="22"/>
          <w:szCs w:val="22"/>
        </w:rPr>
        <w:t>.</w:t>
      </w:r>
      <w:r w:rsidR="0067102E">
        <w:rPr>
          <w:sz w:val="22"/>
          <w:szCs w:val="22"/>
        </w:rPr>
        <w:t xml:space="preserve"> </w:t>
      </w:r>
      <w:r w:rsidRPr="00D86502">
        <w:rPr>
          <w:sz w:val="22"/>
          <w:szCs w:val="22"/>
        </w:rPr>
        <w:t xml:space="preserve">Posner, </w:t>
      </w:r>
      <w:r w:rsidR="0028787D">
        <w:rPr>
          <w:sz w:val="22"/>
          <w:szCs w:val="22"/>
        </w:rPr>
        <w:t xml:space="preserve">who has </w:t>
      </w:r>
      <w:r w:rsidRPr="00D86502">
        <w:rPr>
          <w:sz w:val="22"/>
          <w:szCs w:val="22"/>
        </w:rPr>
        <w:t>a less critical perception of the effect of the convergence of legal systems</w:t>
      </w:r>
      <w:r w:rsidR="0028787D">
        <w:rPr>
          <w:sz w:val="22"/>
          <w:szCs w:val="22"/>
        </w:rPr>
        <w:t xml:space="preserve"> than Legrand</w:t>
      </w:r>
      <w:r w:rsidRPr="00D86502">
        <w:rPr>
          <w:sz w:val="22"/>
          <w:szCs w:val="22"/>
        </w:rPr>
        <w:t>, recommends</w:t>
      </w:r>
      <w:r w:rsidR="0028787D">
        <w:rPr>
          <w:sz w:val="22"/>
          <w:szCs w:val="22"/>
        </w:rPr>
        <w:t xml:space="preserve"> </w:t>
      </w:r>
      <w:r w:rsidRPr="00D86502">
        <w:rPr>
          <w:sz w:val="22"/>
          <w:szCs w:val="22"/>
        </w:rPr>
        <w:t>adapting international legal rules to local culture</w:t>
      </w:r>
      <w:r w:rsidR="0028787D">
        <w:rPr>
          <w:sz w:val="22"/>
          <w:szCs w:val="22"/>
        </w:rPr>
        <w:t>s</w:t>
      </w:r>
      <w:r w:rsidR="00FA7568" w:rsidRPr="00D86502">
        <w:rPr>
          <w:sz w:val="22"/>
          <w:szCs w:val="22"/>
        </w:rPr>
        <w:t xml:space="preserve"> </w:t>
      </w:r>
      <w:r w:rsidR="00FA7568" w:rsidRPr="00D86502">
        <w:rPr>
          <w:sz w:val="22"/>
          <w:szCs w:val="22"/>
        </w:rPr>
        <w:fldChar w:fldCharType="begin"/>
      </w:r>
      <w:r w:rsidR="00582611" w:rsidRPr="00D86502">
        <w:rPr>
          <w:sz w:val="22"/>
          <w:szCs w:val="22"/>
        </w:rPr>
        <w:instrText xml:space="preserve"> ADDIN ZOTERO_ITEM CSL_CITATION {"citationID":"kerfn4jov","properties":{"formattedCitation":"[8, 25, 34]","plainCitation":"[8, 25, 34]"},"citationItems":[{"id":5463,"uris":["http://zotero.org/users/1004823/items/QCCV34QK"],"uri":["http://zotero.org/users/1004823/items/QCCV34QK"],"itemData":{"id":5463,"type":"article-journal","title":"Impact of the UNIDROIT Principles on International Contract and Arbitration Practice-The Experience of a German Lawyer, The","container-title":"Unif. L. Rev.","page":"589","volume":"16","source":"Google Scholar","note":"00001","author":[{"family":"Brodermann","given":"Eckart"}],"issued":{"date-parts":[["2011"]]}}},{"id":5462,"uris":["http://zotero.org/users/1004823/items/C8G9WNMT"],"uri":["http://zotero.org/users/1004823/items/C8G9WNMT"],"itemData":{"id":5462,"type":"article-journal","title":"Claims for Harmonization: A Theoretical Framework","container-title":"Canadian Business Law Journal","page":"63","volume":"27","source":"Talis Aspire","note":"00031","shortTitle":"Claims for Harmonization","author":[{"family":"Leebron","given":"David W."}],"issued":{"date-parts":[["1996"]]}}},{"id":3299,"uris":["http://zotero.org/users/1004823/items/46KGBA74"],"uri":["http://zotero.org/users/1004823/items/46KGBA74"],"itemData":{"id":3299,"type":"article-journal","title":"Creating a legal framework for economic development","container-title":"The World Bank Research Observer","page":"1–11","volume":"13","issue":"1","source":"Google Scholar","note":"00230","author":[{"family":"Posner","given":"Richard A."}],"issued":{"date-parts":[["1998"]]}}}],"schema":"https://github.com/citation-style-language/schema/raw/master/csl-citation.json"} </w:instrText>
      </w:r>
      <w:r w:rsidR="00FA7568" w:rsidRPr="00D86502">
        <w:rPr>
          <w:sz w:val="22"/>
          <w:szCs w:val="22"/>
        </w:rPr>
        <w:fldChar w:fldCharType="separate"/>
      </w:r>
      <w:r w:rsidR="008B5793">
        <w:rPr>
          <w:sz w:val="22"/>
          <w:szCs w:val="22"/>
        </w:rPr>
        <w:t>[7, 23</w:t>
      </w:r>
      <w:r w:rsidR="00A348AA">
        <w:rPr>
          <w:sz w:val="22"/>
          <w:szCs w:val="22"/>
        </w:rPr>
        <w:t>, 32</w:t>
      </w:r>
      <w:r w:rsidR="00582611" w:rsidRPr="00D86502">
        <w:rPr>
          <w:sz w:val="22"/>
          <w:szCs w:val="22"/>
        </w:rPr>
        <w:t>]</w:t>
      </w:r>
      <w:r w:rsidR="00FA7568" w:rsidRPr="00D86502">
        <w:rPr>
          <w:sz w:val="22"/>
          <w:szCs w:val="22"/>
        </w:rPr>
        <w:fldChar w:fldCharType="end"/>
      </w:r>
      <w:r w:rsidRPr="00D86502">
        <w:rPr>
          <w:sz w:val="22"/>
          <w:szCs w:val="22"/>
        </w:rPr>
        <w:t xml:space="preserve">. </w:t>
      </w:r>
      <w:r w:rsidR="00FA7568" w:rsidRPr="00D86502">
        <w:rPr>
          <w:sz w:val="22"/>
          <w:szCs w:val="22"/>
        </w:rPr>
        <w:t>Similar conclusion</w:t>
      </w:r>
      <w:r w:rsidR="00571457">
        <w:rPr>
          <w:sz w:val="22"/>
          <w:szCs w:val="22"/>
        </w:rPr>
        <w:t>s</w:t>
      </w:r>
      <w:r w:rsidR="0028787D">
        <w:rPr>
          <w:sz w:val="22"/>
          <w:szCs w:val="22"/>
        </w:rPr>
        <w:t xml:space="preserve"> </w:t>
      </w:r>
      <w:r w:rsidR="00FA7568" w:rsidRPr="00D86502">
        <w:rPr>
          <w:sz w:val="22"/>
          <w:szCs w:val="22"/>
        </w:rPr>
        <w:t xml:space="preserve">using </w:t>
      </w:r>
      <w:r w:rsidR="00571457">
        <w:rPr>
          <w:sz w:val="22"/>
          <w:szCs w:val="22"/>
        </w:rPr>
        <w:t xml:space="preserve">a </w:t>
      </w:r>
      <w:r w:rsidR="00FA7568" w:rsidRPr="00D86502">
        <w:rPr>
          <w:sz w:val="22"/>
          <w:szCs w:val="22"/>
        </w:rPr>
        <w:t>different methodology</w:t>
      </w:r>
      <w:r w:rsidR="00FA1C72" w:rsidRPr="00D86502">
        <w:rPr>
          <w:sz w:val="22"/>
          <w:szCs w:val="22"/>
        </w:rPr>
        <w:t xml:space="preserve"> </w:t>
      </w:r>
      <w:r w:rsidR="0028787D">
        <w:rPr>
          <w:sz w:val="22"/>
          <w:szCs w:val="22"/>
        </w:rPr>
        <w:t xml:space="preserve">appear </w:t>
      </w:r>
      <w:r w:rsidR="00FA7568" w:rsidRPr="00D86502">
        <w:rPr>
          <w:sz w:val="22"/>
          <w:szCs w:val="22"/>
        </w:rPr>
        <w:t xml:space="preserve">in </w:t>
      </w:r>
      <w:r w:rsidR="00FA7568" w:rsidRPr="00D86502">
        <w:rPr>
          <w:rFonts w:cs="Times New Roman"/>
          <w:sz w:val="22"/>
          <w:szCs w:val="22"/>
          <w:lang w:eastAsia="en-AU"/>
        </w:rPr>
        <w:t xml:space="preserve">Izabela Skoczen’s </w:t>
      </w:r>
      <w:r w:rsidR="00FA7568" w:rsidRPr="0028787D">
        <w:rPr>
          <w:rFonts w:cs="Times New Roman"/>
          <w:i/>
          <w:iCs/>
          <w:sz w:val="22"/>
          <w:szCs w:val="22"/>
          <w:lang w:eastAsia="en-AU"/>
        </w:rPr>
        <w:t>Minimal Semantics</w:t>
      </w:r>
      <w:r w:rsidR="00FA7568" w:rsidRPr="00D86502">
        <w:rPr>
          <w:rFonts w:cs="Times New Roman"/>
          <w:sz w:val="22"/>
          <w:szCs w:val="22"/>
          <w:lang w:eastAsia="en-AU"/>
        </w:rPr>
        <w:t xml:space="preserve"> </w:t>
      </w:r>
      <w:r w:rsidR="00FA7568" w:rsidRPr="0028787D">
        <w:rPr>
          <w:rFonts w:cs="Times New Roman"/>
          <w:i/>
          <w:iCs/>
          <w:sz w:val="22"/>
          <w:szCs w:val="22"/>
          <w:lang w:eastAsia="en-AU"/>
        </w:rPr>
        <w:t>and Legal Interpretation</w:t>
      </w:r>
      <w:r w:rsidR="00FA7568" w:rsidRPr="00D86502">
        <w:rPr>
          <w:rFonts w:cs="Times New Roman"/>
          <w:sz w:val="22"/>
          <w:szCs w:val="22"/>
          <w:lang w:eastAsia="en-AU"/>
        </w:rPr>
        <w:t xml:space="preserve"> </w:t>
      </w:r>
      <w:r w:rsidR="00FA7568" w:rsidRPr="00D86502">
        <w:rPr>
          <w:rFonts w:cs="Times New Roman"/>
          <w:sz w:val="22"/>
          <w:szCs w:val="22"/>
          <w:lang w:eastAsia="en-AU"/>
        </w:rPr>
        <w:fldChar w:fldCharType="begin"/>
      </w:r>
      <w:r w:rsidR="00582611" w:rsidRPr="00D86502">
        <w:rPr>
          <w:rFonts w:cs="Times New Roman"/>
          <w:sz w:val="22"/>
          <w:szCs w:val="22"/>
          <w:lang w:eastAsia="en-AU"/>
        </w:rPr>
        <w:instrText xml:space="preserve"> ADDIN ZOTERO_ITEM CSL_CITATION {"citationID":"20oobbnbi1","properties":{"formattedCitation":"[36]","plainCitation":"[36]"},"citationItems":[{"id":5486,"uris":["http://zotero.org/users/1004823/items/58DXBRZD"],"uri":["http://zotero.org/users/1004823/items/58DXBRZD"],"itemData":{"id":5486,"type":"article-journal","title":"Minimal Semantics and Legal Interpretation","container-title":"International Journal for the Semiotics of Law - Revue internationale de Sémiotique juridique","source":"CrossRef","URL":"http://link.springer.com/10.1007/s11196-015-9448-3","DOI":"10.1007/s11196-015-9448-3","ISSN":"0952-8059, 1572-8722","note":"00000","language":"en","author":[{"family":"Skoczeń","given":"Izabela"}],"issued":{"date-parts":[["2015",10,20]]},"accessed":{"date-parts":[["2016",6,6]]}}}],"schema":"https://github.com/citation-style-language/schema/raw/master/csl-citation.json"} </w:instrText>
      </w:r>
      <w:r w:rsidR="00FA7568" w:rsidRPr="00D86502">
        <w:rPr>
          <w:rFonts w:cs="Times New Roman"/>
          <w:sz w:val="22"/>
          <w:szCs w:val="22"/>
          <w:lang w:eastAsia="en-AU"/>
        </w:rPr>
        <w:fldChar w:fldCharType="separate"/>
      </w:r>
      <w:r w:rsidR="00A348AA">
        <w:rPr>
          <w:sz w:val="22"/>
          <w:szCs w:val="22"/>
        </w:rPr>
        <w:t>[34</w:t>
      </w:r>
      <w:r w:rsidR="00582611" w:rsidRPr="00D86502">
        <w:rPr>
          <w:sz w:val="22"/>
          <w:szCs w:val="22"/>
        </w:rPr>
        <w:t>]</w:t>
      </w:r>
      <w:r w:rsidR="00FA7568" w:rsidRPr="00D86502">
        <w:rPr>
          <w:rFonts w:cs="Times New Roman"/>
          <w:sz w:val="22"/>
          <w:szCs w:val="22"/>
          <w:lang w:eastAsia="en-AU"/>
        </w:rPr>
        <w:fldChar w:fldCharType="end"/>
      </w:r>
      <w:r w:rsidR="00FA7568" w:rsidRPr="00D86502">
        <w:rPr>
          <w:rFonts w:cs="Times New Roman"/>
          <w:sz w:val="22"/>
          <w:szCs w:val="22"/>
          <w:lang w:eastAsia="en-AU"/>
        </w:rPr>
        <w:t xml:space="preserve">. </w:t>
      </w:r>
      <w:r w:rsidRPr="00D86502">
        <w:rPr>
          <w:sz w:val="22"/>
          <w:szCs w:val="22"/>
        </w:rPr>
        <w:t xml:space="preserve">Before I substantiate my claim, a </w:t>
      </w:r>
      <w:r w:rsidR="0028787D">
        <w:rPr>
          <w:sz w:val="22"/>
          <w:szCs w:val="22"/>
        </w:rPr>
        <w:t xml:space="preserve">number </w:t>
      </w:r>
      <w:r w:rsidRPr="00D86502">
        <w:rPr>
          <w:sz w:val="22"/>
          <w:szCs w:val="22"/>
        </w:rPr>
        <w:t xml:space="preserve">of issues </w:t>
      </w:r>
      <w:r w:rsidR="0028787D">
        <w:rPr>
          <w:sz w:val="22"/>
          <w:szCs w:val="22"/>
        </w:rPr>
        <w:t xml:space="preserve">must be addressed </w:t>
      </w:r>
      <w:r w:rsidRPr="00D86502">
        <w:rPr>
          <w:sz w:val="22"/>
          <w:szCs w:val="22"/>
        </w:rPr>
        <w:t>as part of a preliminary analysis.</w:t>
      </w:r>
    </w:p>
    <w:p w14:paraId="7A085561" w14:textId="6C0741E7" w:rsidR="00A84A20" w:rsidRPr="00D86502" w:rsidRDefault="00A84A20" w:rsidP="0067102E">
      <w:pPr>
        <w:pStyle w:val="FootnoteText"/>
        <w:spacing w:line="276" w:lineRule="auto"/>
        <w:ind w:firstLine="709"/>
        <w:rPr>
          <w:sz w:val="22"/>
          <w:szCs w:val="22"/>
          <w:lang w:val="en-GB"/>
        </w:rPr>
      </w:pPr>
      <w:r w:rsidRPr="00D86502">
        <w:rPr>
          <w:sz w:val="22"/>
          <w:szCs w:val="22"/>
          <w:lang w:val="en-GB"/>
        </w:rPr>
        <w:t xml:space="preserve">This </w:t>
      </w:r>
      <w:r w:rsidR="00D17B82">
        <w:rPr>
          <w:sz w:val="22"/>
          <w:szCs w:val="22"/>
          <w:lang w:val="en-GB"/>
        </w:rPr>
        <w:t xml:space="preserve">study </w:t>
      </w:r>
      <w:r w:rsidRPr="00D86502">
        <w:rPr>
          <w:sz w:val="22"/>
          <w:szCs w:val="22"/>
          <w:lang w:val="en-GB"/>
        </w:rPr>
        <w:t xml:space="preserve">is not comparative </w:t>
      </w:r>
      <w:r w:rsidR="00D17B82">
        <w:rPr>
          <w:sz w:val="22"/>
          <w:szCs w:val="22"/>
          <w:lang w:val="en-GB"/>
        </w:rPr>
        <w:t xml:space="preserve">research </w:t>
      </w:r>
      <w:r w:rsidRPr="00D86502">
        <w:rPr>
          <w:sz w:val="22"/>
          <w:szCs w:val="22"/>
          <w:lang w:val="en-GB"/>
        </w:rPr>
        <w:t>that adopts a functional approach</w:t>
      </w:r>
      <w:r w:rsidR="00B01708" w:rsidRPr="00D86502">
        <w:rPr>
          <w:sz w:val="22"/>
          <w:szCs w:val="22"/>
          <w:lang w:val="en-GB"/>
        </w:rPr>
        <w:t xml:space="preserve"> </w:t>
      </w:r>
      <w:r w:rsidR="00D17B82" w:rsidRPr="00D86502">
        <w:rPr>
          <w:sz w:val="22"/>
          <w:szCs w:val="22"/>
          <w:lang w:val="en-GB"/>
        </w:rPr>
        <w:fldChar w:fldCharType="begin"/>
      </w:r>
      <w:r w:rsidR="00D17B82" w:rsidRPr="00D86502">
        <w:rPr>
          <w:sz w:val="22"/>
          <w:szCs w:val="22"/>
          <w:lang w:val="en-GB"/>
        </w:rPr>
        <w:instrText xml:space="preserve"> ADDIN ZOTERO_ITEM CSL_CITATION {"citationID":"j621meq0","properties":{"formattedCitation":"[30]","plainCitation":"[30]"},"citationItems":[{"id":3976,"uris":["http://zotero.org/users/1004823/items/DNSFDAFF"],"uri":["http://zotero.org/users/1004823/items/DNSFDAFF"],"itemData":{"id":3976,"type":"chapter","title":"Developing Conparative Law","container-title":"Comparative Law a Handbook.","publisher":"Hart","publisher-place":"Oxford","page":"43-67","source":"Open WorldCat","event-place":"Oxford","abstract":"This innovative and reader-friendly book enables students to familiarise themselves with the challenges and controversies found in comparative law.","ISBN":"978-1-84731-698-1","note":"00000","language":"English","editor":[{"family":"Nelken","given":"David"},{"family":"Orücü","given":"Esin"}],"author":[{"family":"Orücü","given":"Esin"}],"issued":{"date-parts":[["2007"]]}}}],"schema":"https://github.com/citation-style-language/schema/raw/master/csl-citation.json"} </w:instrText>
      </w:r>
      <w:r w:rsidR="00D17B82" w:rsidRPr="00D86502">
        <w:rPr>
          <w:sz w:val="22"/>
          <w:szCs w:val="22"/>
          <w:lang w:val="en-GB"/>
        </w:rPr>
        <w:fldChar w:fldCharType="separate"/>
      </w:r>
      <w:r w:rsidR="00A348AA">
        <w:rPr>
          <w:sz w:val="22"/>
          <w:szCs w:val="22"/>
          <w:lang w:val="en-GB"/>
        </w:rPr>
        <w:t>[28</w:t>
      </w:r>
      <w:r w:rsidR="00D17B82" w:rsidRPr="00D86502">
        <w:rPr>
          <w:sz w:val="22"/>
          <w:szCs w:val="22"/>
          <w:lang w:val="en-GB"/>
        </w:rPr>
        <w:t>]</w:t>
      </w:r>
      <w:r w:rsidR="00D17B82" w:rsidRPr="00D86502">
        <w:rPr>
          <w:sz w:val="22"/>
          <w:szCs w:val="22"/>
          <w:lang w:val="en-GB"/>
        </w:rPr>
        <w:fldChar w:fldCharType="end"/>
      </w:r>
      <w:r w:rsidR="00D17B82">
        <w:rPr>
          <w:sz w:val="22"/>
          <w:szCs w:val="22"/>
          <w:lang w:val="en-GB"/>
        </w:rPr>
        <w:t xml:space="preserve"> and thus</w:t>
      </w:r>
      <w:r w:rsidR="00D17B82" w:rsidRPr="00D86502">
        <w:rPr>
          <w:sz w:val="22"/>
          <w:szCs w:val="22"/>
          <w:lang w:val="en-GB"/>
        </w:rPr>
        <w:t xml:space="preserve"> </w:t>
      </w:r>
      <w:r w:rsidR="00D17B82">
        <w:rPr>
          <w:sz w:val="22"/>
          <w:szCs w:val="22"/>
          <w:lang w:val="en-GB"/>
        </w:rPr>
        <w:t xml:space="preserve">neither </w:t>
      </w:r>
      <w:r w:rsidRPr="00D86502">
        <w:rPr>
          <w:sz w:val="22"/>
          <w:szCs w:val="22"/>
          <w:lang w:val="en-GB"/>
        </w:rPr>
        <w:t>assume</w:t>
      </w:r>
      <w:r w:rsidR="00D17B82">
        <w:rPr>
          <w:sz w:val="22"/>
          <w:szCs w:val="22"/>
          <w:lang w:val="en-GB"/>
        </w:rPr>
        <w:t>s</w:t>
      </w:r>
      <w:r w:rsidRPr="00D86502">
        <w:rPr>
          <w:sz w:val="22"/>
          <w:szCs w:val="22"/>
          <w:lang w:val="en-GB"/>
        </w:rPr>
        <w:t xml:space="preserve"> </w:t>
      </w:r>
      <w:r w:rsidR="00D17B82">
        <w:rPr>
          <w:sz w:val="22"/>
          <w:szCs w:val="22"/>
          <w:lang w:val="en-GB"/>
        </w:rPr>
        <w:t>n</w:t>
      </w:r>
      <w:r w:rsidRPr="00D86502">
        <w:rPr>
          <w:sz w:val="22"/>
          <w:szCs w:val="22"/>
          <w:lang w:val="en-GB"/>
        </w:rPr>
        <w:t>or contest</w:t>
      </w:r>
      <w:r w:rsidR="00D17B82">
        <w:rPr>
          <w:sz w:val="22"/>
          <w:szCs w:val="22"/>
          <w:lang w:val="en-GB"/>
        </w:rPr>
        <w:t xml:space="preserve">s </w:t>
      </w:r>
      <w:r w:rsidR="0067102E">
        <w:rPr>
          <w:sz w:val="22"/>
          <w:szCs w:val="22"/>
          <w:lang w:val="en-GB"/>
        </w:rPr>
        <w:t xml:space="preserve">the notion </w:t>
      </w:r>
      <w:r w:rsidRPr="00D86502">
        <w:rPr>
          <w:sz w:val="22"/>
          <w:szCs w:val="22"/>
          <w:lang w:val="en-GB"/>
        </w:rPr>
        <w:t xml:space="preserve">that modern democratic legal systems </w:t>
      </w:r>
      <w:r w:rsidR="0074025B">
        <w:rPr>
          <w:sz w:val="22"/>
          <w:szCs w:val="22"/>
          <w:lang w:val="en-GB"/>
        </w:rPr>
        <w:t xml:space="preserve">carry out </w:t>
      </w:r>
      <w:r w:rsidRPr="00D86502">
        <w:rPr>
          <w:sz w:val="22"/>
          <w:szCs w:val="22"/>
          <w:lang w:val="en-GB"/>
        </w:rPr>
        <w:t xml:space="preserve"> similar functions such as ensuring an objective and independent judicial system.</w:t>
      </w:r>
      <w:r w:rsidR="00FA7568" w:rsidRPr="00D86502">
        <w:rPr>
          <w:sz w:val="22"/>
          <w:szCs w:val="22"/>
          <w:lang w:val="en-GB"/>
        </w:rPr>
        <w:t xml:space="preserve"> The </w:t>
      </w:r>
      <w:r w:rsidR="00D17B82">
        <w:rPr>
          <w:sz w:val="22"/>
          <w:szCs w:val="22"/>
          <w:lang w:val="en-GB"/>
        </w:rPr>
        <w:t>f</w:t>
      </w:r>
      <w:r w:rsidR="00D17B82" w:rsidRPr="00D86502">
        <w:rPr>
          <w:sz w:val="22"/>
          <w:szCs w:val="22"/>
          <w:lang w:val="en-GB"/>
        </w:rPr>
        <w:t xml:space="preserve">unctional </w:t>
      </w:r>
      <w:r w:rsidR="00D17B82">
        <w:rPr>
          <w:sz w:val="22"/>
          <w:szCs w:val="22"/>
          <w:lang w:val="en-GB"/>
        </w:rPr>
        <w:t>a</w:t>
      </w:r>
      <w:r w:rsidR="00D17B82" w:rsidRPr="00D86502">
        <w:rPr>
          <w:sz w:val="22"/>
          <w:szCs w:val="22"/>
          <w:lang w:val="en-GB"/>
        </w:rPr>
        <w:t xml:space="preserve">pproach </w:t>
      </w:r>
      <w:r w:rsidR="00D17B82">
        <w:rPr>
          <w:sz w:val="22"/>
          <w:szCs w:val="22"/>
          <w:lang w:val="en-GB"/>
        </w:rPr>
        <w:t xml:space="preserve">has already been </w:t>
      </w:r>
      <w:r w:rsidR="00FA7568" w:rsidRPr="00D86502">
        <w:rPr>
          <w:sz w:val="22"/>
          <w:szCs w:val="22"/>
          <w:lang w:val="en-GB"/>
        </w:rPr>
        <w:t xml:space="preserve">analysed in a </w:t>
      </w:r>
      <w:r w:rsidR="00D17B82">
        <w:rPr>
          <w:sz w:val="22"/>
          <w:szCs w:val="22"/>
          <w:lang w:val="en-GB"/>
        </w:rPr>
        <w:t xml:space="preserve">number </w:t>
      </w:r>
      <w:r w:rsidR="00FA7568" w:rsidRPr="00D86502">
        <w:rPr>
          <w:sz w:val="22"/>
          <w:szCs w:val="22"/>
          <w:lang w:val="en-GB"/>
        </w:rPr>
        <w:t xml:space="preserve">of </w:t>
      </w:r>
      <w:r w:rsidR="00D17B82">
        <w:rPr>
          <w:sz w:val="22"/>
          <w:szCs w:val="22"/>
          <w:lang w:val="en-GB"/>
        </w:rPr>
        <w:t xml:space="preserve">venues </w:t>
      </w:r>
      <w:r w:rsidR="00FA7568" w:rsidRPr="00D86502">
        <w:rPr>
          <w:sz w:val="22"/>
          <w:szCs w:val="22"/>
          <w:lang w:val="en-GB"/>
        </w:rPr>
        <w:t xml:space="preserve">and been </w:t>
      </w:r>
      <w:r w:rsidR="0067102E">
        <w:rPr>
          <w:sz w:val="22"/>
          <w:szCs w:val="22"/>
          <w:lang w:val="en-GB"/>
        </w:rPr>
        <w:t xml:space="preserve">deployed </w:t>
      </w:r>
      <w:r w:rsidR="00FA7568" w:rsidRPr="00D86502">
        <w:rPr>
          <w:sz w:val="22"/>
          <w:szCs w:val="22"/>
          <w:lang w:val="en-GB"/>
        </w:rPr>
        <w:t xml:space="preserve">in </w:t>
      </w:r>
      <w:r w:rsidR="00D17B82">
        <w:rPr>
          <w:sz w:val="22"/>
          <w:szCs w:val="22"/>
          <w:lang w:val="en-GB"/>
        </w:rPr>
        <w:t xml:space="preserve">several </w:t>
      </w:r>
      <w:r w:rsidR="00FA7568" w:rsidRPr="00D86502">
        <w:rPr>
          <w:sz w:val="22"/>
          <w:szCs w:val="22"/>
          <w:lang w:val="en-GB"/>
        </w:rPr>
        <w:t>well-reputed studies</w:t>
      </w:r>
      <w:r w:rsidR="00291202" w:rsidRPr="00D86502">
        <w:rPr>
          <w:sz w:val="22"/>
          <w:szCs w:val="22"/>
          <w:lang w:val="en-GB"/>
        </w:rPr>
        <w:t xml:space="preserve"> </w:t>
      </w:r>
      <w:r w:rsidR="00FA7568" w:rsidRPr="00D86502">
        <w:rPr>
          <w:sz w:val="22"/>
          <w:szCs w:val="22"/>
          <w:lang w:val="en-GB"/>
        </w:rPr>
        <w:fldChar w:fldCharType="begin"/>
      </w:r>
      <w:r w:rsidR="00635EB3" w:rsidRPr="00D86502">
        <w:rPr>
          <w:sz w:val="22"/>
          <w:szCs w:val="22"/>
          <w:lang w:val="en-GB"/>
        </w:rPr>
        <w:instrText xml:space="preserve"> ADDIN ZOTERO_ITEM CSL_CITATION {"citationID":"zwKL3Y0v","properties":{"formattedCitation":"[13, 19, 31, 40, 44]","plainCitation":"[13, 19, 31, 40, 44]"},"citationItems":[{"id":899,"uris":["http://zotero.org/users/1004823/items/NMVRHW3Q"],"uri":["http://zotero.org/users/1004823/items/NMVRHW3Q"],"itemData":{"id":899,"type":"book","title":"Weak courts, strong rights judicial review and social welfare rights in comparative constitutional law","publisher":"Princeton University Press","publisher-place":"Princeton, N.J.","event-place":"Princeton, N.J.","abstract":"Unlike many other countries, the United States has few constitutional guarantees of social welfare rights such as income, housing, or healthcare. In part this is because many Americans believe that the courts cannot possibly enforce such guarantees. However, recent innovations in constitutional design in other countries suggest that such rights can be judicially enforced--not by increasing the power of the courts but by decreasing it. In Weak Courts, Strong Rights, Mark Tushnet uses a comparative legal perspective to show how creating weaker forms of judicial review may actually allow for stro.","note":"00000","language":"English","author":[{"family":"Tushnet","given":"Mark"}],"issued":{"date-parts":[["2008"]]}}},{"id":3099,"uris":["http://zotero.org/users/1004823/items/RMETBP8J"],"uri":["http://zotero.org/users/1004823/items/RMETBP8J"],"itemData":{"id":3099,"type":"article-journal","title":"Legal Transplants and the Frontiers of Legal Knowledge","container-title":"Theoretical Inquiries in Law","page":"723–743","volume":"10","issue":"2","source":"DeGruyter","abstract":"The study of legal transplants provides a vital critical supplement to mainstream theories about legal change. Legal transplants are not exceptional or isolated occurrences, despite the economic, social, political and cultural barriers that separate the world’s legal systems. This Article goes beyond traditional approaches to the study of transplants by substituting the figurative language of transplants with explicit theory about how legal change is produced. It first provides a brief account of what the literature on legal transplants has achieved so far in terms of \"macro\" explanations of legal change currently available. It then argues that legal transplants as social acts performed by individuals call for a study of the \"micro\" level of engagement with legal change by individuals. The key notion that is advanced to explore this dimension is the notion of mediated action, which denotes action that is performed by individuals making use of features of the environment as tools to interact in a specific setting. The notion of mediated action was first introduced in cultural-historical psychological investigations of the social formation of the mind. As social acts, legal transplants represent instances of mediated action. The last part of this Article highlights how legal transplants raise questions of justice and discusses briefly how the new approach to the study of transplants advocated here relates to them.","DOI":"10.2202/1565-3404.1231","ISSN":"1565-3404","note":"00022","journalAbbreviation":"til","author":[{"family":"Graziadei","given":"Michele"}],"issued":{"date-parts":[["2009"]]}}},{"id":534,"uris":["http://zotero.org/users/1004823/items/EIT2AGUP"],"uri":["http://zotero.org/users/1004823/items/EIT2AGUP"],"itemData":{"id":534,"type":"book","title":"Comparative law in a changing world","publisher":"Routledge-Cavendish","publisher-place":"New York, NY","number-of-pages":"532","source":"Library of Congress ISBN","event-place":"New York, NY","ISBN":"978-1-85941-936-6","call-number":"K559 .D4 2007","author":[{"family":"De Cruz","given":"Peter"}],"issued":{"date-parts":[["2007"]]}},"locator":"334"},{"id":3098,"uris":["http://zotero.org/users/1004823/items/53P2Z48E"],"uri":["http://zotero.org/users/1004823/items/53P2Z48E"],"itemData":{"id":3098,"type":"chapter","title":"Comparative Law in Practice","container-title":"Comparative Law a Handbook.","publisher":"Hart","publisher-place":"Oxford","page":"411435","source":"Open WorldCat","event-place":"Oxford","abstract":"This innovative and reader-friendly book enables students to familiarise themselves with the challenges and controversies found in comparative law.","ISBN":"978-1-84731-698-1","note":"00000","language":"English","editor":[{"family":"Nelken","given":"David"},{"family":"Orücü","given":"Esin"}],"author":[{"family":"Orücü","given":"Esin"}],"issued":{"date-parts":[["2007"]]}}},{"id":846,"uris":["http://zotero.org/users/1004823/items/MFI9SSPH"],"uri":["http://zotero.org/users/1004823/items/MFI9SSPH"],"itemData":{"id":846,"type":"book","title":"Introduction to comparative law","publisher":"Clarendon Press ; Oxford University Press","publisher-place":"Oxford : New York","number-of-pages":"714","edition":"3rd rev. ed","source":"Library of Congress ISBN","event-place":"Oxford : New York","ISBN":"0-19-826860-2","call-number":"K583 .Z813 1998","note":"01137","author":[{"family":"Zweigert","given":"Konrad"}],"issued":{"date-parts":[["1998"]]}},"locator":"34"}],"schema":"https://github.com/citation-style-language/schema/raw/master/csl-citation.json"} </w:instrText>
      </w:r>
      <w:r w:rsidR="00FA7568" w:rsidRPr="00D86502">
        <w:rPr>
          <w:sz w:val="22"/>
          <w:szCs w:val="22"/>
          <w:lang w:val="en-GB"/>
        </w:rPr>
        <w:fldChar w:fldCharType="separate"/>
      </w:r>
      <w:r w:rsidR="00A348AA">
        <w:rPr>
          <w:sz w:val="22"/>
          <w:szCs w:val="22"/>
          <w:lang w:val="en-GB"/>
        </w:rPr>
        <w:t>[12, 18, 29, 36, 39</w:t>
      </w:r>
      <w:r w:rsidR="00635EB3" w:rsidRPr="00D86502">
        <w:rPr>
          <w:sz w:val="22"/>
          <w:szCs w:val="22"/>
          <w:lang w:val="en-GB"/>
        </w:rPr>
        <w:t>]</w:t>
      </w:r>
      <w:r w:rsidR="00FA7568" w:rsidRPr="00D86502">
        <w:rPr>
          <w:sz w:val="22"/>
          <w:szCs w:val="22"/>
          <w:lang w:val="en-GB"/>
        </w:rPr>
        <w:fldChar w:fldCharType="end"/>
      </w:r>
      <w:r w:rsidR="00291202" w:rsidRPr="00D86502">
        <w:rPr>
          <w:sz w:val="22"/>
          <w:szCs w:val="22"/>
          <w:lang w:val="en-GB"/>
        </w:rPr>
        <w:t>.</w:t>
      </w:r>
      <w:r w:rsidR="00D86502">
        <w:rPr>
          <w:sz w:val="22"/>
          <w:szCs w:val="22"/>
          <w:lang w:val="en-GB"/>
        </w:rPr>
        <w:t xml:space="preserve"> </w:t>
      </w:r>
      <w:r w:rsidRPr="00D86502">
        <w:rPr>
          <w:sz w:val="22"/>
          <w:szCs w:val="22"/>
          <w:lang w:val="en-GB"/>
        </w:rPr>
        <w:t>For instance, it is a functional requirement of modern civil procedures that they must regulate how evi</w:t>
      </w:r>
      <w:r w:rsidR="00291202" w:rsidRPr="00D86502">
        <w:rPr>
          <w:sz w:val="22"/>
          <w:szCs w:val="22"/>
          <w:lang w:val="en-GB"/>
        </w:rPr>
        <w:t xml:space="preserve">dence is presented to the court </w:t>
      </w:r>
      <w:r w:rsidR="008E37A9" w:rsidRPr="00D86502">
        <w:rPr>
          <w:sz w:val="22"/>
          <w:szCs w:val="22"/>
          <w:lang w:val="en-GB"/>
        </w:rPr>
        <w:fldChar w:fldCharType="begin"/>
      </w:r>
      <w:r w:rsidR="00582611" w:rsidRPr="00D86502">
        <w:rPr>
          <w:sz w:val="22"/>
          <w:szCs w:val="22"/>
          <w:lang w:val="en-GB"/>
        </w:rPr>
        <w:instrText xml:space="preserve"> ADDIN ZOTERO_ITEM CSL_CITATION {"citationID":"PHLEbm52","properties":{"formattedCitation":"[7]","plainCitation":"[7]"},"citationItems":[{"id":3087,"uris":["http://zotero.org/users/1004823/items/Z9ISIQZ8"],"uri":["http://zotero.org/users/1004823/items/Z9ISIQZ8"],"itemData":{"id":3087,"type":"article-journal","title":"English Pragmatism and Italian Virtue: A Comparative Analysis of the Regime of Illegally Obtained Evidence in Civil Law Proceedings between Italy and England","container-title":"Maastricht journal of European and comparative law","page":"428-443","volume":"21","issue":"3","source":"Dialnet","note":"00000","shortTitle":"English Pragmatism and Italian Virtue","author":[{"family":"Breda","given":"Vito"},{"family":"Vricella","given":"Mateo"}],"issued":{"date-parts":[["2014"]]}}}],"schema":"https://github.com/citation-style-language/schema/raw/master/csl-citation.json"} </w:instrText>
      </w:r>
      <w:r w:rsidR="008E37A9" w:rsidRPr="00D86502">
        <w:rPr>
          <w:sz w:val="22"/>
          <w:szCs w:val="22"/>
          <w:lang w:val="en-GB"/>
        </w:rPr>
        <w:fldChar w:fldCharType="separate"/>
      </w:r>
      <w:r w:rsidR="00A348AA">
        <w:rPr>
          <w:sz w:val="22"/>
          <w:szCs w:val="22"/>
          <w:lang w:val="en-GB"/>
        </w:rPr>
        <w:t>[6</w:t>
      </w:r>
      <w:r w:rsidR="00582611" w:rsidRPr="00D86502">
        <w:rPr>
          <w:sz w:val="22"/>
          <w:szCs w:val="22"/>
          <w:lang w:val="en-GB"/>
        </w:rPr>
        <w:t>]</w:t>
      </w:r>
      <w:r w:rsidR="008E37A9" w:rsidRPr="00D86502">
        <w:rPr>
          <w:sz w:val="22"/>
          <w:szCs w:val="22"/>
          <w:lang w:val="en-GB"/>
        </w:rPr>
        <w:fldChar w:fldCharType="end"/>
      </w:r>
      <w:r w:rsidR="00291202" w:rsidRPr="00D86502">
        <w:rPr>
          <w:sz w:val="22"/>
          <w:szCs w:val="22"/>
          <w:lang w:val="en-GB"/>
        </w:rPr>
        <w:t>.</w:t>
      </w:r>
      <w:r w:rsidRPr="00D86502">
        <w:rPr>
          <w:sz w:val="22"/>
          <w:szCs w:val="22"/>
          <w:lang w:val="en-GB"/>
        </w:rPr>
        <w:t xml:space="preserve"> If the regimes of evidence were too strict, </w:t>
      </w:r>
      <w:r w:rsidR="00D17B82">
        <w:rPr>
          <w:sz w:val="22"/>
          <w:szCs w:val="22"/>
          <w:lang w:val="en-GB"/>
        </w:rPr>
        <w:t xml:space="preserve">no </w:t>
      </w:r>
      <w:r w:rsidRPr="00D86502">
        <w:rPr>
          <w:sz w:val="22"/>
          <w:szCs w:val="22"/>
          <w:lang w:val="en-GB"/>
        </w:rPr>
        <w:t xml:space="preserve">court would be able to find a reasonable representation of the truth. </w:t>
      </w:r>
      <w:r w:rsidRPr="00172F82">
        <w:rPr>
          <w:sz w:val="22"/>
          <w:szCs w:val="22"/>
          <w:lang w:val="en-GB"/>
        </w:rPr>
        <w:t>There is a rich literature that questions the validity of the functional approach in comparative legal studies</w:t>
      </w:r>
      <w:r w:rsidR="00291202" w:rsidRPr="00172F82">
        <w:rPr>
          <w:sz w:val="22"/>
          <w:szCs w:val="22"/>
          <w:lang w:val="en-GB"/>
        </w:rPr>
        <w:t xml:space="preserve"> </w:t>
      </w:r>
      <w:r w:rsidR="00291202" w:rsidRPr="00172F82">
        <w:rPr>
          <w:sz w:val="22"/>
          <w:szCs w:val="22"/>
          <w:lang w:val="en-GB"/>
        </w:rPr>
        <w:fldChar w:fldCharType="begin"/>
      </w:r>
      <w:r w:rsidR="00635EB3" w:rsidRPr="00172F82">
        <w:rPr>
          <w:sz w:val="22"/>
          <w:szCs w:val="22"/>
          <w:lang w:val="en-GB"/>
        </w:rPr>
        <w:instrText xml:space="preserve"> ADDIN ZOTERO_ITEM CSL_CITATION {"citationID":"2hkic07csk","properties":{"formattedCitation":"[32, 35, 42]","plainCitation":"[32, 35, 42]"},"citationItems":[{"id":1319,"uris":["http://zotero.org/users/1004823/items/XZZNT5KP"],"uri":["http://zotero.org/users/1004823/items/XZZNT5KP"],"itemData":{"id":1319,"type":"article-journal","title":"What Is a Mixed Legal System: Exclusion or Expansion","container-title":"J. Comp. L.","page":"34","volume":"3","source":"Google Scholar","note":"00011","shortTitle":"What Is a Mixed Legal System","author":[{"family":"Orucu","given":"Esin"}],"issued":{"date-parts":[["2008"]]}}},{"id":781,"uris":["http://zotero.org/users/1004823/items/JX672QV9"],"uri":["http://zotero.org/users/1004823/items/JX672QV9"],"itemData":{"id":781,"type":"article-journal","title":"Legal Formants: A Dynamic Approach to Comparative Law","container-title":"The American Journal of Comparative Law","page":"343–401","volume":"39","issue":"2","source":"Google Scholar","shortTitle":"Legal Formants","author":[{"family":"Sacco","given":"Rodolfo"}],"issued":{"date-parts":[["1991"]]}}},{"id":1097,"uris":["http://zotero.org/users/1004823/items/TMPPQBMA"],"uri":["http://zotero.org/users/1004823/items/TMPPQBMA"],"itemData":{"id":1097,"type":"article-journal","title":"The Reluctant Comparatist: Teaching Common Law Reasoning to Civil Law Students to Civil Law Students an the Future of Comparative Legal Skills","container-title":"Journal of Legal Education","volume":"58","note":"3","shortTitle":"The Relucatant Comparativist: Teaching Common Law Reasoning to Civil Law Students to Civil Law Students an the Future of Comparative Legal Skills","author":[{"family":"Whalen-Bridge","given":"Helena"}],"issued":{"date-parts":[["2008"]]}}}],"schema":"https://github.com/citation-style-language/schema/raw/master/csl-citation.json"} </w:instrText>
      </w:r>
      <w:r w:rsidR="00291202" w:rsidRPr="00172F82">
        <w:rPr>
          <w:sz w:val="22"/>
          <w:szCs w:val="22"/>
          <w:lang w:val="en-GB"/>
        </w:rPr>
        <w:fldChar w:fldCharType="separate"/>
      </w:r>
      <w:r w:rsidR="00A348AA" w:rsidRPr="00172F82">
        <w:rPr>
          <w:sz w:val="22"/>
          <w:szCs w:val="22"/>
          <w:lang w:val="en-GB"/>
        </w:rPr>
        <w:t>[30, 33, 37</w:t>
      </w:r>
      <w:r w:rsidR="00635EB3" w:rsidRPr="00172F82">
        <w:rPr>
          <w:sz w:val="22"/>
          <w:szCs w:val="22"/>
          <w:lang w:val="en-GB"/>
        </w:rPr>
        <w:t>]</w:t>
      </w:r>
      <w:r w:rsidR="00291202" w:rsidRPr="00172F82">
        <w:rPr>
          <w:sz w:val="22"/>
          <w:szCs w:val="22"/>
          <w:lang w:val="en-GB"/>
        </w:rPr>
        <w:fldChar w:fldCharType="end"/>
      </w:r>
      <w:r w:rsidRPr="00172F82">
        <w:rPr>
          <w:sz w:val="22"/>
          <w:szCs w:val="22"/>
          <w:lang w:val="en-GB"/>
        </w:rPr>
        <w:t xml:space="preserve">, </w:t>
      </w:r>
      <w:r w:rsidR="00D17B82" w:rsidRPr="00172F82">
        <w:rPr>
          <w:sz w:val="22"/>
          <w:szCs w:val="22"/>
          <w:lang w:val="en-GB"/>
        </w:rPr>
        <w:t>but</w:t>
      </w:r>
      <w:r w:rsidR="00D17B82">
        <w:rPr>
          <w:sz w:val="22"/>
          <w:szCs w:val="22"/>
          <w:lang w:val="en-GB"/>
        </w:rPr>
        <w:t xml:space="preserve"> </w:t>
      </w:r>
      <w:r w:rsidRPr="00D86502">
        <w:rPr>
          <w:sz w:val="22"/>
          <w:szCs w:val="22"/>
          <w:lang w:val="en-GB"/>
        </w:rPr>
        <w:lastRenderedPageBreak/>
        <w:t>this study focuses on how legal narratives are extracted from the concept of objectivity to support a distinctive court epistemic practice</w:t>
      </w:r>
      <w:r w:rsidR="00291202" w:rsidRPr="00D86502">
        <w:rPr>
          <w:sz w:val="22"/>
          <w:szCs w:val="22"/>
          <w:lang w:val="en-GB"/>
        </w:rPr>
        <w:t xml:space="preserve"> </w:t>
      </w:r>
      <w:r w:rsidR="008E37A9" w:rsidRPr="00D86502">
        <w:rPr>
          <w:sz w:val="22"/>
          <w:szCs w:val="22"/>
          <w:lang w:val="en-GB"/>
        </w:rPr>
        <w:fldChar w:fldCharType="begin"/>
      </w:r>
      <w:r w:rsidR="00582611" w:rsidRPr="00D86502">
        <w:rPr>
          <w:sz w:val="22"/>
          <w:szCs w:val="22"/>
          <w:lang w:val="en-GB"/>
        </w:rPr>
        <w:instrText xml:space="preserve"> ADDIN ZOTERO_ITEM CSL_CITATION {"citationID":"Atw9UnXP","properties":{"formattedCitation":"[23]","plainCitation":"[23]"},"citationItems":[{"id":284,"uris":["http://zotero.org/users/1004823/items/8SZM2QUS"],"uri":["http://zotero.org/users/1004823/items/8SZM2QUS"],"itemData":{"id":284,"type":"book","title":"Foundations of Cognitive Grammar: Volume II: Descriptive Application","publisher":"Stanford University Press","number-of-pages":"628","edition":"New edition","source":"Amazon.com","ISBN":"0-8047-3852-1","shortTitle":"Foundations of Cognitive Grammar","author":[{"family":"Langacker","given":"Ronald"}],"issued":{"date-parts":[["1991",8,1]]}}}],"schema":"https://github.com/citation-style-language/schema/raw/master/csl-citation.json"} </w:instrText>
      </w:r>
      <w:r w:rsidR="008E37A9" w:rsidRPr="00D86502">
        <w:rPr>
          <w:sz w:val="22"/>
          <w:szCs w:val="22"/>
          <w:lang w:val="en-GB"/>
        </w:rPr>
        <w:fldChar w:fldCharType="separate"/>
      </w:r>
      <w:r w:rsidR="00172F82">
        <w:rPr>
          <w:sz w:val="22"/>
          <w:szCs w:val="22"/>
          <w:lang w:val="en-GB"/>
        </w:rPr>
        <w:t>[25</w:t>
      </w:r>
      <w:r w:rsidR="00582611" w:rsidRPr="00D86502">
        <w:rPr>
          <w:sz w:val="22"/>
          <w:szCs w:val="22"/>
          <w:lang w:val="en-GB"/>
        </w:rPr>
        <w:t>]</w:t>
      </w:r>
      <w:r w:rsidR="008E37A9" w:rsidRPr="00D86502">
        <w:rPr>
          <w:sz w:val="22"/>
          <w:szCs w:val="22"/>
          <w:lang w:val="en-GB"/>
        </w:rPr>
        <w:fldChar w:fldCharType="end"/>
      </w:r>
      <w:r w:rsidR="00291202" w:rsidRPr="00D86502">
        <w:rPr>
          <w:sz w:val="22"/>
          <w:szCs w:val="22"/>
          <w:lang w:val="en-GB"/>
        </w:rPr>
        <w:t>.</w:t>
      </w:r>
      <w:r w:rsidRPr="00D86502">
        <w:rPr>
          <w:sz w:val="22"/>
          <w:szCs w:val="22"/>
          <w:lang w:val="en-GB"/>
        </w:rPr>
        <w:t xml:space="preserve"> Thus, the assumption adopted in the study is that legal objectivity is used as a lexical device by courts in cases in which it is called upon to explain a judicial narrative. </w:t>
      </w:r>
      <w:r w:rsidR="00D17B82">
        <w:rPr>
          <w:sz w:val="22"/>
          <w:szCs w:val="22"/>
          <w:lang w:val="en-GB"/>
        </w:rPr>
        <w:t>Finally</w:t>
      </w:r>
      <w:r w:rsidRPr="00D86502">
        <w:rPr>
          <w:sz w:val="22"/>
          <w:szCs w:val="22"/>
          <w:lang w:val="en-GB"/>
        </w:rPr>
        <w:t>, the project’s aim was not to verify which legal system is better (or worse) at ensuring the functional independence of its judiciary.</w:t>
      </w:r>
    </w:p>
    <w:p w14:paraId="2CC06234" w14:textId="0459FF2A" w:rsidR="00A84A20" w:rsidRPr="00D86502" w:rsidRDefault="00A84A20" w:rsidP="00D17B82">
      <w:pPr>
        <w:spacing w:line="276" w:lineRule="auto"/>
        <w:rPr>
          <w:sz w:val="22"/>
          <w:szCs w:val="22"/>
        </w:rPr>
      </w:pPr>
      <w:r w:rsidRPr="00D86502">
        <w:rPr>
          <w:sz w:val="22"/>
          <w:szCs w:val="22"/>
        </w:rPr>
        <w:t xml:space="preserve">As </w:t>
      </w:r>
      <w:r w:rsidR="00D17B82">
        <w:rPr>
          <w:sz w:val="22"/>
          <w:szCs w:val="22"/>
        </w:rPr>
        <w:t>noted above</w:t>
      </w:r>
      <w:r w:rsidRPr="00D86502">
        <w:rPr>
          <w:sz w:val="22"/>
          <w:szCs w:val="22"/>
        </w:rPr>
        <w:t xml:space="preserve">, the project </w:t>
      </w:r>
      <w:r w:rsidR="00D17B82">
        <w:rPr>
          <w:sz w:val="22"/>
          <w:szCs w:val="22"/>
        </w:rPr>
        <w:t xml:space="preserve">instead </w:t>
      </w:r>
      <w:r w:rsidRPr="00D86502">
        <w:rPr>
          <w:sz w:val="22"/>
          <w:szCs w:val="22"/>
        </w:rPr>
        <w:t>revealed</w:t>
      </w:r>
      <w:r w:rsidR="00D17B82">
        <w:rPr>
          <w:sz w:val="22"/>
          <w:szCs w:val="22"/>
        </w:rPr>
        <w:t xml:space="preserve"> </w:t>
      </w:r>
      <w:r w:rsidRPr="00D86502">
        <w:rPr>
          <w:sz w:val="22"/>
          <w:szCs w:val="22"/>
        </w:rPr>
        <w:t>a cluster of narratives associated with the concept of judicial objectivity.</w:t>
      </w:r>
      <w:r w:rsidR="00D17B82">
        <w:rPr>
          <w:sz w:val="22"/>
          <w:szCs w:val="22"/>
        </w:rPr>
        <w:t xml:space="preserve"> At </w:t>
      </w:r>
      <w:r w:rsidRPr="00D86502">
        <w:rPr>
          <w:sz w:val="22"/>
          <w:szCs w:val="22"/>
        </w:rPr>
        <w:t xml:space="preserve">the </w:t>
      </w:r>
      <w:r w:rsidR="00D17B82">
        <w:rPr>
          <w:sz w:val="22"/>
          <w:szCs w:val="22"/>
        </w:rPr>
        <w:t>outset</w:t>
      </w:r>
      <w:r w:rsidRPr="00D86502">
        <w:rPr>
          <w:sz w:val="22"/>
          <w:szCs w:val="22"/>
        </w:rPr>
        <w:t xml:space="preserve">, </w:t>
      </w:r>
      <w:r w:rsidR="00D17B82">
        <w:rPr>
          <w:sz w:val="22"/>
          <w:szCs w:val="22"/>
        </w:rPr>
        <w:t>i</w:t>
      </w:r>
      <w:r w:rsidR="00D17B82" w:rsidRPr="00D86502">
        <w:rPr>
          <w:sz w:val="22"/>
          <w:szCs w:val="22"/>
        </w:rPr>
        <w:t xml:space="preserve">t was not clear </w:t>
      </w:r>
      <w:r w:rsidRPr="00D86502">
        <w:rPr>
          <w:sz w:val="22"/>
          <w:szCs w:val="22"/>
        </w:rPr>
        <w:t>whether a particular legal system had a distinctive cluster of textual references to the concept of judicial objectivity. Moreover, if each country had a cluster of jurisprudential significances connected to the concept of objectivity</w:t>
      </w:r>
      <w:r w:rsidR="00D17B82">
        <w:rPr>
          <w:sz w:val="22"/>
          <w:szCs w:val="22"/>
        </w:rPr>
        <w:t xml:space="preserve">, </w:t>
      </w:r>
      <w:r w:rsidRPr="00D86502">
        <w:rPr>
          <w:sz w:val="22"/>
          <w:szCs w:val="22"/>
        </w:rPr>
        <w:t xml:space="preserve">which was one of the research hypotheses, would these clusters be similar or diverging? The answer to the last research question was of particular importance for the judiciary of EU member states which, </w:t>
      </w:r>
      <w:r w:rsidR="00D17B82">
        <w:rPr>
          <w:sz w:val="22"/>
          <w:szCs w:val="22"/>
        </w:rPr>
        <w:t xml:space="preserve">over </w:t>
      </w:r>
      <w:r w:rsidRPr="00D86502">
        <w:rPr>
          <w:sz w:val="22"/>
          <w:szCs w:val="22"/>
        </w:rPr>
        <w:t xml:space="preserve">the past thirty years, </w:t>
      </w:r>
      <w:r w:rsidR="00D17B82">
        <w:rPr>
          <w:sz w:val="22"/>
          <w:szCs w:val="22"/>
        </w:rPr>
        <w:t xml:space="preserve">have </w:t>
      </w:r>
      <w:r w:rsidRPr="00D86502">
        <w:rPr>
          <w:sz w:val="22"/>
          <w:szCs w:val="22"/>
        </w:rPr>
        <w:t>been asked to implement EU treaties and Community Law in a uniform manner. Knowing how diverse the lexical understanding of general concepts was across EU judicial systems was also essential for propos</w:t>
      </w:r>
      <w:r w:rsidR="00D17B82">
        <w:rPr>
          <w:sz w:val="22"/>
          <w:szCs w:val="22"/>
        </w:rPr>
        <w:t xml:space="preserve">als </w:t>
      </w:r>
      <w:r w:rsidR="00172F82">
        <w:rPr>
          <w:sz w:val="22"/>
          <w:szCs w:val="22"/>
        </w:rPr>
        <w:t>such as the European Civil Code</w:t>
      </w:r>
      <w:r w:rsidR="00291202" w:rsidRPr="00D86502">
        <w:rPr>
          <w:sz w:val="22"/>
          <w:szCs w:val="22"/>
        </w:rPr>
        <w:fldChar w:fldCharType="begin"/>
      </w:r>
      <w:r w:rsidR="00582611" w:rsidRPr="00D86502">
        <w:rPr>
          <w:sz w:val="22"/>
          <w:szCs w:val="22"/>
        </w:rPr>
        <w:instrText xml:space="preserve"> ADDIN ZOTERO_ITEM CSL_CITATION {"citationID":"04yA2w4K","properties":{"formattedCitation":"[27]","plainCitation":"[27]"},"citationItems":[{"id":5417,"uris":["http://zotero.org/users/1004823/items/VXV6NF97"],"uri":["http://zotero.org/users/1004823/items/VXV6NF97"],"itemData":{"id":5417,"type":"article-journal","title":"Against a European Civil Code","container-title":"The Modern Law Review","page":"44-63","volume":"60","issue":"1","source":"Wiley Online Library","DOI":"10.1111/1468-2230.00065","ISSN":"1468-2230","note":"00358","language":"en","author":[{"family":"Legrand","given":"Pierre"}],"issued":{"date-parts":[["1997",1,1]]}},"locator":"50"}],"schema":"https://github.com/citation-style-language/schema/raw/master/csl-citation.json"} </w:instrText>
      </w:r>
      <w:r w:rsidR="00291202" w:rsidRPr="00D86502">
        <w:rPr>
          <w:sz w:val="22"/>
          <w:szCs w:val="22"/>
        </w:rPr>
        <w:fldChar w:fldCharType="separate"/>
      </w:r>
      <w:r w:rsidR="00582611" w:rsidRPr="00D86502">
        <w:rPr>
          <w:sz w:val="22"/>
          <w:szCs w:val="22"/>
        </w:rPr>
        <w:t>[2</w:t>
      </w:r>
      <w:r w:rsidR="00172F82">
        <w:rPr>
          <w:sz w:val="22"/>
          <w:szCs w:val="22"/>
        </w:rPr>
        <w:t>5</w:t>
      </w:r>
      <w:r w:rsidR="00582611" w:rsidRPr="00D86502">
        <w:rPr>
          <w:sz w:val="22"/>
          <w:szCs w:val="22"/>
        </w:rPr>
        <w:t>]</w:t>
      </w:r>
      <w:r w:rsidR="00291202" w:rsidRPr="00D86502">
        <w:rPr>
          <w:sz w:val="22"/>
          <w:szCs w:val="22"/>
        </w:rPr>
        <w:fldChar w:fldCharType="end"/>
      </w:r>
      <w:r w:rsidR="00291202" w:rsidRPr="00D86502">
        <w:rPr>
          <w:sz w:val="22"/>
          <w:szCs w:val="22"/>
        </w:rPr>
        <w:t>.</w:t>
      </w:r>
      <w:r w:rsidR="00FA1C72" w:rsidRPr="00D86502">
        <w:rPr>
          <w:sz w:val="22"/>
          <w:szCs w:val="22"/>
        </w:rPr>
        <w:t xml:space="preserve"> </w:t>
      </w:r>
      <w:r w:rsidRPr="00D86502">
        <w:rPr>
          <w:sz w:val="22"/>
          <w:szCs w:val="22"/>
        </w:rPr>
        <w:t xml:space="preserve">These types of ambitious plans depend </w:t>
      </w:r>
      <w:r w:rsidR="00D17B82">
        <w:rPr>
          <w:sz w:val="22"/>
          <w:szCs w:val="22"/>
        </w:rPr>
        <w:t xml:space="preserve">to a great extent </w:t>
      </w:r>
      <w:r w:rsidRPr="00D86502">
        <w:rPr>
          <w:sz w:val="22"/>
          <w:szCs w:val="22"/>
        </w:rPr>
        <w:t xml:space="preserve">on the existence of a common understanding of general legal concepts. </w:t>
      </w:r>
      <w:r w:rsidR="00D17B82">
        <w:rPr>
          <w:sz w:val="22"/>
          <w:szCs w:val="22"/>
        </w:rPr>
        <w:t xml:space="preserve">This </w:t>
      </w:r>
      <w:r w:rsidRPr="00D86502">
        <w:rPr>
          <w:sz w:val="22"/>
          <w:szCs w:val="22"/>
        </w:rPr>
        <w:t xml:space="preserve">study shows that, even at </w:t>
      </w:r>
      <w:r w:rsidR="00D17B82">
        <w:rPr>
          <w:sz w:val="22"/>
          <w:szCs w:val="22"/>
        </w:rPr>
        <w:t xml:space="preserve">the </w:t>
      </w:r>
      <w:r w:rsidRPr="00D86502">
        <w:rPr>
          <w:sz w:val="22"/>
          <w:szCs w:val="22"/>
        </w:rPr>
        <w:t>lexical level, all the European legal systems considered are semantically unique and thus unqualified general terms such as ‘judicial objectivity’, ‘transparency’ and ‘equality’ tend to generate different pragmatic effects</w:t>
      </w:r>
      <w:r w:rsidR="00D17B82">
        <w:rPr>
          <w:sz w:val="22"/>
          <w:szCs w:val="22"/>
        </w:rPr>
        <w:t xml:space="preserve"> in different jurisdictions</w:t>
      </w:r>
      <w:r w:rsidRPr="00D86502">
        <w:rPr>
          <w:sz w:val="22"/>
          <w:szCs w:val="22"/>
        </w:rPr>
        <w:t>.</w:t>
      </w:r>
      <w:r w:rsidR="00C85D3E" w:rsidRPr="00D86502">
        <w:rPr>
          <w:sz w:val="22"/>
          <w:szCs w:val="22"/>
        </w:rPr>
        <w:t xml:space="preserve"> One </w:t>
      </w:r>
      <w:r w:rsidR="00D86502">
        <w:rPr>
          <w:sz w:val="22"/>
          <w:szCs w:val="22"/>
        </w:rPr>
        <w:t>issue</w:t>
      </w:r>
      <w:r w:rsidR="00C85D3E" w:rsidRPr="00D86502">
        <w:rPr>
          <w:sz w:val="22"/>
          <w:szCs w:val="22"/>
        </w:rPr>
        <w:t xml:space="preserve"> that</w:t>
      </w:r>
      <w:r w:rsidR="00FA1C72" w:rsidRPr="00D86502">
        <w:rPr>
          <w:sz w:val="22"/>
          <w:szCs w:val="22"/>
        </w:rPr>
        <w:t xml:space="preserve"> </w:t>
      </w:r>
      <w:r w:rsidR="00D6001F">
        <w:rPr>
          <w:sz w:val="22"/>
          <w:szCs w:val="22"/>
        </w:rPr>
        <w:t>might require further research</w:t>
      </w:r>
      <w:r w:rsidR="00FA1C72" w:rsidRPr="00D86502">
        <w:rPr>
          <w:sz w:val="22"/>
          <w:szCs w:val="22"/>
        </w:rPr>
        <w:t xml:space="preserve"> </w:t>
      </w:r>
      <w:r w:rsidR="00C85D3E" w:rsidRPr="00D86502">
        <w:rPr>
          <w:sz w:val="22"/>
          <w:szCs w:val="22"/>
        </w:rPr>
        <w:t>is</w:t>
      </w:r>
      <w:r w:rsidR="00FA1C72" w:rsidRPr="00D86502">
        <w:rPr>
          <w:sz w:val="22"/>
          <w:szCs w:val="22"/>
        </w:rPr>
        <w:t xml:space="preserve"> </w:t>
      </w:r>
      <w:r w:rsidR="00C85D3E" w:rsidRPr="00D86502">
        <w:rPr>
          <w:sz w:val="22"/>
          <w:szCs w:val="22"/>
        </w:rPr>
        <w:t>whether cross-fertilisation of significance</w:t>
      </w:r>
      <w:r w:rsidR="00D86502">
        <w:rPr>
          <w:sz w:val="22"/>
          <w:szCs w:val="22"/>
        </w:rPr>
        <w:t>s</w:t>
      </w:r>
      <w:r w:rsidR="00FA1C72" w:rsidRPr="00D86502">
        <w:rPr>
          <w:sz w:val="22"/>
          <w:szCs w:val="22"/>
        </w:rPr>
        <w:t xml:space="preserve"> </w:t>
      </w:r>
      <w:r w:rsidR="00C85D3E" w:rsidRPr="00D86502">
        <w:rPr>
          <w:sz w:val="22"/>
          <w:szCs w:val="22"/>
        </w:rPr>
        <w:t xml:space="preserve">might </w:t>
      </w:r>
      <w:r w:rsidR="00D17B82">
        <w:rPr>
          <w:sz w:val="22"/>
          <w:szCs w:val="22"/>
        </w:rPr>
        <w:t xml:space="preserve">foster </w:t>
      </w:r>
      <w:r w:rsidR="00C85D3E" w:rsidRPr="00D86502">
        <w:rPr>
          <w:sz w:val="22"/>
          <w:szCs w:val="22"/>
        </w:rPr>
        <w:t>the development of common understandings</w:t>
      </w:r>
      <w:r w:rsidR="00D86502">
        <w:rPr>
          <w:sz w:val="22"/>
          <w:szCs w:val="22"/>
        </w:rPr>
        <w:t xml:space="preserve"> of concepts across legal systems</w:t>
      </w:r>
      <w:r w:rsidR="00C85D3E" w:rsidRPr="00D86502">
        <w:rPr>
          <w:sz w:val="22"/>
          <w:szCs w:val="22"/>
        </w:rPr>
        <w:t xml:space="preserve">. </w:t>
      </w:r>
    </w:p>
    <w:p w14:paraId="6B8427F3" w14:textId="77777777" w:rsidR="00A84A20" w:rsidRPr="00D86502" w:rsidRDefault="00A84A20" w:rsidP="00C608AF">
      <w:pPr>
        <w:pStyle w:val="Heading2"/>
        <w:spacing w:line="276" w:lineRule="auto"/>
        <w:ind w:left="0" w:firstLine="0"/>
        <w:rPr>
          <w:sz w:val="22"/>
          <w:szCs w:val="22"/>
        </w:rPr>
      </w:pPr>
      <w:r w:rsidRPr="00D86502">
        <w:rPr>
          <w:sz w:val="22"/>
          <w:szCs w:val="22"/>
        </w:rPr>
        <w:t xml:space="preserve">Judicial bias: A theoretical overview </w:t>
      </w:r>
    </w:p>
    <w:p w14:paraId="47FD84EC" w14:textId="7C83077E" w:rsidR="00A84A20" w:rsidRPr="00D86502" w:rsidRDefault="00A84A20" w:rsidP="00CB4DF7">
      <w:pPr>
        <w:spacing w:line="276" w:lineRule="auto"/>
        <w:rPr>
          <w:sz w:val="22"/>
          <w:szCs w:val="22"/>
        </w:rPr>
      </w:pPr>
      <w:r w:rsidRPr="00D86502">
        <w:rPr>
          <w:sz w:val="22"/>
          <w:szCs w:val="22"/>
        </w:rPr>
        <w:t xml:space="preserve">Judicial impartiality is one of the essential elements of the </w:t>
      </w:r>
      <w:r w:rsidR="00B01708" w:rsidRPr="00D86502">
        <w:rPr>
          <w:sz w:val="22"/>
          <w:szCs w:val="22"/>
        </w:rPr>
        <w:t xml:space="preserve">rule of law </w:t>
      </w:r>
      <w:r w:rsidR="008E37A9" w:rsidRPr="00D86502">
        <w:rPr>
          <w:sz w:val="22"/>
          <w:szCs w:val="22"/>
        </w:rPr>
        <w:fldChar w:fldCharType="begin"/>
      </w:r>
      <w:r w:rsidR="00635EB3" w:rsidRPr="00D86502">
        <w:rPr>
          <w:sz w:val="22"/>
          <w:szCs w:val="22"/>
        </w:rPr>
        <w:instrText xml:space="preserve"> ADDIN ZOTERO_ITEM CSL_CITATION {"citationID":"PCkfdiZA","properties":{"formattedCitation":"[41]","plainCitation":"[41]"},"citationItems":[{"id":187,"uris":["http://zotero.org/users/1004823/items/6G4GU6UH"],"uri":["http://zotero.org/users/1004823/items/6G4GU6UH"],"itemData":{"id":187,"type":"article-journal","title":"The Impartiality of International Judges: Evidence from the European Court of Human Rights","container-title":"American Political Science Review","page":"417","volume":"102","issue":"04","source":"CrossRef","DOI":"10.1017/S0003055408080398","ISSN":"0003-0554, 1537-5943","note":"00082","shortTitle":"The Impartiality of International Judges","author":[{"family":"Voeten","given":"Erik"}],"issued":{"date-parts":[["2008",12,12]]}}}],"schema":"https://github.com/citation-style-language/schema/raw/master/csl-citation.json"} </w:instrText>
      </w:r>
      <w:r w:rsidR="008E37A9" w:rsidRPr="00D86502">
        <w:rPr>
          <w:sz w:val="22"/>
          <w:szCs w:val="22"/>
        </w:rPr>
        <w:fldChar w:fldCharType="separate"/>
      </w:r>
      <w:r w:rsidR="00172F82">
        <w:rPr>
          <w:sz w:val="22"/>
          <w:szCs w:val="22"/>
        </w:rPr>
        <w:t>[36</w:t>
      </w:r>
      <w:r w:rsidR="00635EB3" w:rsidRPr="00D86502">
        <w:rPr>
          <w:sz w:val="22"/>
          <w:szCs w:val="22"/>
        </w:rPr>
        <w:t>]</w:t>
      </w:r>
      <w:r w:rsidR="008E37A9" w:rsidRPr="00D86502">
        <w:rPr>
          <w:sz w:val="22"/>
          <w:szCs w:val="22"/>
        </w:rPr>
        <w:fldChar w:fldCharType="end"/>
      </w:r>
      <w:r w:rsidR="00B01708" w:rsidRPr="00D86502">
        <w:rPr>
          <w:sz w:val="22"/>
          <w:szCs w:val="22"/>
        </w:rPr>
        <w:t>.</w:t>
      </w:r>
      <w:r w:rsidRPr="00D86502">
        <w:rPr>
          <w:sz w:val="22"/>
          <w:szCs w:val="22"/>
        </w:rPr>
        <w:t xml:space="preserve"> However, the </w:t>
      </w:r>
      <w:r w:rsidR="00CB4DF7">
        <w:rPr>
          <w:sz w:val="22"/>
          <w:szCs w:val="22"/>
        </w:rPr>
        <w:t xml:space="preserve">discussion of </w:t>
      </w:r>
      <w:r w:rsidRPr="00D86502">
        <w:rPr>
          <w:sz w:val="22"/>
          <w:szCs w:val="22"/>
        </w:rPr>
        <w:t>judicial impartiality is associated with a</w:t>
      </w:r>
      <w:r w:rsidR="00CB4DF7">
        <w:rPr>
          <w:sz w:val="22"/>
          <w:szCs w:val="22"/>
        </w:rPr>
        <w:t>n</w:t>
      </w:r>
      <w:r w:rsidRPr="00D86502">
        <w:rPr>
          <w:sz w:val="22"/>
          <w:szCs w:val="22"/>
        </w:rPr>
        <w:t xml:space="preserve"> </w:t>
      </w:r>
      <w:r w:rsidR="00CB4DF7">
        <w:rPr>
          <w:sz w:val="22"/>
          <w:szCs w:val="22"/>
        </w:rPr>
        <w:t xml:space="preserve">often </w:t>
      </w:r>
      <w:r w:rsidRPr="00D86502">
        <w:rPr>
          <w:sz w:val="22"/>
          <w:szCs w:val="22"/>
        </w:rPr>
        <w:t xml:space="preserve">polarized debate that questions the conceptual, explanatory and social plausibility of an unbiased judicial system. For instance, Baum </w:t>
      </w:r>
      <w:r w:rsidR="00CB4DF7">
        <w:rPr>
          <w:sz w:val="22"/>
          <w:szCs w:val="22"/>
        </w:rPr>
        <w:t xml:space="preserve">challenges </w:t>
      </w:r>
      <w:r w:rsidRPr="00D86502">
        <w:rPr>
          <w:sz w:val="22"/>
          <w:szCs w:val="22"/>
        </w:rPr>
        <w:t xml:space="preserve">the </w:t>
      </w:r>
      <w:r w:rsidR="0074025B">
        <w:rPr>
          <w:sz w:val="22"/>
          <w:szCs w:val="22"/>
        </w:rPr>
        <w:t xml:space="preserve">very possibility </w:t>
      </w:r>
      <w:r w:rsidR="00B01708" w:rsidRPr="00D86502">
        <w:rPr>
          <w:sz w:val="22"/>
          <w:szCs w:val="22"/>
        </w:rPr>
        <w:t xml:space="preserve"> of judicial independence </w:t>
      </w:r>
      <w:r w:rsidR="008E37A9" w:rsidRPr="00D86502">
        <w:rPr>
          <w:sz w:val="22"/>
          <w:szCs w:val="22"/>
        </w:rPr>
        <w:fldChar w:fldCharType="begin"/>
      </w:r>
      <w:r w:rsidR="003D2EEB" w:rsidRPr="00D86502">
        <w:rPr>
          <w:sz w:val="22"/>
          <w:szCs w:val="22"/>
        </w:rPr>
        <w:instrText xml:space="preserve"> ADDIN ZOTERO_ITEM CSL_CITATION {"citationID":"5BHdsFJP","properties":{"formattedCitation":"[3]","plainCitation":"[3]"},"citationItems":[{"id":1002,"uris":["http://zotero.org/users/1004823/items/RNW52WS8"],"uri":["http://zotero.org/users/1004823/items/RNW52WS8"],"itemData":{"id":1002,"type":"article-journal","title":"What Judges Want: Judges' Goals and Judicial Behavior","container-title":"Political Research Quarterly","page":"749","volume":"47","issue":"3","source":"CrossRef","DOI":"10.2307/448853","ISSN":"10659129","note":"00121","shortTitle":"What Judges Want","author":[{"family":"Baum","given":"Lawrence"}],"issued":{"date-parts":[["1994",9]]}}}],"schema":"https://github.com/citation-style-language/schema/raw/master/csl-citation.json"} </w:instrText>
      </w:r>
      <w:r w:rsidR="008E37A9" w:rsidRPr="00D86502">
        <w:rPr>
          <w:sz w:val="22"/>
          <w:szCs w:val="22"/>
        </w:rPr>
        <w:fldChar w:fldCharType="separate"/>
      </w:r>
      <w:r w:rsidR="003D2EEB" w:rsidRPr="00D86502">
        <w:rPr>
          <w:sz w:val="22"/>
          <w:szCs w:val="22"/>
        </w:rPr>
        <w:t>[3]</w:t>
      </w:r>
      <w:r w:rsidR="008E37A9" w:rsidRPr="00D86502">
        <w:rPr>
          <w:sz w:val="22"/>
          <w:szCs w:val="22"/>
        </w:rPr>
        <w:fldChar w:fldCharType="end"/>
      </w:r>
      <w:r w:rsidR="00B01708" w:rsidRPr="00D86502">
        <w:rPr>
          <w:sz w:val="22"/>
          <w:szCs w:val="22"/>
        </w:rPr>
        <w:t>.</w:t>
      </w:r>
      <w:r w:rsidRPr="00D86502">
        <w:rPr>
          <w:sz w:val="22"/>
          <w:szCs w:val="22"/>
          <w:vertAlign w:val="superscript"/>
        </w:rPr>
        <w:t xml:space="preserve"> </w:t>
      </w:r>
      <w:r w:rsidRPr="00D86502">
        <w:rPr>
          <w:sz w:val="22"/>
          <w:szCs w:val="22"/>
        </w:rPr>
        <w:t>There are also strongly supported narratives from the critical legal studies movement that have focused, for instance, on the political nature of judicial power in modern constitutional systems</w:t>
      </w:r>
      <w:r w:rsidR="00291202" w:rsidRPr="00D86502">
        <w:rPr>
          <w:sz w:val="22"/>
          <w:szCs w:val="22"/>
        </w:rPr>
        <w:t xml:space="preserve"> </w:t>
      </w:r>
      <w:r w:rsidR="00291202" w:rsidRPr="00D86502">
        <w:rPr>
          <w:sz w:val="22"/>
          <w:szCs w:val="22"/>
        </w:rPr>
        <w:fldChar w:fldCharType="begin"/>
      </w:r>
      <w:r w:rsidR="00582611" w:rsidRPr="00D86502">
        <w:rPr>
          <w:sz w:val="22"/>
          <w:szCs w:val="22"/>
        </w:rPr>
        <w:instrText xml:space="preserve"> ADDIN ZOTERO_ITEM CSL_CITATION {"citationID":"2cv9h2pepa","properties":{"formattedCitation":"[11]","plainCitation":"[11]"},"citationItems":[{"id":499,"uris":["http://zotero.org/users/1004823/items/DP8AN673"],"uri":["http://zotero.org/users/1004823/items/DP8AN673"],"itemData":{"id":499,"type":"article-journal","title":"Constitutional Irresolution: Law and the Framing of Civil Society","container-title":"European Law Journal","page":"4001-432","volume":"9","issue":"4","author":[{"family":"Christodoulidis","given":"Emilios"}],"issued":{"date-parts":[["2003"]]}}}],"schema":"https://github.com/citation-style-language/schema/raw/master/csl-citation.json"} </w:instrText>
      </w:r>
      <w:r w:rsidR="00291202" w:rsidRPr="00D86502">
        <w:rPr>
          <w:sz w:val="22"/>
          <w:szCs w:val="22"/>
        </w:rPr>
        <w:fldChar w:fldCharType="separate"/>
      </w:r>
      <w:r w:rsidR="00172F82">
        <w:rPr>
          <w:sz w:val="22"/>
          <w:szCs w:val="22"/>
        </w:rPr>
        <w:t>[10</w:t>
      </w:r>
      <w:r w:rsidR="00582611" w:rsidRPr="00D86502">
        <w:rPr>
          <w:sz w:val="22"/>
          <w:szCs w:val="22"/>
        </w:rPr>
        <w:t>]</w:t>
      </w:r>
      <w:r w:rsidR="00291202" w:rsidRPr="00D86502">
        <w:rPr>
          <w:sz w:val="22"/>
          <w:szCs w:val="22"/>
        </w:rPr>
        <w:fldChar w:fldCharType="end"/>
      </w:r>
      <w:r w:rsidRPr="00D86502">
        <w:rPr>
          <w:sz w:val="22"/>
          <w:szCs w:val="22"/>
        </w:rPr>
        <w:t xml:space="preserve">. From Christodoulidis’s perspective, the attempt to describe a legal system as impartial </w:t>
      </w:r>
      <w:r w:rsidR="00CB4DF7">
        <w:rPr>
          <w:sz w:val="22"/>
          <w:szCs w:val="22"/>
        </w:rPr>
        <w:t xml:space="preserve">inevitably </w:t>
      </w:r>
      <w:r w:rsidRPr="00D86502">
        <w:rPr>
          <w:sz w:val="22"/>
          <w:szCs w:val="22"/>
        </w:rPr>
        <w:t>obscures some of its ideological connotations</w:t>
      </w:r>
      <w:r w:rsidR="00D86502">
        <w:rPr>
          <w:sz w:val="22"/>
          <w:szCs w:val="22"/>
        </w:rPr>
        <w:t>.</w:t>
      </w:r>
      <w:r w:rsidR="00291202" w:rsidRPr="00D86502">
        <w:rPr>
          <w:sz w:val="22"/>
          <w:szCs w:val="22"/>
        </w:rPr>
        <w:t xml:space="preserve"> This point is developed</w:t>
      </w:r>
      <w:r w:rsidR="00CB4DF7">
        <w:rPr>
          <w:sz w:val="22"/>
          <w:szCs w:val="22"/>
        </w:rPr>
        <w:t xml:space="preserve"> </w:t>
      </w:r>
      <w:r w:rsidR="00291202" w:rsidRPr="00D86502">
        <w:rPr>
          <w:sz w:val="22"/>
          <w:szCs w:val="22"/>
        </w:rPr>
        <w:t>in particular</w:t>
      </w:r>
      <w:r w:rsidR="00CB4DF7">
        <w:rPr>
          <w:sz w:val="22"/>
          <w:szCs w:val="22"/>
        </w:rPr>
        <w:t xml:space="preserve"> </w:t>
      </w:r>
      <w:r w:rsidR="00291202" w:rsidRPr="00D86502">
        <w:rPr>
          <w:sz w:val="22"/>
          <w:szCs w:val="22"/>
        </w:rPr>
        <w:t xml:space="preserve">against Dworkin’s idea of law as a cognitive process aimed at protecting rights </w:t>
      </w:r>
      <w:r w:rsidR="00291202" w:rsidRPr="00D86502">
        <w:rPr>
          <w:sz w:val="22"/>
          <w:szCs w:val="22"/>
        </w:rPr>
        <w:fldChar w:fldCharType="begin"/>
      </w:r>
      <w:r w:rsidR="00582611" w:rsidRPr="00D86502">
        <w:rPr>
          <w:sz w:val="22"/>
          <w:szCs w:val="22"/>
        </w:rPr>
        <w:instrText xml:space="preserve"> ADDIN ZOTERO_ITEM CSL_CITATION {"citationID":"Hi16BVYi","properties":{"formattedCitation":"[10]","plainCitation":"[10]"},"citationItems":[{"id":1195,"uris":["http://zotero.org/users/1004823/items/VNA6HG59"],"uri":["http://zotero.org/users/1004823/items/VNA6HG59"],"itemData":{"id":1195,"type":"book","title":"Law and reflexive politics","publisher":"Kluwer","publisher-place":"Dordrecht","event-place":"Dordrecht","author":[{"family":"Christodoulidis","given":"Emilios"}],"issued":{"date-parts":[["1998"]]}}}],"schema":"https://github.com/citation-style-language/schema/raw/master/csl-citation.json"} </w:instrText>
      </w:r>
      <w:r w:rsidR="00291202" w:rsidRPr="00D86502">
        <w:rPr>
          <w:sz w:val="22"/>
          <w:szCs w:val="22"/>
        </w:rPr>
        <w:fldChar w:fldCharType="separate"/>
      </w:r>
      <w:r w:rsidR="00172F82">
        <w:rPr>
          <w:sz w:val="22"/>
          <w:szCs w:val="22"/>
        </w:rPr>
        <w:t>[9</w:t>
      </w:r>
      <w:r w:rsidR="00582611" w:rsidRPr="00D86502">
        <w:rPr>
          <w:sz w:val="22"/>
          <w:szCs w:val="22"/>
        </w:rPr>
        <w:t>]</w:t>
      </w:r>
      <w:r w:rsidR="00291202" w:rsidRPr="00D86502">
        <w:rPr>
          <w:sz w:val="22"/>
          <w:szCs w:val="22"/>
        </w:rPr>
        <w:fldChar w:fldCharType="end"/>
      </w:r>
      <w:r w:rsidR="00291202" w:rsidRPr="00D86502">
        <w:rPr>
          <w:sz w:val="22"/>
          <w:szCs w:val="22"/>
        </w:rPr>
        <w:t xml:space="preserve">. </w:t>
      </w:r>
      <w:r w:rsidRPr="008E0888">
        <w:rPr>
          <w:sz w:val="22"/>
          <w:szCs w:val="22"/>
        </w:rPr>
        <w:t>The polemic questions the underpinning</w:t>
      </w:r>
      <w:r w:rsidRPr="00D86502">
        <w:rPr>
          <w:sz w:val="22"/>
          <w:szCs w:val="22"/>
        </w:rPr>
        <w:t xml:space="preserve"> of modern liberal democracy</w:t>
      </w:r>
      <w:r w:rsidR="00CB4DF7">
        <w:rPr>
          <w:sz w:val="22"/>
          <w:szCs w:val="22"/>
        </w:rPr>
        <w:t xml:space="preserve">; </w:t>
      </w:r>
      <w:r w:rsidRPr="00D86502">
        <w:rPr>
          <w:sz w:val="22"/>
          <w:szCs w:val="22"/>
        </w:rPr>
        <w:t>however</w:t>
      </w:r>
      <w:r w:rsidR="00CB4DF7">
        <w:rPr>
          <w:sz w:val="22"/>
          <w:szCs w:val="22"/>
        </w:rPr>
        <w:t>,</w:t>
      </w:r>
      <w:r w:rsidRPr="00D86502">
        <w:rPr>
          <w:sz w:val="22"/>
          <w:szCs w:val="22"/>
        </w:rPr>
        <w:t xml:space="preserve"> the large number of cases considered in this project does not confirm that political bias is relevant</w:t>
      </w:r>
      <w:r w:rsidR="00CB4DF7">
        <w:rPr>
          <w:sz w:val="22"/>
          <w:szCs w:val="22"/>
        </w:rPr>
        <w:t xml:space="preserve">, which </w:t>
      </w:r>
      <w:r w:rsidR="00C85D3E" w:rsidRPr="00D86502">
        <w:rPr>
          <w:sz w:val="22"/>
          <w:szCs w:val="22"/>
        </w:rPr>
        <w:t>might be unexpected</w:t>
      </w:r>
      <w:r w:rsidR="00CB4DF7">
        <w:rPr>
          <w:sz w:val="22"/>
          <w:szCs w:val="22"/>
        </w:rPr>
        <w:t xml:space="preserve"> to some readers</w:t>
      </w:r>
      <w:r w:rsidR="00C85D3E" w:rsidRPr="00D86502">
        <w:rPr>
          <w:sz w:val="22"/>
          <w:szCs w:val="22"/>
        </w:rPr>
        <w:t xml:space="preserve">. </w:t>
      </w:r>
    </w:p>
    <w:p w14:paraId="63E11E16" w14:textId="1B3D5208" w:rsidR="00C85D3E" w:rsidRPr="00D86502" w:rsidRDefault="00A84A20" w:rsidP="0067102E">
      <w:pPr>
        <w:spacing w:line="276" w:lineRule="auto"/>
        <w:rPr>
          <w:sz w:val="22"/>
          <w:szCs w:val="22"/>
        </w:rPr>
      </w:pPr>
      <w:r w:rsidRPr="00D86502">
        <w:rPr>
          <w:sz w:val="22"/>
          <w:szCs w:val="22"/>
        </w:rPr>
        <w:t>A theoretical</w:t>
      </w:r>
      <w:r w:rsidR="00CB4DF7">
        <w:rPr>
          <w:sz w:val="22"/>
          <w:szCs w:val="22"/>
        </w:rPr>
        <w:t xml:space="preserve"> </w:t>
      </w:r>
      <w:r w:rsidRPr="00D86502">
        <w:rPr>
          <w:sz w:val="22"/>
          <w:szCs w:val="22"/>
        </w:rPr>
        <w:t>discussion over the impartiality of judges engages two distinctive areas of law. The first</w:t>
      </w:r>
      <w:r w:rsidR="00CB4DF7">
        <w:rPr>
          <w:sz w:val="22"/>
          <w:szCs w:val="22"/>
        </w:rPr>
        <w:t xml:space="preserve"> </w:t>
      </w:r>
      <w:r w:rsidRPr="00D86502">
        <w:rPr>
          <w:sz w:val="22"/>
          <w:szCs w:val="22"/>
        </w:rPr>
        <w:t xml:space="preserve">is </w:t>
      </w:r>
      <w:r w:rsidR="00CB4DF7">
        <w:rPr>
          <w:sz w:val="22"/>
          <w:szCs w:val="22"/>
        </w:rPr>
        <w:t xml:space="preserve">the </w:t>
      </w:r>
      <w:r w:rsidRPr="00D86502">
        <w:rPr>
          <w:sz w:val="22"/>
          <w:szCs w:val="22"/>
        </w:rPr>
        <w:t>constitutional requirement for political impartiality</w:t>
      </w:r>
      <w:r w:rsidR="00CB4DF7">
        <w:rPr>
          <w:sz w:val="22"/>
          <w:szCs w:val="22"/>
        </w:rPr>
        <w:t xml:space="preserve"> noted above</w:t>
      </w:r>
      <w:r w:rsidRPr="00D86502">
        <w:rPr>
          <w:sz w:val="22"/>
          <w:szCs w:val="22"/>
        </w:rPr>
        <w:t xml:space="preserve">. </w:t>
      </w:r>
      <w:r w:rsidRPr="00D86502">
        <w:rPr>
          <w:rStyle w:val="hps"/>
          <w:sz w:val="22"/>
          <w:szCs w:val="22"/>
        </w:rPr>
        <w:t xml:space="preserve">The debate over </w:t>
      </w:r>
      <w:r w:rsidRPr="00D86502">
        <w:rPr>
          <w:sz w:val="22"/>
          <w:szCs w:val="22"/>
        </w:rPr>
        <w:t>constitutional impartiality is part of diatribes between radical democrats and positivists concerning the interplay between liberalism and judicial narratives. Judges are expected to decide cases without allowing political v</w:t>
      </w:r>
      <w:r w:rsidR="00291202" w:rsidRPr="00D86502">
        <w:rPr>
          <w:sz w:val="22"/>
          <w:szCs w:val="22"/>
        </w:rPr>
        <w:t xml:space="preserve">iews to affect their decisions </w:t>
      </w:r>
      <w:r w:rsidR="008E37A9" w:rsidRPr="00D86502">
        <w:rPr>
          <w:rFonts w:cs="Times New Roman"/>
          <w:sz w:val="22"/>
          <w:szCs w:val="22"/>
        </w:rPr>
        <w:fldChar w:fldCharType="begin"/>
      </w:r>
      <w:r w:rsidR="00582611" w:rsidRPr="00D86502">
        <w:rPr>
          <w:rFonts w:cs="Times New Roman"/>
          <w:sz w:val="22"/>
          <w:szCs w:val="22"/>
        </w:rPr>
        <w:instrText xml:space="preserve"> ADDIN ZOTERO_ITEM CSL_CITATION {"citationID":"c4xzzGwE","properties":{"formattedCitation":"[37]","plainCitation":"[37]"},"citationItems":[{"id":259,"uris":["http://zotero.org/users/1004823/items/88W97IP2"],"uri":["http://zotero.org/users/1004823/items/88W97IP2"],"itemData":{"id":259,"type":"book","title":"The English Legal System: 2012-2013","publisher":"Routledge","publisher-place":"London","number-of-pages":"800","edition":"13 edition","source":"Amazon.com","event-place":"London","abstract":"Slapper and Kelly’s The English Legal System explains and critically assesses how our law is made and applied. Annually updated, this authoritative textbook clearly describes the legal rules of England and Wales and their collective influence as a sociocultural institution. This latest edition of The English Legal System presents and analyses changes made to the legal system by the coalition government, and digests recent legislation and case law. The Constitutional Reform and Governance Act 2010, the Crime and Security Act 2010, the Coroners and Justice Act 2009, new European law, and the latest decisions of the Supreme Court are all incorporated into the text, and this edition also digests recent research on the work of juries and the criminal courts, and the 2011 changes to the regulation of, and Government contributions towards, legal services. Key learning features include: a clear and logical structure with short, manageable, well-structured individual chapters;  useful chapter summaries which act as a good check point for students;  sources for further reading and suggested websites at the end of each chapter to point students towards further learning pathways;  an online skills network including how tos, practical examples, tips, advice and interactive examples of English law in action.  Relied upon by generations of students, Slapper and Kelly’s The English Legal System is a permanent fixture in this ever evolving subject.","ISBN":"978-0-415-68987-8","note":"00000","shortTitle":"The English Legal System","language":"English","author":[{"family":"Slapper","given":"Gary"}],"issued":{"date-parts":[["2012",3,1]]}},"locator":"398"}],"schema":"https://github.com/citation-style-language/schema/raw/master/csl-citation.json"} </w:instrText>
      </w:r>
      <w:r w:rsidR="008E37A9" w:rsidRPr="00D86502">
        <w:rPr>
          <w:rFonts w:cs="Times New Roman"/>
          <w:sz w:val="22"/>
          <w:szCs w:val="22"/>
        </w:rPr>
        <w:fldChar w:fldCharType="separate"/>
      </w:r>
      <w:r w:rsidR="00172F82">
        <w:rPr>
          <w:sz w:val="22"/>
          <w:szCs w:val="22"/>
        </w:rPr>
        <w:t>[35</w:t>
      </w:r>
      <w:r w:rsidR="00582611" w:rsidRPr="00D86502">
        <w:rPr>
          <w:sz w:val="22"/>
          <w:szCs w:val="22"/>
        </w:rPr>
        <w:t>]</w:t>
      </w:r>
      <w:r w:rsidR="008E37A9" w:rsidRPr="00D86502">
        <w:rPr>
          <w:rFonts w:cs="Times New Roman"/>
          <w:sz w:val="22"/>
          <w:szCs w:val="22"/>
        </w:rPr>
        <w:fldChar w:fldCharType="end"/>
      </w:r>
      <w:r w:rsidR="00291202" w:rsidRPr="00D86502">
        <w:rPr>
          <w:rFonts w:cs="Times New Roman"/>
          <w:sz w:val="22"/>
          <w:szCs w:val="22"/>
        </w:rPr>
        <w:t>.</w:t>
      </w:r>
      <w:r w:rsidRPr="00D86502">
        <w:rPr>
          <w:sz w:val="22"/>
          <w:szCs w:val="22"/>
        </w:rPr>
        <w:t xml:space="preserve"> This is one of the best-known functional requirements of the rule of law</w:t>
      </w:r>
      <w:r w:rsidR="00CB4DF7">
        <w:rPr>
          <w:sz w:val="22"/>
          <w:szCs w:val="22"/>
        </w:rPr>
        <w:t>,</w:t>
      </w:r>
      <w:r w:rsidRPr="00D86502">
        <w:rPr>
          <w:sz w:val="22"/>
          <w:szCs w:val="22"/>
        </w:rPr>
        <w:t xml:space="preserve"> </w:t>
      </w:r>
      <w:r w:rsidR="00CB4DF7">
        <w:rPr>
          <w:sz w:val="22"/>
          <w:szCs w:val="22"/>
        </w:rPr>
        <w:t xml:space="preserve">and </w:t>
      </w:r>
      <w:r w:rsidRPr="00D86502">
        <w:rPr>
          <w:sz w:val="22"/>
          <w:szCs w:val="22"/>
        </w:rPr>
        <w:t xml:space="preserve">also </w:t>
      </w:r>
      <w:r w:rsidR="00CB4DF7">
        <w:rPr>
          <w:sz w:val="22"/>
          <w:szCs w:val="22"/>
        </w:rPr>
        <w:t xml:space="preserve">among </w:t>
      </w:r>
      <w:r w:rsidRPr="00D86502">
        <w:rPr>
          <w:sz w:val="22"/>
          <w:szCs w:val="22"/>
        </w:rPr>
        <w:t xml:space="preserve">the most contested. </w:t>
      </w:r>
      <w:r w:rsidR="00CB4DF7">
        <w:rPr>
          <w:sz w:val="22"/>
          <w:szCs w:val="22"/>
        </w:rPr>
        <w:t>Strikingly</w:t>
      </w:r>
      <w:r w:rsidRPr="00D86502">
        <w:rPr>
          <w:sz w:val="22"/>
          <w:szCs w:val="22"/>
        </w:rPr>
        <w:t>, this study</w:t>
      </w:r>
      <w:r w:rsidR="00CB4DF7">
        <w:rPr>
          <w:sz w:val="22"/>
          <w:szCs w:val="22"/>
        </w:rPr>
        <w:t xml:space="preserve"> </w:t>
      </w:r>
      <w:r w:rsidR="00CB4DF7" w:rsidRPr="00D86502">
        <w:rPr>
          <w:sz w:val="22"/>
          <w:szCs w:val="22"/>
        </w:rPr>
        <w:t>focuse</w:t>
      </w:r>
      <w:r w:rsidR="00CB4DF7">
        <w:rPr>
          <w:sz w:val="22"/>
          <w:szCs w:val="22"/>
        </w:rPr>
        <w:t>d</w:t>
      </w:r>
      <w:r w:rsidR="00CB4DF7" w:rsidRPr="00D86502">
        <w:rPr>
          <w:sz w:val="22"/>
          <w:szCs w:val="22"/>
        </w:rPr>
        <w:t xml:space="preserve"> </w:t>
      </w:r>
      <w:r w:rsidRPr="00D86502">
        <w:rPr>
          <w:sz w:val="22"/>
          <w:szCs w:val="22"/>
        </w:rPr>
        <w:t>on judicial narratives</w:t>
      </w:r>
      <w:r w:rsidR="00CB4DF7">
        <w:rPr>
          <w:sz w:val="22"/>
          <w:szCs w:val="22"/>
        </w:rPr>
        <w:t xml:space="preserve"> </w:t>
      </w:r>
      <w:r w:rsidRPr="00D86502">
        <w:rPr>
          <w:sz w:val="22"/>
          <w:szCs w:val="22"/>
        </w:rPr>
        <w:t xml:space="preserve">found only two cases in which a court has been asked to respond to claims of ideological bias. In </w:t>
      </w:r>
      <w:r w:rsidR="00CB4DF7">
        <w:rPr>
          <w:sz w:val="22"/>
          <w:szCs w:val="22"/>
        </w:rPr>
        <w:t xml:space="preserve">a </w:t>
      </w:r>
      <w:r w:rsidRPr="00D86502">
        <w:rPr>
          <w:sz w:val="22"/>
          <w:szCs w:val="22"/>
        </w:rPr>
        <w:t>case discussed by the Budapest Metropolitan Court</w:t>
      </w:r>
      <w:r w:rsidR="00CB4DF7">
        <w:rPr>
          <w:sz w:val="22"/>
          <w:szCs w:val="22"/>
        </w:rPr>
        <w:t>,</w:t>
      </w:r>
      <w:r w:rsidRPr="00D86502">
        <w:rPr>
          <w:sz w:val="22"/>
          <w:szCs w:val="22"/>
        </w:rPr>
        <w:t xml:space="preserve"> </w:t>
      </w:r>
      <w:r w:rsidRPr="00D86502">
        <w:rPr>
          <w:sz w:val="22"/>
          <w:szCs w:val="22"/>
          <w:u w:val="single"/>
        </w:rPr>
        <w:t>No. 27.P. 24.578/2006./3,</w:t>
      </w:r>
      <w:r w:rsidRPr="00D86502">
        <w:rPr>
          <w:sz w:val="22"/>
          <w:szCs w:val="22"/>
        </w:rPr>
        <w:t xml:space="preserve"> the judges decided: ‘Due to the requirement of political and ideological neutrality, it is beyond the jurisdiction of the court to take a stance on ideological or political questions</w:t>
      </w:r>
      <w:r w:rsidR="00CB4DF7">
        <w:rPr>
          <w:sz w:val="22"/>
          <w:szCs w:val="22"/>
        </w:rPr>
        <w:t>’</w:t>
      </w:r>
      <w:r w:rsidR="00AB4FAF" w:rsidRPr="00D86502">
        <w:rPr>
          <w:sz w:val="22"/>
          <w:szCs w:val="22"/>
        </w:rPr>
        <w:t xml:space="preserve"> [</w:t>
      </w:r>
      <w:r w:rsidR="00172F82">
        <w:rPr>
          <w:sz w:val="22"/>
          <w:szCs w:val="22"/>
        </w:rPr>
        <w:t>51</w:t>
      </w:r>
      <w:r w:rsidR="00321B32" w:rsidRPr="00D86502">
        <w:rPr>
          <w:sz w:val="22"/>
          <w:szCs w:val="22"/>
        </w:rPr>
        <w:t>]</w:t>
      </w:r>
      <w:r w:rsidRPr="00D86502">
        <w:rPr>
          <w:sz w:val="22"/>
          <w:szCs w:val="22"/>
        </w:rPr>
        <w:t>.</w:t>
      </w:r>
      <w:r w:rsidR="00C85D3E" w:rsidRPr="00D86502">
        <w:rPr>
          <w:sz w:val="22"/>
          <w:szCs w:val="22"/>
        </w:rPr>
        <w:t xml:space="preserve"> </w:t>
      </w:r>
      <w:r w:rsidR="00C85D3E" w:rsidRPr="008E0888">
        <w:rPr>
          <w:sz w:val="22"/>
          <w:szCs w:val="22"/>
        </w:rPr>
        <w:t>This lexical engagement might trigger a series of debates</w:t>
      </w:r>
      <w:r w:rsidR="00CB4DF7">
        <w:rPr>
          <w:sz w:val="22"/>
          <w:szCs w:val="22"/>
        </w:rPr>
        <w:t xml:space="preserve"> </w:t>
      </w:r>
      <w:r w:rsidR="00C85D3E" w:rsidRPr="008E0888">
        <w:rPr>
          <w:sz w:val="22"/>
          <w:szCs w:val="22"/>
        </w:rPr>
        <w:t>in former</w:t>
      </w:r>
      <w:r w:rsidR="0067102E">
        <w:rPr>
          <w:sz w:val="22"/>
          <w:szCs w:val="22"/>
        </w:rPr>
        <w:t xml:space="preserve"> </w:t>
      </w:r>
      <w:r w:rsidR="00C85D3E" w:rsidRPr="008E0888">
        <w:rPr>
          <w:sz w:val="22"/>
          <w:szCs w:val="22"/>
        </w:rPr>
        <w:t>colonies</w:t>
      </w:r>
      <w:r w:rsidR="00CB4DF7">
        <w:rPr>
          <w:sz w:val="22"/>
          <w:szCs w:val="22"/>
        </w:rPr>
        <w:t xml:space="preserve"> </w:t>
      </w:r>
      <w:r w:rsidR="008E0888" w:rsidRPr="008E0888">
        <w:rPr>
          <w:sz w:val="22"/>
          <w:szCs w:val="22"/>
        </w:rPr>
        <w:t xml:space="preserve">over </w:t>
      </w:r>
      <w:r w:rsidR="00C85D3E" w:rsidRPr="008E0888">
        <w:rPr>
          <w:sz w:val="22"/>
          <w:szCs w:val="22"/>
        </w:rPr>
        <w:t>the political nature of</w:t>
      </w:r>
      <w:r w:rsidR="00FA1C72" w:rsidRPr="008E0888">
        <w:rPr>
          <w:sz w:val="22"/>
          <w:szCs w:val="22"/>
        </w:rPr>
        <w:t xml:space="preserve"> </w:t>
      </w:r>
      <w:r w:rsidR="00C85D3E" w:rsidRPr="008E0888">
        <w:rPr>
          <w:sz w:val="22"/>
          <w:szCs w:val="22"/>
        </w:rPr>
        <w:t xml:space="preserve">courts established by the controlling power </w:t>
      </w:r>
      <w:r w:rsidR="008E0888" w:rsidRPr="008E0888">
        <w:rPr>
          <w:sz w:val="22"/>
          <w:szCs w:val="22"/>
        </w:rPr>
        <w:t>in way</w:t>
      </w:r>
      <w:r w:rsidR="00CB4DF7">
        <w:rPr>
          <w:sz w:val="22"/>
          <w:szCs w:val="22"/>
        </w:rPr>
        <w:t>s</w:t>
      </w:r>
      <w:r w:rsidR="008E0888" w:rsidRPr="008E0888">
        <w:rPr>
          <w:sz w:val="22"/>
          <w:szCs w:val="22"/>
        </w:rPr>
        <w:t xml:space="preserve"> that </w:t>
      </w:r>
      <w:r w:rsidR="00C85D3E" w:rsidRPr="008E0888">
        <w:rPr>
          <w:sz w:val="22"/>
          <w:szCs w:val="22"/>
        </w:rPr>
        <w:t>suppress the indigenous and poorer sections of society</w:t>
      </w:r>
      <w:r w:rsidR="00CB4DF7">
        <w:rPr>
          <w:sz w:val="22"/>
          <w:szCs w:val="22"/>
        </w:rPr>
        <w:t xml:space="preserve">, a </w:t>
      </w:r>
      <w:r w:rsidR="00C85D3E" w:rsidRPr="00D86502">
        <w:rPr>
          <w:sz w:val="22"/>
          <w:szCs w:val="22"/>
        </w:rPr>
        <w:t xml:space="preserve">debate </w:t>
      </w:r>
      <w:r w:rsidR="00CB4DF7">
        <w:rPr>
          <w:sz w:val="22"/>
          <w:szCs w:val="22"/>
        </w:rPr>
        <w:t xml:space="preserve">that </w:t>
      </w:r>
      <w:r w:rsidR="00C85D3E" w:rsidRPr="00D86502">
        <w:rPr>
          <w:sz w:val="22"/>
          <w:szCs w:val="22"/>
        </w:rPr>
        <w:t>is par</w:t>
      </w:r>
      <w:r w:rsidR="00291202" w:rsidRPr="00D86502">
        <w:rPr>
          <w:sz w:val="22"/>
          <w:szCs w:val="22"/>
        </w:rPr>
        <w:t xml:space="preserve">ticularly vigorous in Australia </w:t>
      </w:r>
      <w:r w:rsidR="008E37A9" w:rsidRPr="00D86502">
        <w:rPr>
          <w:sz w:val="22"/>
          <w:szCs w:val="22"/>
        </w:rPr>
        <w:fldChar w:fldCharType="begin"/>
      </w:r>
      <w:r w:rsidR="00582611" w:rsidRPr="00D86502">
        <w:rPr>
          <w:sz w:val="22"/>
          <w:szCs w:val="22"/>
        </w:rPr>
        <w:instrText xml:space="preserve"> ADDIN ZOTERO_ITEM CSL_CITATION {"citationID":"BXHF1E8m","properties":{"formattedCitation":"[14, 33]","plainCitation":"[14, 33]"},"citationItems":[{"id":3222,"uris":["http://zotero.org/users/1004823/items/GUGP45S5"],"uri":["http://zotero.org/users/1004823/items/GUGP45S5"],"itemData":{"id":3222,"type":"article-journal","title":"The Hindmarsh Island Bridge Act: must laws based on the race power be for the 'benefit' of Aborigines and Torres Strait Islanders? And what has bridge building got to do with the race power anyway?","container-title":"Sydney Law Review, The","page":": 144","volume":"20","issue":"1","source":"search.informit.com.au.ezproxy.usq.edu.au","abstract":"Informit is an online service offering a wide range of database and full content publication products that deliver the vast majority of Australasian scholarly research to the education, research and business sectors. Informit encompasses online products: Informit Indexes, Informit Plus Text and Informit Collections.","note":"00007","shortTitle":"The Hindmarsh Island Bridge Act","author":[{"family":"Pengelley","given":"Nicholas"}],"issued":{"date-parts":[["1998",3]]}}},{"id":3125,"uris":["http://zotero.org/users/1004823/items/M6XFA3JB"],"uri":["http://zotero.org/users/1004823/items/M6XFA3JB"],"itemData":{"id":3125,"type":"article-journal","title":"Race and the Constitution","container-title":"Australian Law Journal","page":"456-465","volume":"76","issue":"7","note":"00000","author":[{"family":"Dubler","given":"Robert"}],"issued":{"date-parts":[["2002"]]}}}],"schema":"https://github.com/citation-style-language/schema/raw/master/csl-citation.json"} </w:instrText>
      </w:r>
      <w:r w:rsidR="008E37A9" w:rsidRPr="00D86502">
        <w:rPr>
          <w:sz w:val="22"/>
          <w:szCs w:val="22"/>
        </w:rPr>
        <w:fldChar w:fldCharType="separate"/>
      </w:r>
      <w:r w:rsidR="00172F82">
        <w:rPr>
          <w:sz w:val="22"/>
          <w:szCs w:val="22"/>
        </w:rPr>
        <w:t>[13, 31</w:t>
      </w:r>
      <w:r w:rsidR="00582611" w:rsidRPr="00D86502">
        <w:rPr>
          <w:sz w:val="22"/>
          <w:szCs w:val="22"/>
        </w:rPr>
        <w:t>]</w:t>
      </w:r>
      <w:r w:rsidR="008E37A9" w:rsidRPr="00D86502">
        <w:rPr>
          <w:sz w:val="22"/>
          <w:szCs w:val="22"/>
        </w:rPr>
        <w:fldChar w:fldCharType="end"/>
      </w:r>
      <w:r w:rsidR="00291202" w:rsidRPr="00D86502">
        <w:rPr>
          <w:sz w:val="22"/>
          <w:szCs w:val="22"/>
        </w:rPr>
        <w:t>.</w:t>
      </w:r>
    </w:p>
    <w:p w14:paraId="4E4C0F5A" w14:textId="4CDFE292" w:rsidR="00A84A20" w:rsidRPr="00D86502" w:rsidRDefault="00A84A20" w:rsidP="00CB4DF7">
      <w:pPr>
        <w:spacing w:line="276" w:lineRule="auto"/>
        <w:rPr>
          <w:sz w:val="22"/>
          <w:szCs w:val="22"/>
        </w:rPr>
      </w:pPr>
      <w:r w:rsidRPr="00D86502">
        <w:rPr>
          <w:sz w:val="22"/>
          <w:szCs w:val="22"/>
        </w:rPr>
        <w:lastRenderedPageBreak/>
        <w:t xml:space="preserve">A second </w:t>
      </w:r>
      <w:r w:rsidR="00CB4DF7">
        <w:rPr>
          <w:sz w:val="22"/>
          <w:szCs w:val="22"/>
        </w:rPr>
        <w:t xml:space="preserve">case regarding </w:t>
      </w:r>
      <w:r w:rsidRPr="00D86502">
        <w:rPr>
          <w:sz w:val="22"/>
          <w:szCs w:val="22"/>
        </w:rPr>
        <w:t>the requirement for political neutrality</w:t>
      </w:r>
      <w:r w:rsidR="00CB4DF7">
        <w:rPr>
          <w:sz w:val="22"/>
          <w:szCs w:val="22"/>
        </w:rPr>
        <w:t xml:space="preserve"> </w:t>
      </w:r>
      <w:r w:rsidRPr="00D86502">
        <w:rPr>
          <w:sz w:val="22"/>
          <w:szCs w:val="22"/>
        </w:rPr>
        <w:t>in a general sense</w:t>
      </w:r>
      <w:r w:rsidR="00CB4DF7">
        <w:rPr>
          <w:sz w:val="22"/>
          <w:szCs w:val="22"/>
        </w:rPr>
        <w:t xml:space="preserve"> arose in </w:t>
      </w:r>
      <w:r w:rsidRPr="00D86502">
        <w:rPr>
          <w:sz w:val="22"/>
          <w:szCs w:val="22"/>
        </w:rPr>
        <w:t>the Supreme Court of Lithuania (CLS)</w:t>
      </w:r>
      <w:r w:rsidR="00CB4DF7">
        <w:rPr>
          <w:sz w:val="22"/>
          <w:szCs w:val="22"/>
        </w:rPr>
        <w:t>,</w:t>
      </w:r>
      <w:r w:rsidRPr="00D86502">
        <w:rPr>
          <w:sz w:val="22"/>
          <w:szCs w:val="22"/>
        </w:rPr>
        <w:t xml:space="preserve"> </w:t>
      </w:r>
      <w:r w:rsidRPr="00D86502">
        <w:rPr>
          <w:sz w:val="22"/>
          <w:szCs w:val="22"/>
          <w:u w:val="single"/>
        </w:rPr>
        <w:t>No. 3K-3-93/2011</w:t>
      </w:r>
      <w:r w:rsidRPr="00D86502">
        <w:rPr>
          <w:sz w:val="22"/>
          <w:szCs w:val="22"/>
        </w:rPr>
        <w:t xml:space="preserve">, in which the court investigated the </w:t>
      </w:r>
      <w:r w:rsidR="00B97008" w:rsidRPr="00D86502">
        <w:rPr>
          <w:sz w:val="22"/>
          <w:szCs w:val="22"/>
        </w:rPr>
        <w:t>allocation</w:t>
      </w:r>
      <w:r w:rsidR="00FA1C72" w:rsidRPr="00D86502">
        <w:rPr>
          <w:sz w:val="22"/>
          <w:szCs w:val="22"/>
        </w:rPr>
        <w:t xml:space="preserve"> </w:t>
      </w:r>
      <w:r w:rsidRPr="00D86502">
        <w:rPr>
          <w:sz w:val="22"/>
          <w:szCs w:val="22"/>
        </w:rPr>
        <w:t>of cases among Lithuanian jurisdictions</w:t>
      </w:r>
      <w:r w:rsidR="00321B32" w:rsidRPr="00D86502">
        <w:rPr>
          <w:sz w:val="22"/>
          <w:szCs w:val="22"/>
        </w:rPr>
        <w:t xml:space="preserve"> [</w:t>
      </w:r>
      <w:r w:rsidR="00172F82">
        <w:rPr>
          <w:sz w:val="22"/>
          <w:szCs w:val="22"/>
        </w:rPr>
        <w:t>548</w:t>
      </w:r>
      <w:r w:rsidR="00321B32" w:rsidRPr="00D86502">
        <w:rPr>
          <w:sz w:val="22"/>
          <w:szCs w:val="22"/>
        </w:rPr>
        <w:t>]</w:t>
      </w:r>
      <w:r w:rsidRPr="00D86502">
        <w:rPr>
          <w:sz w:val="22"/>
          <w:szCs w:val="22"/>
        </w:rPr>
        <w:t>.</w:t>
      </w:r>
      <w:r w:rsidR="00321B32" w:rsidRPr="00D86502">
        <w:rPr>
          <w:sz w:val="22"/>
          <w:szCs w:val="22"/>
        </w:rPr>
        <w:t xml:space="preserve"> </w:t>
      </w:r>
      <w:r w:rsidRPr="00D86502">
        <w:rPr>
          <w:sz w:val="22"/>
          <w:szCs w:val="22"/>
        </w:rPr>
        <w:t>These are the only cases in which judges were accused of political bias. The lack of judicial narratives that engage the political impartiality of judges might suggest a need for a qualitative analysis. It could be argued, for instance, that the level of doctrinal animosity linked to the debate over judicial impartiality in liberal democracies such a</w:t>
      </w:r>
      <w:r w:rsidR="00291202" w:rsidRPr="00D86502">
        <w:rPr>
          <w:sz w:val="22"/>
          <w:szCs w:val="22"/>
        </w:rPr>
        <w:t>s the one suggested by the CLS,</w:t>
      </w:r>
      <w:r w:rsidRPr="00D86502">
        <w:rPr>
          <w:sz w:val="22"/>
          <w:szCs w:val="22"/>
        </w:rPr>
        <w:t xml:space="preserve"> should have resulted in a higher number of challenges to political independence</w:t>
      </w:r>
      <w:r w:rsidR="00D86502">
        <w:rPr>
          <w:sz w:val="22"/>
          <w:szCs w:val="22"/>
        </w:rPr>
        <w:t xml:space="preserve"> </w:t>
      </w:r>
      <w:r w:rsidR="00D86502" w:rsidRPr="00D86502">
        <w:rPr>
          <w:sz w:val="22"/>
          <w:szCs w:val="22"/>
        </w:rPr>
        <w:fldChar w:fldCharType="begin"/>
      </w:r>
      <w:r w:rsidR="00D86502" w:rsidRPr="00D86502">
        <w:rPr>
          <w:sz w:val="22"/>
          <w:szCs w:val="22"/>
        </w:rPr>
        <w:instrText xml:space="preserve"> ADDIN ZOTERO_ITEM CSL_CITATION {"citationID":"WO8ooZX5","properties":{"formattedCitation":"[11]","plainCitation":"[11]"},"citationItems":[{"id":499,"uris":["http://zotero.org/users/1004823/items/DP8AN673"],"uri":["http://zotero.org/users/1004823/items/DP8AN673"],"itemData":{"id":499,"type":"article-journal","title":"Constitutional Irresolution: Law and the Framing of Civil Society","container-title":"European Law Journal","page":"4001-432","volume":"9","issue":"4","author":[{"family":"Christodoulidis","given":"Emilios"}],"issued":{"date-parts":[["2003"]]}}}],"schema":"https://github.com/citation-style-language/schema/raw/master/csl-citation.json"} </w:instrText>
      </w:r>
      <w:r w:rsidR="00D86502" w:rsidRPr="00D86502">
        <w:rPr>
          <w:sz w:val="22"/>
          <w:szCs w:val="22"/>
        </w:rPr>
        <w:fldChar w:fldCharType="separate"/>
      </w:r>
      <w:r w:rsidR="00172F82">
        <w:rPr>
          <w:sz w:val="22"/>
          <w:szCs w:val="22"/>
        </w:rPr>
        <w:t>[10</w:t>
      </w:r>
      <w:r w:rsidR="00D86502" w:rsidRPr="00D86502">
        <w:rPr>
          <w:sz w:val="22"/>
          <w:szCs w:val="22"/>
        </w:rPr>
        <w:t>]</w:t>
      </w:r>
      <w:r w:rsidR="00D86502" w:rsidRPr="00D86502">
        <w:rPr>
          <w:sz w:val="22"/>
          <w:szCs w:val="22"/>
        </w:rPr>
        <w:fldChar w:fldCharType="end"/>
      </w:r>
      <w:r w:rsidRPr="00D86502">
        <w:rPr>
          <w:sz w:val="22"/>
          <w:szCs w:val="22"/>
        </w:rPr>
        <w:t xml:space="preserve">. </w:t>
      </w:r>
    </w:p>
    <w:p w14:paraId="56F5D5F9" w14:textId="03189335" w:rsidR="00A84A20" w:rsidRPr="00D86502" w:rsidRDefault="00A84A20" w:rsidP="00CB4DF7">
      <w:pPr>
        <w:spacing w:line="276" w:lineRule="auto"/>
        <w:rPr>
          <w:sz w:val="22"/>
          <w:szCs w:val="22"/>
        </w:rPr>
      </w:pPr>
      <w:r w:rsidRPr="00D86502">
        <w:rPr>
          <w:sz w:val="22"/>
          <w:szCs w:val="22"/>
        </w:rPr>
        <w:t xml:space="preserve">The second area of law related to the debate over judicial impartiality concerns the relevant procedural requirements for trials. The impartiality of the court is questioned because </w:t>
      </w:r>
      <w:r w:rsidR="00CB4DF7">
        <w:rPr>
          <w:sz w:val="22"/>
          <w:szCs w:val="22"/>
        </w:rPr>
        <w:t xml:space="preserve">a </w:t>
      </w:r>
      <w:r w:rsidRPr="00D86502">
        <w:rPr>
          <w:sz w:val="22"/>
          <w:szCs w:val="22"/>
        </w:rPr>
        <w:t>judge has a direct or relational interest</w:t>
      </w:r>
      <w:r w:rsidR="00CB4DF7">
        <w:rPr>
          <w:sz w:val="22"/>
          <w:szCs w:val="22"/>
        </w:rPr>
        <w:t xml:space="preserve"> </w:t>
      </w:r>
      <w:r w:rsidRPr="00D86502">
        <w:rPr>
          <w:sz w:val="22"/>
          <w:szCs w:val="22"/>
        </w:rPr>
        <w:t>in the issue on which the court has been asked to rule. For instance, a judge cannot have a direct monetary interest in an issue on which s/he is called to decide. A relational interest is</w:t>
      </w:r>
      <w:r w:rsidR="00CB4DF7">
        <w:rPr>
          <w:sz w:val="22"/>
          <w:szCs w:val="22"/>
        </w:rPr>
        <w:t xml:space="preserve"> </w:t>
      </w:r>
      <w:r w:rsidR="00CB4DF7" w:rsidRPr="00D86502">
        <w:rPr>
          <w:sz w:val="22"/>
          <w:szCs w:val="22"/>
        </w:rPr>
        <w:t xml:space="preserve">less obvious </w:t>
      </w:r>
      <w:r w:rsidR="00CB4DF7">
        <w:rPr>
          <w:sz w:val="22"/>
          <w:szCs w:val="22"/>
        </w:rPr>
        <w:t xml:space="preserve">than </w:t>
      </w:r>
      <w:r w:rsidRPr="00D86502">
        <w:rPr>
          <w:sz w:val="22"/>
          <w:szCs w:val="22"/>
        </w:rPr>
        <w:t>a direct interest, since the impartiality of the judge is questioned because of an incidental connection with an issue on which s/he must rule. Pinochet n.2 is one of the best examples of the potential effects of having a judge who has a relational interest in</w:t>
      </w:r>
      <w:r w:rsidR="00B01708" w:rsidRPr="00D86502">
        <w:rPr>
          <w:sz w:val="22"/>
          <w:szCs w:val="22"/>
        </w:rPr>
        <w:t xml:space="preserve"> a case </w:t>
      </w:r>
      <w:r w:rsidR="008E37A9" w:rsidRPr="00D86502">
        <w:rPr>
          <w:rFonts w:cs="Times New Roman"/>
          <w:sz w:val="22"/>
          <w:szCs w:val="22"/>
        </w:rPr>
        <w:fldChar w:fldCharType="begin"/>
      </w:r>
      <w:r w:rsidR="00635EB3" w:rsidRPr="00D86502">
        <w:rPr>
          <w:rFonts w:cs="Times New Roman"/>
          <w:sz w:val="22"/>
          <w:szCs w:val="22"/>
        </w:rPr>
        <w:instrText xml:space="preserve"> ADDIN ZOTERO_ITEM CSL_CITATION {"citationID":"6tI4QPlc","properties":{"formattedCitation":"[45]","plainCitation":"[45]"},"citationItems":[{"id":115,"uris":["http://zotero.org/users/1004823/items/4IIW3TBG"],"uri":["http://zotero.org/users/1004823/items/4IIW3TBG"],"itemData":{"id":115,"type":"legal_case","title":"R. v Bow Street Metropolitan Stipendiary Magistrate Ex p. Pinochet Ugarte (No.2) [2000]","container-title":"A.C.","authority":"H.L.","page":"119","volume":"1","URL":"http://international.westlaw.com/result/previewcontroller.aspx?TF=756&amp;TC=4&amp;mt=316&amp;db=4651&amp;findtype=g&amp;tc=-1&amp;rp=%2ffind%2fdefault.wl&amp;spa=UOSQLD-2012&amp;ordoc=1999109397&amp;serialnum=1999109397&amp;vr=2.0&amp;fn=_top&amp;sv=Split&amp;tf=-1&amp;pbc=8BF53F16&amp;rs=WLIN14.04&amp;RP=/find/default.wl&amp;bLinkViewer=true","note":"00000","issued":{"date-parts":[["1999",1,15]]},"accessed":{"date-parts":[["2014",7,23]]}}}],"schema":"https://github.com/citation-style-language/schema/raw/master/csl-citation.json"} </w:instrText>
      </w:r>
      <w:r w:rsidR="008E37A9" w:rsidRPr="00D86502">
        <w:rPr>
          <w:rFonts w:cs="Times New Roman"/>
          <w:sz w:val="22"/>
          <w:szCs w:val="22"/>
        </w:rPr>
        <w:fldChar w:fldCharType="separate"/>
      </w:r>
      <w:r w:rsidR="00172F82">
        <w:rPr>
          <w:sz w:val="22"/>
          <w:szCs w:val="22"/>
        </w:rPr>
        <w:t>[7</w:t>
      </w:r>
      <w:r w:rsidR="00635EB3" w:rsidRPr="00D86502">
        <w:rPr>
          <w:sz w:val="22"/>
          <w:szCs w:val="22"/>
        </w:rPr>
        <w:t>5]</w:t>
      </w:r>
      <w:r w:rsidR="008E37A9" w:rsidRPr="00D86502">
        <w:rPr>
          <w:rFonts w:cs="Times New Roman"/>
          <w:sz w:val="22"/>
          <w:szCs w:val="22"/>
        </w:rPr>
        <w:fldChar w:fldCharType="end"/>
      </w:r>
      <w:r w:rsidR="00CB4DF7">
        <w:rPr>
          <w:sz w:val="22"/>
          <w:szCs w:val="22"/>
        </w:rPr>
        <w:t xml:space="preserve">; </w:t>
      </w:r>
      <w:r w:rsidRPr="00D86502">
        <w:rPr>
          <w:sz w:val="22"/>
          <w:szCs w:val="22"/>
        </w:rPr>
        <w:t xml:space="preserve">the House of Lords </w:t>
      </w:r>
      <w:r w:rsidR="00CB4DF7">
        <w:rPr>
          <w:sz w:val="22"/>
          <w:szCs w:val="22"/>
        </w:rPr>
        <w:t xml:space="preserve">ultimately </w:t>
      </w:r>
      <w:r w:rsidRPr="00D86502">
        <w:rPr>
          <w:sz w:val="22"/>
          <w:szCs w:val="22"/>
        </w:rPr>
        <w:t xml:space="preserve">decided against extraditing the former Chilean head of state to Spain. </w:t>
      </w:r>
    </w:p>
    <w:p w14:paraId="301E88F9" w14:textId="77777777" w:rsidR="00A84A20" w:rsidRPr="00D86502" w:rsidRDefault="00A84A20" w:rsidP="004858CB">
      <w:pPr>
        <w:spacing w:line="276" w:lineRule="auto"/>
        <w:rPr>
          <w:sz w:val="22"/>
          <w:szCs w:val="22"/>
        </w:rPr>
      </w:pPr>
      <w:r w:rsidRPr="00D86502">
        <w:rPr>
          <w:sz w:val="22"/>
          <w:szCs w:val="22"/>
        </w:rPr>
        <w:t xml:space="preserve">The British authorities </w:t>
      </w:r>
      <w:r w:rsidR="00CB4DF7">
        <w:rPr>
          <w:sz w:val="22"/>
          <w:szCs w:val="22"/>
        </w:rPr>
        <w:t xml:space="preserve">had </w:t>
      </w:r>
      <w:r w:rsidRPr="00D86502">
        <w:rPr>
          <w:sz w:val="22"/>
          <w:szCs w:val="22"/>
        </w:rPr>
        <w:t xml:space="preserve">arrested Mr Pinochet in response to a Spanish international warrant that alleged a series of human rights violations by Mr Pinochet during his </w:t>
      </w:r>
      <w:r w:rsidR="004858CB">
        <w:rPr>
          <w:sz w:val="22"/>
          <w:szCs w:val="22"/>
        </w:rPr>
        <w:t xml:space="preserve">time </w:t>
      </w:r>
      <w:r w:rsidRPr="00D86502">
        <w:rPr>
          <w:sz w:val="22"/>
          <w:szCs w:val="22"/>
        </w:rPr>
        <w:t xml:space="preserve">as </w:t>
      </w:r>
      <w:r w:rsidR="004858CB">
        <w:rPr>
          <w:sz w:val="22"/>
          <w:szCs w:val="22"/>
        </w:rPr>
        <w:t>Chile’s leader</w:t>
      </w:r>
      <w:r w:rsidRPr="00D86502">
        <w:rPr>
          <w:sz w:val="22"/>
          <w:szCs w:val="22"/>
        </w:rPr>
        <w:t xml:space="preserve">. After a series of appeals, the case reached the House of Lords, which allowed British authorities to carry out the extradition procedures. However, after the decision, the legal team representing Mr Pinochet discovered that Lord Hoffman </w:t>
      </w:r>
      <w:r w:rsidR="004858CB">
        <w:rPr>
          <w:sz w:val="22"/>
          <w:szCs w:val="22"/>
        </w:rPr>
        <w:t xml:space="preserve">was an </w:t>
      </w:r>
      <w:r w:rsidRPr="00D86502">
        <w:rPr>
          <w:sz w:val="22"/>
          <w:szCs w:val="22"/>
        </w:rPr>
        <w:t xml:space="preserve">unpaid director of a charity linked to Amnesty International. </w:t>
      </w:r>
      <w:r w:rsidR="004858CB">
        <w:rPr>
          <w:sz w:val="22"/>
          <w:szCs w:val="22"/>
        </w:rPr>
        <w:t xml:space="preserve">This position </w:t>
      </w:r>
      <w:r w:rsidRPr="00D86502">
        <w:rPr>
          <w:sz w:val="22"/>
          <w:szCs w:val="22"/>
        </w:rPr>
        <w:t xml:space="preserve">was hardly a sinecure, yet Amnesty International </w:t>
      </w:r>
      <w:r w:rsidR="00CB4DF7">
        <w:rPr>
          <w:sz w:val="22"/>
          <w:szCs w:val="22"/>
        </w:rPr>
        <w:t xml:space="preserve">had long </w:t>
      </w:r>
      <w:r w:rsidRPr="00D86502">
        <w:rPr>
          <w:sz w:val="22"/>
          <w:szCs w:val="22"/>
        </w:rPr>
        <w:t>campaigned vigorously against human rights violations in Chile an</w:t>
      </w:r>
      <w:r w:rsidR="00B01708" w:rsidRPr="00D86502">
        <w:rPr>
          <w:sz w:val="22"/>
          <w:szCs w:val="22"/>
        </w:rPr>
        <w:t xml:space="preserve">d </w:t>
      </w:r>
      <w:r w:rsidR="004858CB">
        <w:rPr>
          <w:sz w:val="22"/>
          <w:szCs w:val="22"/>
        </w:rPr>
        <w:t xml:space="preserve">specifically </w:t>
      </w:r>
      <w:r w:rsidR="00B01708" w:rsidRPr="00D86502">
        <w:rPr>
          <w:sz w:val="22"/>
          <w:szCs w:val="22"/>
        </w:rPr>
        <w:t xml:space="preserve">for the arrest of Mr Pinochet </w:t>
      </w:r>
      <w:r w:rsidR="008E37A9" w:rsidRPr="00D86502">
        <w:rPr>
          <w:sz w:val="22"/>
          <w:szCs w:val="22"/>
        </w:rPr>
        <w:fldChar w:fldCharType="begin"/>
      </w:r>
      <w:r w:rsidR="00D436D3" w:rsidRPr="00D86502">
        <w:rPr>
          <w:sz w:val="22"/>
          <w:szCs w:val="22"/>
        </w:rPr>
        <w:instrText xml:space="preserve"> ADDIN ZOTERO_ITEM CSL_CITATION {"citationID":"p7M21vbT","properties":{"formattedCitation":"[1]","plainCitation":"[1]"},"citationItems":[{"id":5402,"uris":["http://zotero.org/users/1004823/items/24B4CKJF"],"uri":["http://zotero.org/users/1004823/items/24B4CKJF"],"itemData":{"id":5402,"type":"article-journal","title":"Liberalism and International Legal Scholarship: The Pinochet Case and the Move Toward a Universal System of Transnational Law Litigation","container-title":"Harv. Int'l. LJ","page":"129","volume":"41","source":"Google Scholar","note":"00119","shortTitle":"Liberalism and International Legal Scholarship","author":[{"family":"Aceves","given":"William J."}],"issued":{"date-parts":[["2000"]]}},"locator":"166"}],"schema":"https://github.com/citation-style-language/schema/raw/master/csl-citation.json"} </w:instrText>
      </w:r>
      <w:r w:rsidR="008E37A9" w:rsidRPr="00D86502">
        <w:rPr>
          <w:sz w:val="22"/>
          <w:szCs w:val="22"/>
        </w:rPr>
        <w:fldChar w:fldCharType="separate"/>
      </w:r>
      <w:r w:rsidR="00D436D3" w:rsidRPr="00D86502">
        <w:rPr>
          <w:sz w:val="22"/>
          <w:szCs w:val="22"/>
        </w:rPr>
        <w:t>[1]</w:t>
      </w:r>
      <w:r w:rsidR="008E37A9" w:rsidRPr="00D86502">
        <w:rPr>
          <w:sz w:val="22"/>
          <w:szCs w:val="22"/>
        </w:rPr>
        <w:fldChar w:fldCharType="end"/>
      </w:r>
      <w:r w:rsidR="00B01708" w:rsidRPr="00D86502">
        <w:rPr>
          <w:sz w:val="22"/>
          <w:szCs w:val="22"/>
        </w:rPr>
        <w:t>.</w:t>
      </w:r>
      <w:r w:rsidRPr="00D86502">
        <w:rPr>
          <w:sz w:val="22"/>
          <w:szCs w:val="22"/>
        </w:rPr>
        <w:t xml:space="preserve"> </w:t>
      </w:r>
    </w:p>
    <w:p w14:paraId="1E79984B" w14:textId="77777777" w:rsidR="00A84A20" w:rsidRPr="00D86502" w:rsidRDefault="00A84A20" w:rsidP="0052517F">
      <w:pPr>
        <w:spacing w:line="276" w:lineRule="auto"/>
        <w:rPr>
          <w:sz w:val="22"/>
          <w:szCs w:val="22"/>
        </w:rPr>
      </w:pPr>
      <w:r w:rsidRPr="00D86502">
        <w:rPr>
          <w:sz w:val="22"/>
          <w:szCs w:val="22"/>
        </w:rPr>
        <w:t>There was no indication, the House of Lords pointed out, that Lord Hoffmann’s decision was substantially or procedurally obfuscated by his role as an unpaid director of the charity. However, the perception that he had a relational interest in the case was sufficient to grant a petition that allowed for a retrial of Mr Pinochet’s case. The justification for such a decision is of particular interest to the present project</w:t>
      </w:r>
      <w:r w:rsidR="00CB4DF7">
        <w:rPr>
          <w:sz w:val="22"/>
          <w:szCs w:val="22"/>
        </w:rPr>
        <w:t xml:space="preserve">, as the </w:t>
      </w:r>
      <w:r w:rsidRPr="00D86502">
        <w:rPr>
          <w:sz w:val="22"/>
          <w:szCs w:val="22"/>
        </w:rPr>
        <w:t>Lords show</w:t>
      </w:r>
      <w:r w:rsidR="00CB4DF7">
        <w:rPr>
          <w:sz w:val="22"/>
          <w:szCs w:val="22"/>
        </w:rPr>
        <w:t>ed</w:t>
      </w:r>
      <w:r w:rsidRPr="00D86502">
        <w:rPr>
          <w:sz w:val="22"/>
          <w:szCs w:val="22"/>
        </w:rPr>
        <w:t xml:space="preserve"> a concern with objective evidence and the link to perceptions of bias. In this case, the court argued that an external observer who had a fair understanding of the relevant facts of the case might have deemed the decision to be based </w:t>
      </w:r>
      <w:r w:rsidR="0052517F">
        <w:rPr>
          <w:sz w:val="22"/>
          <w:szCs w:val="22"/>
        </w:rPr>
        <w:t xml:space="preserve">a </w:t>
      </w:r>
      <w:r w:rsidRPr="00D86502">
        <w:rPr>
          <w:sz w:val="22"/>
          <w:szCs w:val="22"/>
        </w:rPr>
        <w:t>judge</w:t>
      </w:r>
      <w:r w:rsidR="0052517F">
        <w:rPr>
          <w:sz w:val="22"/>
          <w:szCs w:val="22"/>
        </w:rPr>
        <w:t>’</w:t>
      </w:r>
      <w:r w:rsidRPr="00D86502">
        <w:rPr>
          <w:sz w:val="22"/>
          <w:szCs w:val="22"/>
        </w:rPr>
        <w:t xml:space="preserve">s personal beliefs. </w:t>
      </w:r>
    </w:p>
    <w:p w14:paraId="39D434F0" w14:textId="11F5EE20" w:rsidR="00A84A20" w:rsidRPr="00D86502" w:rsidRDefault="00A84A20" w:rsidP="00361123">
      <w:pPr>
        <w:spacing w:line="276" w:lineRule="auto"/>
        <w:rPr>
          <w:sz w:val="22"/>
          <w:szCs w:val="22"/>
        </w:rPr>
      </w:pPr>
      <w:r w:rsidRPr="00D86502">
        <w:rPr>
          <w:sz w:val="22"/>
          <w:szCs w:val="22"/>
        </w:rPr>
        <w:t xml:space="preserve">The court cannot rely on its knowledge of the integrity of the judge concerned to outweigh the appearance of bias </w:t>
      </w:r>
      <w:r w:rsidR="00361123">
        <w:rPr>
          <w:sz w:val="22"/>
          <w:szCs w:val="22"/>
        </w:rPr>
        <w:t xml:space="preserve">in </w:t>
      </w:r>
      <w:r w:rsidRPr="00D86502">
        <w:rPr>
          <w:sz w:val="22"/>
          <w:szCs w:val="22"/>
        </w:rPr>
        <w:t>the eye of the bystander. The reference point must remain the reasonable observer. This is consistent with the test laid down under article 6(1) of the European Convention for the Protection of Human Rights and Fundamental Freedoms</w:t>
      </w:r>
      <w:r w:rsidR="00172F82">
        <w:rPr>
          <w:sz w:val="22"/>
          <w:szCs w:val="22"/>
        </w:rPr>
        <w:t xml:space="preserve"> [77</w:t>
      </w:r>
      <w:r w:rsidR="004B487D">
        <w:rPr>
          <w:sz w:val="22"/>
          <w:szCs w:val="22"/>
        </w:rPr>
        <w:t>]. t</w:t>
      </w:r>
      <w:r w:rsidRPr="00D86502">
        <w:rPr>
          <w:sz w:val="22"/>
          <w:szCs w:val="22"/>
        </w:rPr>
        <w:t>he appropriate test is whether a fair-minded observer with knowledge of the relevant facts</w:t>
      </w:r>
      <w:r w:rsidR="00291202" w:rsidRPr="00D86502">
        <w:rPr>
          <w:sz w:val="22"/>
          <w:szCs w:val="22"/>
        </w:rPr>
        <w:t xml:space="preserve"> would have a suspicion of bias </w:t>
      </w:r>
      <w:r w:rsidR="008E37A9" w:rsidRPr="00D86502">
        <w:rPr>
          <w:rFonts w:cs="Times New Roman"/>
          <w:sz w:val="22"/>
          <w:szCs w:val="22"/>
        </w:rPr>
        <w:fldChar w:fldCharType="begin"/>
      </w:r>
      <w:r w:rsidR="00635EB3" w:rsidRPr="00D86502">
        <w:rPr>
          <w:rFonts w:cs="Times New Roman"/>
          <w:sz w:val="22"/>
          <w:szCs w:val="22"/>
        </w:rPr>
        <w:instrText xml:space="preserve"> ADDIN ZOTERO_ITEM CSL_CITATION {"citationID":"VOaFfCle","properties":{"formattedCitation":"[45]","plainCitation":"[45]"},"citationItems":[{"id":115,"uris":["http://zotero.org/users/1004823/items/4IIW3TBG"],"uri":["http://zotero.org/users/1004823/items/4IIW3TBG"],"itemData":{"id":115,"type":"legal_case","title":"R. v Bow Street Metropolitan Stipendiary Magistrate Ex p. Pinochet Ugarte (No.2) [2000]","container-title":"A.C.","authority":"H.L.","page":"119","volume":"1","URL":"http://international.westlaw.com/result/previewcontroller.aspx?TF=756&amp;TC=4&amp;mt=316&amp;db=4651&amp;findtype=g&amp;tc=-1&amp;rp=%2ffind%2fdefault.wl&amp;spa=UOSQLD-2012&amp;ordoc=1999109397&amp;serialnum=1999109397&amp;vr=2.0&amp;fn=_top&amp;sv=Split&amp;tf=-1&amp;pbc=8BF53F16&amp;rs=WLIN14.04&amp;RP=/find/default.wl&amp;bLinkViewer=true","note":"00000","issued":{"date-parts":[["1999",1,15]]},"accessed":{"date-parts":[["2014",7,23]]}},"locator":"122"}],"schema":"https://github.com/citation-style-language/schema/raw/master/csl-citation.json"} </w:instrText>
      </w:r>
      <w:r w:rsidR="008E37A9" w:rsidRPr="00D86502">
        <w:rPr>
          <w:rFonts w:cs="Times New Roman"/>
          <w:sz w:val="22"/>
          <w:szCs w:val="22"/>
        </w:rPr>
        <w:fldChar w:fldCharType="separate"/>
      </w:r>
      <w:r w:rsidR="00172F82">
        <w:rPr>
          <w:sz w:val="22"/>
          <w:szCs w:val="22"/>
        </w:rPr>
        <w:t>[78</w:t>
      </w:r>
      <w:r w:rsidR="00635EB3" w:rsidRPr="00D86502">
        <w:rPr>
          <w:sz w:val="22"/>
          <w:szCs w:val="22"/>
        </w:rPr>
        <w:t>]</w:t>
      </w:r>
      <w:r w:rsidR="008E37A9" w:rsidRPr="00D86502">
        <w:rPr>
          <w:rFonts w:cs="Times New Roman"/>
          <w:sz w:val="22"/>
          <w:szCs w:val="22"/>
        </w:rPr>
        <w:fldChar w:fldCharType="end"/>
      </w:r>
      <w:r w:rsidR="00291202" w:rsidRPr="00D86502">
        <w:rPr>
          <w:rFonts w:cs="Times New Roman"/>
          <w:sz w:val="22"/>
          <w:szCs w:val="22"/>
        </w:rPr>
        <w:t>.</w:t>
      </w:r>
    </w:p>
    <w:p w14:paraId="1CFF9DCD" w14:textId="77777777" w:rsidR="00A84A20" w:rsidRPr="00D86502" w:rsidRDefault="00A84A20" w:rsidP="00361123">
      <w:pPr>
        <w:spacing w:line="276" w:lineRule="auto"/>
        <w:rPr>
          <w:sz w:val="22"/>
          <w:szCs w:val="22"/>
        </w:rPr>
      </w:pPr>
      <w:r w:rsidRPr="00D86502">
        <w:rPr>
          <w:sz w:val="22"/>
          <w:szCs w:val="22"/>
        </w:rPr>
        <w:t xml:space="preserve">In other words, the perception of impropriety from an external standpoint was sufficient to deem Lord Hoffmann’s relational interest pernicious for the entire decision. </w:t>
      </w:r>
      <w:r w:rsidR="00291202" w:rsidRPr="00D86502">
        <w:rPr>
          <w:sz w:val="22"/>
          <w:szCs w:val="22"/>
        </w:rPr>
        <w:t>The Pinochet n.2 case was not part of the sample considered in this study</w:t>
      </w:r>
      <w:r w:rsidR="00D86502">
        <w:rPr>
          <w:sz w:val="22"/>
          <w:szCs w:val="22"/>
        </w:rPr>
        <w:t>,</w:t>
      </w:r>
      <w:r w:rsidR="00291202" w:rsidRPr="00D86502">
        <w:rPr>
          <w:sz w:val="22"/>
          <w:szCs w:val="22"/>
        </w:rPr>
        <w:t xml:space="preserve"> yet it explain</w:t>
      </w:r>
      <w:r w:rsidR="00D6001F">
        <w:rPr>
          <w:sz w:val="22"/>
          <w:szCs w:val="22"/>
        </w:rPr>
        <w:t>s</w:t>
      </w:r>
      <w:r w:rsidR="00291202" w:rsidRPr="00D86502">
        <w:rPr>
          <w:sz w:val="22"/>
          <w:szCs w:val="22"/>
        </w:rPr>
        <w:t xml:space="preserve"> well </w:t>
      </w:r>
      <w:r w:rsidR="00361123">
        <w:rPr>
          <w:sz w:val="22"/>
          <w:szCs w:val="22"/>
        </w:rPr>
        <w:t xml:space="preserve">that </w:t>
      </w:r>
      <w:r w:rsidR="00291202" w:rsidRPr="00D86502">
        <w:rPr>
          <w:sz w:val="22"/>
          <w:szCs w:val="22"/>
        </w:rPr>
        <w:t>t</w:t>
      </w:r>
      <w:r w:rsidRPr="00D86502">
        <w:rPr>
          <w:sz w:val="22"/>
          <w:szCs w:val="22"/>
        </w:rPr>
        <w:t xml:space="preserve">he connection between the public perception of bias and the concept of objectivity is a distinctive element of the cluster of narratives that UK judges </w:t>
      </w:r>
      <w:r w:rsidR="00361123">
        <w:rPr>
          <w:sz w:val="22"/>
          <w:szCs w:val="22"/>
        </w:rPr>
        <w:t xml:space="preserve">deem integral to an </w:t>
      </w:r>
      <w:r w:rsidRPr="00D86502">
        <w:rPr>
          <w:sz w:val="22"/>
          <w:szCs w:val="22"/>
        </w:rPr>
        <w:t>independent decision process.</w:t>
      </w:r>
    </w:p>
    <w:p w14:paraId="1555874F" w14:textId="77777777" w:rsidR="00A84A20" w:rsidRPr="00D86502" w:rsidRDefault="00361123" w:rsidP="00D90F58">
      <w:pPr>
        <w:spacing w:line="276" w:lineRule="auto"/>
        <w:rPr>
          <w:sz w:val="22"/>
          <w:szCs w:val="22"/>
        </w:rPr>
      </w:pPr>
      <w:r>
        <w:rPr>
          <w:sz w:val="22"/>
          <w:szCs w:val="22"/>
        </w:rPr>
        <w:t>I</w:t>
      </w:r>
      <w:r w:rsidRPr="00D86502">
        <w:rPr>
          <w:sz w:val="22"/>
          <w:szCs w:val="22"/>
        </w:rPr>
        <w:t xml:space="preserve">t </w:t>
      </w:r>
      <w:r>
        <w:rPr>
          <w:sz w:val="22"/>
          <w:szCs w:val="22"/>
        </w:rPr>
        <w:t xml:space="preserve">is </w:t>
      </w:r>
      <w:r w:rsidRPr="00D86502">
        <w:rPr>
          <w:sz w:val="22"/>
          <w:szCs w:val="22"/>
        </w:rPr>
        <w:t xml:space="preserve">reasonable to suggest </w:t>
      </w:r>
      <w:r>
        <w:rPr>
          <w:sz w:val="22"/>
          <w:szCs w:val="22"/>
        </w:rPr>
        <w:t>that t</w:t>
      </w:r>
      <w:r w:rsidRPr="00D86502">
        <w:rPr>
          <w:sz w:val="22"/>
          <w:szCs w:val="22"/>
        </w:rPr>
        <w:t xml:space="preserve">he </w:t>
      </w:r>
      <w:r w:rsidR="00A84A20" w:rsidRPr="00D86502">
        <w:rPr>
          <w:sz w:val="22"/>
          <w:szCs w:val="22"/>
        </w:rPr>
        <w:t>public perception is</w:t>
      </w:r>
      <w:r>
        <w:rPr>
          <w:sz w:val="22"/>
          <w:szCs w:val="22"/>
        </w:rPr>
        <w:t xml:space="preserve"> in fact </w:t>
      </w:r>
      <w:r w:rsidR="00A84A20" w:rsidRPr="00D86502">
        <w:rPr>
          <w:sz w:val="22"/>
          <w:szCs w:val="22"/>
        </w:rPr>
        <w:t>a clear manifestation of a professional pre-judice</w:t>
      </w:r>
      <w:r>
        <w:rPr>
          <w:sz w:val="22"/>
          <w:szCs w:val="22"/>
        </w:rPr>
        <w:t xml:space="preserve">; it </w:t>
      </w:r>
      <w:r w:rsidR="00A84A20" w:rsidRPr="00D86502">
        <w:rPr>
          <w:sz w:val="22"/>
          <w:szCs w:val="22"/>
        </w:rPr>
        <w:t>is a distinctive element differentiat</w:t>
      </w:r>
      <w:r w:rsidR="00D6001F">
        <w:rPr>
          <w:sz w:val="22"/>
          <w:szCs w:val="22"/>
        </w:rPr>
        <w:t>ing</w:t>
      </w:r>
      <w:r w:rsidR="00A84A20" w:rsidRPr="00D86502">
        <w:rPr>
          <w:sz w:val="22"/>
          <w:szCs w:val="22"/>
        </w:rPr>
        <w:t xml:space="preserve"> the British legal system</w:t>
      </w:r>
      <w:r w:rsidR="009D1550">
        <w:rPr>
          <w:sz w:val="22"/>
          <w:szCs w:val="22"/>
        </w:rPr>
        <w:t xml:space="preserve"> from its Continental peers</w:t>
      </w:r>
      <w:r w:rsidR="00A84A20" w:rsidRPr="00D86502">
        <w:rPr>
          <w:sz w:val="22"/>
          <w:szCs w:val="22"/>
        </w:rPr>
        <w:t xml:space="preserve">. In contrast, a contextual analysis of the extracts from the Spanish sample shows that subjective allegations of bias can be rebutted by focusing </w:t>
      </w:r>
      <w:r>
        <w:rPr>
          <w:sz w:val="22"/>
          <w:szCs w:val="22"/>
        </w:rPr>
        <w:t xml:space="preserve">solely </w:t>
      </w:r>
      <w:r w:rsidR="00A84A20" w:rsidRPr="00D86502">
        <w:rPr>
          <w:sz w:val="22"/>
          <w:szCs w:val="22"/>
        </w:rPr>
        <w:t>on the procedural element</w:t>
      </w:r>
      <w:r>
        <w:rPr>
          <w:sz w:val="22"/>
          <w:szCs w:val="22"/>
        </w:rPr>
        <w:t>s</w:t>
      </w:r>
      <w:r w:rsidR="00A84A20" w:rsidRPr="00D86502">
        <w:rPr>
          <w:sz w:val="22"/>
          <w:szCs w:val="22"/>
        </w:rPr>
        <w:t xml:space="preserve"> of </w:t>
      </w:r>
      <w:r w:rsidR="00A84A20" w:rsidRPr="00D86502">
        <w:rPr>
          <w:sz w:val="22"/>
          <w:szCs w:val="22"/>
        </w:rPr>
        <w:lastRenderedPageBreak/>
        <w:t xml:space="preserve">the case. There is no indication that an epistemic activity is selected with the aim of obscuring, as CLS suggested, the ideological effect of liberalism. </w:t>
      </w:r>
    </w:p>
    <w:p w14:paraId="0D34A045" w14:textId="2CB7647B" w:rsidR="00A84A20" w:rsidRPr="00D86502" w:rsidRDefault="00A84A20" w:rsidP="00FC4773">
      <w:pPr>
        <w:spacing w:line="276" w:lineRule="auto"/>
        <w:rPr>
          <w:sz w:val="22"/>
          <w:szCs w:val="22"/>
        </w:rPr>
      </w:pPr>
      <w:r w:rsidRPr="00D86502">
        <w:rPr>
          <w:sz w:val="22"/>
          <w:szCs w:val="22"/>
        </w:rPr>
        <w:t>The studies confirmed instead Coleman and Leiter’s classification of three stages of metaphysical analysis in legal reasoning</w:t>
      </w:r>
      <w:r w:rsidR="00361123">
        <w:rPr>
          <w:sz w:val="22"/>
          <w:szCs w:val="22"/>
        </w:rPr>
        <w:t xml:space="preserve">, in which </w:t>
      </w:r>
      <w:r w:rsidRPr="00D86502">
        <w:rPr>
          <w:sz w:val="22"/>
          <w:szCs w:val="22"/>
        </w:rPr>
        <w:t>epistemic practices in judicial reasoning can be derived from strong, modest and minimal metaphysical practices</w:t>
      </w:r>
      <w:r w:rsidR="00B01708" w:rsidRPr="00D86502">
        <w:rPr>
          <w:sz w:val="22"/>
          <w:szCs w:val="22"/>
        </w:rPr>
        <w:t xml:space="preserve"> </w:t>
      </w:r>
      <w:r w:rsidR="008E37A9" w:rsidRPr="00D86502">
        <w:rPr>
          <w:sz w:val="22"/>
          <w:szCs w:val="22"/>
        </w:rPr>
        <w:fldChar w:fldCharType="begin"/>
      </w:r>
      <w:r w:rsidR="00582611" w:rsidRPr="00D86502">
        <w:rPr>
          <w:sz w:val="22"/>
          <w:szCs w:val="22"/>
        </w:rPr>
        <w:instrText xml:space="preserve"> ADDIN ZOTERO_ITEM CSL_CITATION {"citationID":"eqRBh9fd","properties":{"formattedCitation":"[12]","plainCitation":"[12]"},"citationItems":[{"id":193,"uris":["http://zotero.org/users/1004823/items/6IXDTJGW"],"uri":["http://zotero.org/users/1004823/items/6IXDTJGW"],"itemData":{"id":193,"type":"article-journal","title":"Determinacy, objectivity, and authority","container-title":"University of Pennsylvania Law Review","page":"549–637","source":"Google Scholar","note":"00165","author":[{"family":"Coleman","given":"Jules L."},{"family":"Leiter","given":"Brian"}],"issued":{"date-parts":[["1993"]]}},"locator":"561"}],"schema":"https://github.com/citation-style-language/schema/raw/master/csl-citation.json"} </w:instrText>
      </w:r>
      <w:r w:rsidR="008E37A9" w:rsidRPr="00D86502">
        <w:rPr>
          <w:sz w:val="22"/>
          <w:szCs w:val="22"/>
        </w:rPr>
        <w:fldChar w:fldCharType="separate"/>
      </w:r>
      <w:r w:rsidR="00172F82">
        <w:rPr>
          <w:sz w:val="22"/>
          <w:szCs w:val="22"/>
        </w:rPr>
        <w:t>[10</w:t>
      </w:r>
      <w:r w:rsidR="00582611" w:rsidRPr="00D86502">
        <w:rPr>
          <w:sz w:val="22"/>
          <w:szCs w:val="22"/>
        </w:rPr>
        <w:t>]</w:t>
      </w:r>
      <w:r w:rsidR="008E37A9" w:rsidRPr="00D86502">
        <w:rPr>
          <w:sz w:val="22"/>
          <w:szCs w:val="22"/>
        </w:rPr>
        <w:fldChar w:fldCharType="end"/>
      </w:r>
      <w:r w:rsidR="00B01708" w:rsidRPr="00D86502">
        <w:rPr>
          <w:sz w:val="22"/>
          <w:szCs w:val="22"/>
        </w:rPr>
        <w:t>.</w:t>
      </w:r>
      <w:r w:rsidRPr="00D86502">
        <w:rPr>
          <w:sz w:val="22"/>
          <w:szCs w:val="22"/>
        </w:rPr>
        <w:t xml:space="preserve"> The evaluation of factual narratives is dominated by strong metaphysical assumptions. This connection is also present in theological narratives. Notably, Saul of Tarsus, in Philippians 4</w:t>
      </w:r>
      <w:r w:rsidR="00361123">
        <w:rPr>
          <w:sz w:val="22"/>
          <w:szCs w:val="22"/>
        </w:rPr>
        <w:t>.</w:t>
      </w:r>
      <w:r w:rsidRPr="00D86502">
        <w:rPr>
          <w:sz w:val="22"/>
          <w:szCs w:val="22"/>
        </w:rPr>
        <w:t>8</w:t>
      </w:r>
      <w:r w:rsidR="00361123">
        <w:rPr>
          <w:sz w:val="22"/>
          <w:szCs w:val="22"/>
        </w:rPr>
        <w:t xml:space="preserve">, </w:t>
      </w:r>
      <w:r w:rsidRPr="00D86502">
        <w:rPr>
          <w:sz w:val="22"/>
          <w:szCs w:val="22"/>
        </w:rPr>
        <w:t xml:space="preserve">makes a direct connection between truth and justice. A Talmudic legal scholar identifies the lies of witnesses as the </w:t>
      </w:r>
      <w:r w:rsidRPr="00D86502">
        <w:rPr>
          <w:i/>
          <w:sz w:val="22"/>
          <w:szCs w:val="22"/>
        </w:rPr>
        <w:t>geneivat da’at</w:t>
      </w:r>
      <w:r w:rsidR="00361123">
        <w:rPr>
          <w:sz w:val="22"/>
          <w:szCs w:val="22"/>
        </w:rPr>
        <w:t xml:space="preserve">: </w:t>
      </w:r>
      <w:r w:rsidR="00291202" w:rsidRPr="00D86502">
        <w:rPr>
          <w:sz w:val="22"/>
          <w:szCs w:val="22"/>
        </w:rPr>
        <w:t xml:space="preserve">the theft of someone’s mind </w:t>
      </w:r>
      <w:r w:rsidR="008E37A9" w:rsidRPr="00D86502">
        <w:rPr>
          <w:sz w:val="22"/>
          <w:szCs w:val="22"/>
        </w:rPr>
        <w:fldChar w:fldCharType="begin"/>
      </w:r>
      <w:r w:rsidR="00582611" w:rsidRPr="00D86502">
        <w:rPr>
          <w:sz w:val="22"/>
          <w:szCs w:val="22"/>
        </w:rPr>
        <w:instrText xml:space="preserve"> ADDIN ZOTERO_ITEM CSL_CITATION {"citationID":"TZQ3cfHW","properties":{"formattedCitation":"[28]","plainCitation":"[28]"},"citationItems":[{"id":5467,"uris":["http://zotero.org/users/1004823/items/X9BHBQ52"],"uri":["http://zotero.org/users/1004823/items/X9BHBQ52"],"itemData":{"id":5467,"type":"book","title":"Economic Morality and Jewish Law","publisher":"Oxford University Press","publisher-place":"Oxford ; New York","number-of-pages":"288","edition":"1 edition","source":"Amazon","event-place":"Oxford ; New York","abstract":"Economic Morality and Jewish Law compares the way in which welfare economics and Jewish law determine the propriety of an economic action, whether by a private citizen or the government. Espousing what philosophers would call a consequentialist ethical system, welfare economics evaluates the worthiness of an economic action based on whether the action would increase the wealth of society in the long run. In sharp contrast, Jewish law espouses a deontological system of ethics. Within this ethical system, the determination of the propriety of an action is entirely a matter of discovering the applicable rule in Judaism's code of ethics.This volume explores a variety of issues implicating morality for both individual commercial activity and economic public policy. Issues examined include price controls, the living wage, the lemons problem, short selling, and Ronald Coase's seminal theories on negative externalities. To provide an analytic framework for the study of these issues, the work first delineates the normative theories behind the concept of economic morality for welfare economics and Jewish law, and presents a case study illustrating the deontological nature of Jewish law. The book introduces what for many readers will be a new perspective on familiar economic issues. Despite the very different approaches that welfare economics and Jewish law take in evaluating the worthiness of an economic action, the author reveals a remarkable symmetry between the two systems in their ultimate prescriptions for certain economic issues.","ISBN":"978-0-19-982686-5","note":"00001","language":"English","author":[{"family":"Levine","given":"Aaron"}],"issued":{"date-parts":[["2012",7,16]]}},"locator":"57"}],"schema":"https://github.com/citation-style-language/schema/raw/master/csl-citation.json"} </w:instrText>
      </w:r>
      <w:r w:rsidR="008E37A9" w:rsidRPr="00D86502">
        <w:rPr>
          <w:sz w:val="22"/>
          <w:szCs w:val="22"/>
        </w:rPr>
        <w:fldChar w:fldCharType="separate"/>
      </w:r>
      <w:r w:rsidR="00172F82">
        <w:rPr>
          <w:sz w:val="22"/>
          <w:szCs w:val="22"/>
        </w:rPr>
        <w:t>[26</w:t>
      </w:r>
      <w:r w:rsidR="00582611" w:rsidRPr="00D86502">
        <w:rPr>
          <w:sz w:val="22"/>
          <w:szCs w:val="22"/>
        </w:rPr>
        <w:t>]</w:t>
      </w:r>
      <w:r w:rsidR="008E37A9" w:rsidRPr="00D86502">
        <w:rPr>
          <w:sz w:val="22"/>
          <w:szCs w:val="22"/>
        </w:rPr>
        <w:fldChar w:fldCharType="end"/>
      </w:r>
      <w:r w:rsidR="00291202" w:rsidRPr="00D86502">
        <w:rPr>
          <w:sz w:val="22"/>
          <w:szCs w:val="22"/>
        </w:rPr>
        <w:t>.</w:t>
      </w:r>
      <w:r w:rsidRPr="00D86502">
        <w:rPr>
          <w:sz w:val="22"/>
          <w:szCs w:val="22"/>
        </w:rPr>
        <w:t xml:space="preserve"> However, Coleman and Leiter’s idea of strong metaphysical assumptions is part of an eminently </w:t>
      </w:r>
      <w:r w:rsidRPr="00D86502">
        <w:rPr>
          <w:i/>
          <w:sz w:val="22"/>
          <w:szCs w:val="22"/>
        </w:rPr>
        <w:t>laic episteme</w:t>
      </w:r>
      <w:r w:rsidRPr="00D86502">
        <w:rPr>
          <w:sz w:val="22"/>
          <w:szCs w:val="22"/>
        </w:rPr>
        <w:t xml:space="preserve"> in which the validity of </w:t>
      </w:r>
      <w:r w:rsidR="00361123">
        <w:rPr>
          <w:sz w:val="22"/>
          <w:szCs w:val="22"/>
        </w:rPr>
        <w:t xml:space="preserve">any </w:t>
      </w:r>
      <w:r w:rsidRPr="00D86502">
        <w:rPr>
          <w:sz w:val="22"/>
          <w:szCs w:val="22"/>
        </w:rPr>
        <w:t xml:space="preserve">legal reasoning depends on the requirements of the scientific method. For instance, judges tasked to evaluate a ballistics report, once they accept the procedural soundness of the scientific method that was adopted by the expert witness delivering </w:t>
      </w:r>
      <w:r w:rsidR="00361123">
        <w:rPr>
          <w:sz w:val="22"/>
          <w:szCs w:val="22"/>
        </w:rPr>
        <w:t xml:space="preserve">that </w:t>
      </w:r>
      <w:r w:rsidRPr="00D86502">
        <w:rPr>
          <w:sz w:val="22"/>
          <w:szCs w:val="22"/>
        </w:rPr>
        <w:t xml:space="preserve">report, will consider the report as an objective representation of the truth. Thus, there is a strong connection between scientific methods and legal methods. This strong connection is evident in </w:t>
      </w:r>
      <w:r w:rsidR="00FC4773">
        <w:rPr>
          <w:sz w:val="22"/>
          <w:szCs w:val="22"/>
        </w:rPr>
        <w:t xml:space="preserve">both the </w:t>
      </w:r>
      <w:r w:rsidRPr="00D86502">
        <w:rPr>
          <w:sz w:val="22"/>
          <w:szCs w:val="22"/>
        </w:rPr>
        <w:t xml:space="preserve">lexical structures and the contextual interpretations of all legal systems considered in this study. </w:t>
      </w:r>
    </w:p>
    <w:p w14:paraId="36F51DE1" w14:textId="2E049C99" w:rsidR="00A84A20" w:rsidRPr="00D86502" w:rsidRDefault="00A84A20" w:rsidP="00FC4773">
      <w:pPr>
        <w:spacing w:line="276" w:lineRule="auto"/>
        <w:rPr>
          <w:sz w:val="22"/>
          <w:szCs w:val="22"/>
        </w:rPr>
      </w:pPr>
      <w:r w:rsidRPr="00D86502">
        <w:rPr>
          <w:sz w:val="22"/>
          <w:szCs w:val="22"/>
        </w:rPr>
        <w:t xml:space="preserve">The connection is, </w:t>
      </w:r>
      <w:r w:rsidR="00FC4773">
        <w:rPr>
          <w:sz w:val="22"/>
          <w:szCs w:val="22"/>
        </w:rPr>
        <w:t xml:space="preserve">when compared </w:t>
      </w:r>
      <w:r w:rsidRPr="00D86502">
        <w:rPr>
          <w:sz w:val="22"/>
          <w:szCs w:val="22"/>
        </w:rPr>
        <w:t xml:space="preserve">to an evaluation of the facts of the case, lower when judges are </w:t>
      </w:r>
      <w:r w:rsidR="00B01708" w:rsidRPr="00D86502">
        <w:rPr>
          <w:sz w:val="22"/>
          <w:szCs w:val="22"/>
        </w:rPr>
        <w:t xml:space="preserve">asked to interpret a legal text </w:t>
      </w:r>
      <w:r w:rsidR="008E37A9" w:rsidRPr="00D86502">
        <w:rPr>
          <w:sz w:val="22"/>
          <w:szCs w:val="22"/>
        </w:rPr>
        <w:fldChar w:fldCharType="begin"/>
      </w:r>
      <w:r w:rsidR="00582611" w:rsidRPr="00D86502">
        <w:rPr>
          <w:sz w:val="22"/>
          <w:szCs w:val="22"/>
        </w:rPr>
        <w:instrText xml:space="preserve"> ADDIN ZOTERO_ITEM CSL_CITATION {"citationID":"6HV6Y0qh","properties":{"formattedCitation":"[12]","plainCitation":"[12]"},"citationItems":[{"id":193,"uris":["http://zotero.org/users/1004823/items/6IXDTJGW"],"uri":["http://zotero.org/users/1004823/items/6IXDTJGW"],"itemData":{"id":193,"type":"article-journal","title":"Determinacy, objectivity, and authority","container-title":"University of Pennsylvania Law Review","page":"549–637","source":"Google Scholar","note":"00165","author":[{"family":"Coleman","given":"Jules L."},{"family":"Leiter","given":"Brian"}],"issued":{"date-parts":[["1993"]]}}}],"schema":"https://github.com/citation-style-language/schema/raw/master/csl-citation.json"} </w:instrText>
      </w:r>
      <w:r w:rsidR="008E37A9" w:rsidRPr="00D86502">
        <w:rPr>
          <w:sz w:val="22"/>
          <w:szCs w:val="22"/>
        </w:rPr>
        <w:fldChar w:fldCharType="separate"/>
      </w:r>
      <w:r w:rsidR="00172F82">
        <w:rPr>
          <w:sz w:val="22"/>
          <w:szCs w:val="22"/>
        </w:rPr>
        <w:t>[11</w:t>
      </w:r>
      <w:r w:rsidR="00582611" w:rsidRPr="00D86502">
        <w:rPr>
          <w:sz w:val="22"/>
          <w:szCs w:val="22"/>
        </w:rPr>
        <w:t>]</w:t>
      </w:r>
      <w:r w:rsidR="008E37A9" w:rsidRPr="00D86502">
        <w:rPr>
          <w:sz w:val="22"/>
          <w:szCs w:val="22"/>
        </w:rPr>
        <w:fldChar w:fldCharType="end"/>
      </w:r>
      <w:r w:rsidR="00FC4773">
        <w:rPr>
          <w:sz w:val="22"/>
          <w:szCs w:val="22"/>
        </w:rPr>
        <w:t xml:space="preserve">, which </w:t>
      </w:r>
      <w:r w:rsidRPr="00D86502">
        <w:rPr>
          <w:sz w:val="22"/>
          <w:szCs w:val="22"/>
        </w:rPr>
        <w:t xml:space="preserve">is a metaphysical activity that is bounded by precedents and statutory requirements. The interplay between judicial discretion and textual interpretation is one of the ‘old chestnuts’ of positivism and need </w:t>
      </w:r>
      <w:r w:rsidR="00FC4773">
        <w:rPr>
          <w:sz w:val="22"/>
          <w:szCs w:val="22"/>
        </w:rPr>
        <w:t xml:space="preserve">not </w:t>
      </w:r>
      <w:r w:rsidRPr="00D86502">
        <w:rPr>
          <w:sz w:val="22"/>
          <w:szCs w:val="22"/>
        </w:rPr>
        <w:t xml:space="preserve">be reproduced here. It is important to </w:t>
      </w:r>
      <w:r w:rsidR="00FC4773">
        <w:rPr>
          <w:sz w:val="22"/>
          <w:szCs w:val="22"/>
        </w:rPr>
        <w:t>note</w:t>
      </w:r>
      <w:r w:rsidRPr="00D86502">
        <w:rPr>
          <w:sz w:val="22"/>
          <w:szCs w:val="22"/>
        </w:rPr>
        <w:t xml:space="preserve">, however, that Hart and Dworkin’s long-distance debate </w:t>
      </w:r>
      <w:r w:rsidR="00FC4773">
        <w:rPr>
          <w:sz w:val="22"/>
          <w:szCs w:val="22"/>
        </w:rPr>
        <w:t xml:space="preserve">is </w:t>
      </w:r>
      <w:r w:rsidRPr="00D86502">
        <w:rPr>
          <w:sz w:val="22"/>
          <w:szCs w:val="22"/>
        </w:rPr>
        <w:t>considered the most articulated of the discussions over the limits of judicial interpretation,</w:t>
      </w:r>
      <w:r w:rsidR="008E37A9" w:rsidRPr="00D86502">
        <w:rPr>
          <w:sz w:val="22"/>
          <w:szCs w:val="22"/>
        </w:rPr>
        <w:fldChar w:fldCharType="begin"/>
      </w:r>
      <w:r w:rsidR="00582611" w:rsidRPr="00D86502">
        <w:rPr>
          <w:sz w:val="22"/>
          <w:szCs w:val="22"/>
        </w:rPr>
        <w:instrText xml:space="preserve"> ADDIN ZOTERO_ITEM CSL_CITATION {"citationID":"fLbiuFyY","properties":{"formattedCitation":"[15, 20, 21 postscript ]","plainCitation":"[15, 20, 21 postscript ]"},"citationItems":[{"id":302,"uris":["http://zotero.org/users/1004823/items/96MIIERN"],"uri":["http://zotero.org/users/1004823/items/96MIIERN"],"itemData":{"id":302,"type":"book","title":"The concept of law","publisher":"Clarendon Press","publisher-place":"Oxford","number-of-pages":"263 p.","event-place":"Oxford","author":[{"family":"Hart","given":"H. L. A."}],"issued":{"date-parts":[["1961"]]}},"locator":"5","label":"chapter"},{"id":1246,"uris":["http://zotero.org/users/1004823/items/WRFF4RKA"],"uri":["http://zotero.org/users/1004823/items/WRFF4RKA"],"itemData":{"id":1246,"type":"book","title":"Taking rights seriously","publisher":"Harvard University Press","publisher-place":"Cambridge, Mass","number-of-pages":"xv, 371 p.","event-place":"Cambridge, Mass","author":[{"family":"Dworkin","given":"Ronald"}],"issued":{"date-parts":[["1978"]]}},"locator":"14-46"},{"id":5460,"uris":["http://zotero.org/users/1004823/items/BTH3X99A"],"uri":["http://zotero.org/users/1004823/items/BTH3X99A"],"itemData":{"id":5460,"type":"book","title":"The Concept of Law","publisher":"Oxford University Press","publisher-place":"Oxford; New York","number-of-pages":"315","edition":"2nd edition","source":"Amazon","event-place":"Oxford; New York","abstract":"The Concept of Law is the most important and original work of legal philosophy written this century. First published in 1961, it is considered the masterpiece of H.L.A. Hart's enormous contribution to the study of jurisprudence and legal philosophy. Its elegant language and balanced arguments have sparked wide debate and unprecedented growth in the quantity and quality of scholarship in this area--much of it devoted to attacking or defending Hart's theories. Principal among Hart's critics is renowned lawyer and political philosopher Ronald Dworkin who in the 1970s and 80s mounted a series of challenges to Hart's Concept of Law. It seemed that Hart let these challenges go unanswered until, after his death in 1992, his answer to Dworkin's criticism was discovered among his papers.  In this valuable and long-awaited new edition Hart presents an Epilogue in which he answers Dworkin and some of his other most influential critics including Fuller and Finnis. Written with the same clarity and candor for which the first edition is famous, the Epilogue offers a sharper interpretation of Hart's own views, rebuffs the arguments of critics like Dworkin, and powerfully asserts that they have based their criticisms on a faulty understanding of Hart's work. Hart demonstrates that Dworkin's views are in fact strikingly similar to his own. In a final analysis, Hart's response leaves Dworkin's criticisms considerably weakened and his positions largely in question.  Containing Hart's final and powerful response to Dworkin in addition to the revised text of the original Concept of Law, this thought-provoking and persuasively argued volume is essential reading for lawyers and philosophers throughout the world.","ISBN":"978-0-19-876123-5","note":"12661","language":"English","author":[{"family":"Hart","given":"H. L. A."}],"editor":[{"family":"Bulloch","given":"Penelope"},{"family":"Raz","given":"Joseph"}],"issued":{"date-parts":[["1997",6,26]]}},"locator":"263","suffix":"postscript "}],"schema":"https://github.com/citation-style-language/schema/raw/master/csl-citation.json"} </w:instrText>
      </w:r>
      <w:r w:rsidR="008E37A9" w:rsidRPr="00D86502">
        <w:rPr>
          <w:sz w:val="22"/>
          <w:szCs w:val="22"/>
        </w:rPr>
        <w:fldChar w:fldCharType="separate"/>
      </w:r>
      <w:r w:rsidR="00172F82">
        <w:rPr>
          <w:sz w:val="22"/>
          <w:szCs w:val="22"/>
        </w:rPr>
        <w:t>[14, 19, 20</w:t>
      </w:r>
      <w:r w:rsidR="00582611" w:rsidRPr="00D86502">
        <w:rPr>
          <w:sz w:val="22"/>
          <w:szCs w:val="22"/>
        </w:rPr>
        <w:t xml:space="preserve"> postscript]</w:t>
      </w:r>
      <w:r w:rsidR="008E37A9" w:rsidRPr="00D86502">
        <w:rPr>
          <w:sz w:val="22"/>
          <w:szCs w:val="22"/>
        </w:rPr>
        <w:fldChar w:fldCharType="end"/>
      </w:r>
      <w:r w:rsidRPr="00D86502">
        <w:rPr>
          <w:sz w:val="22"/>
          <w:szCs w:val="22"/>
        </w:rPr>
        <w:t xml:space="preserve"> and that one of the agreements that emerged from this discussion is that textual interpretation is not a completely undetermined activity. In other words, it is not what Coleman and Leiter call a ‘weak metaphysical activity’ that might deliver unpr</w:t>
      </w:r>
      <w:r w:rsidR="00291202" w:rsidRPr="00D86502">
        <w:rPr>
          <w:sz w:val="22"/>
          <w:szCs w:val="22"/>
        </w:rPr>
        <w:t xml:space="preserve">ovable results </w:t>
      </w:r>
      <w:r w:rsidR="008E37A9" w:rsidRPr="00D86502">
        <w:rPr>
          <w:sz w:val="22"/>
          <w:szCs w:val="22"/>
        </w:rPr>
        <w:fldChar w:fldCharType="begin"/>
      </w:r>
      <w:r w:rsidR="00582611" w:rsidRPr="00D86502">
        <w:rPr>
          <w:sz w:val="22"/>
          <w:szCs w:val="22"/>
        </w:rPr>
        <w:instrText xml:space="preserve"> ADDIN ZOTERO_ITEM CSL_CITATION {"citationID":"yjgd26RE","properties":{"formattedCitation":"[10]","plainCitation":"[10]"},"citationItems":[{"id":1195,"uris":["http://zotero.org/users/1004823/items/VNA6HG59"],"uri":["http://zotero.org/users/1004823/items/VNA6HG59"],"itemData":{"id":1195,"type":"book","title":"Law and reflexive politics","publisher":"Kluwer","publisher-place":"Dordrecht","event-place":"Dordrecht","author":[{"family":"Christodoulidis","given":"Emilios"}],"issued":{"date-parts":[["1998"]]}}}],"schema":"https://github.com/citation-style-language/schema/raw/master/csl-citation.json"} </w:instrText>
      </w:r>
      <w:r w:rsidR="008E37A9" w:rsidRPr="00D86502">
        <w:rPr>
          <w:sz w:val="22"/>
          <w:szCs w:val="22"/>
        </w:rPr>
        <w:fldChar w:fldCharType="separate"/>
      </w:r>
      <w:r w:rsidR="00172F82">
        <w:rPr>
          <w:sz w:val="22"/>
          <w:szCs w:val="22"/>
        </w:rPr>
        <w:t>[9</w:t>
      </w:r>
      <w:r w:rsidR="00582611" w:rsidRPr="00D86502">
        <w:rPr>
          <w:sz w:val="22"/>
          <w:szCs w:val="22"/>
        </w:rPr>
        <w:t>]</w:t>
      </w:r>
      <w:r w:rsidR="008E37A9" w:rsidRPr="00D86502">
        <w:rPr>
          <w:sz w:val="22"/>
          <w:szCs w:val="22"/>
        </w:rPr>
        <w:fldChar w:fldCharType="end"/>
      </w:r>
      <w:r w:rsidR="00291202" w:rsidRPr="00D86502">
        <w:rPr>
          <w:sz w:val="22"/>
          <w:szCs w:val="22"/>
        </w:rPr>
        <w:t>.</w:t>
      </w:r>
      <w:r w:rsidRPr="00D86502">
        <w:rPr>
          <w:sz w:val="22"/>
          <w:szCs w:val="22"/>
        </w:rPr>
        <w:t xml:space="preserve"> Judicial interpretation of a legal text is a restrained activity, which Coleman and Leiter define as metaphysically modest. It is so by way of comparison to the strong scientific method, which is part of judicial decision-making, and the weak interpretative method, which should </w:t>
      </w:r>
      <w:r w:rsidR="004B487D">
        <w:rPr>
          <w:sz w:val="22"/>
          <w:szCs w:val="22"/>
        </w:rPr>
        <w:t xml:space="preserve">never </w:t>
      </w:r>
      <w:r w:rsidRPr="00D86502">
        <w:rPr>
          <w:sz w:val="22"/>
          <w:szCs w:val="22"/>
        </w:rPr>
        <w:t xml:space="preserve"> be part of judicial practices. </w:t>
      </w:r>
    </w:p>
    <w:p w14:paraId="74881E05" w14:textId="77777777" w:rsidR="00A84A20" w:rsidRPr="00D86502" w:rsidRDefault="00A84A20" w:rsidP="00D90F58">
      <w:pPr>
        <w:spacing w:line="276" w:lineRule="auto"/>
        <w:rPr>
          <w:sz w:val="22"/>
          <w:szCs w:val="22"/>
        </w:rPr>
      </w:pPr>
      <w:r w:rsidRPr="00D86502">
        <w:rPr>
          <w:sz w:val="22"/>
          <w:szCs w:val="22"/>
        </w:rPr>
        <w:t>The key result of the allegations of objective judicial bias considered in this study is that a strong metaphysic is normally used to evaluate the veracity of a</w:t>
      </w:r>
      <w:r w:rsidR="00D90F58">
        <w:rPr>
          <w:sz w:val="22"/>
          <w:szCs w:val="22"/>
        </w:rPr>
        <w:t>n objective</w:t>
      </w:r>
      <w:r w:rsidRPr="00D86502">
        <w:rPr>
          <w:sz w:val="22"/>
          <w:szCs w:val="22"/>
        </w:rPr>
        <w:t xml:space="preserve"> claim</w:t>
      </w:r>
      <w:r w:rsidR="00FC4773">
        <w:rPr>
          <w:sz w:val="22"/>
          <w:szCs w:val="22"/>
        </w:rPr>
        <w:t xml:space="preserve">, while a </w:t>
      </w:r>
      <w:r w:rsidRPr="00D86502">
        <w:rPr>
          <w:sz w:val="22"/>
          <w:szCs w:val="22"/>
        </w:rPr>
        <w:t xml:space="preserve">modest metaphysic is adopted in cases in which there is an allegation of subjective judicial bias. The </w:t>
      </w:r>
      <w:r w:rsidR="00D90F58">
        <w:rPr>
          <w:sz w:val="22"/>
          <w:szCs w:val="22"/>
        </w:rPr>
        <w:t xml:space="preserve">data </w:t>
      </w:r>
      <w:r w:rsidRPr="00D86502">
        <w:rPr>
          <w:sz w:val="22"/>
          <w:szCs w:val="22"/>
        </w:rPr>
        <w:t>analysis also shows that the modest metaphysic is culturally specific. Each legal system adopts a series of cultural</w:t>
      </w:r>
      <w:r w:rsidR="00FC4773">
        <w:rPr>
          <w:sz w:val="22"/>
          <w:szCs w:val="22"/>
        </w:rPr>
        <w:t xml:space="preserve">ly </w:t>
      </w:r>
      <w:r w:rsidRPr="00D86502">
        <w:rPr>
          <w:sz w:val="22"/>
          <w:szCs w:val="22"/>
        </w:rPr>
        <w:t xml:space="preserve">specific pre-judices to assess the plausibility of an allegation of subjective bias. </w:t>
      </w:r>
    </w:p>
    <w:p w14:paraId="24F4AB7E" w14:textId="77777777" w:rsidR="00A84A20" w:rsidRPr="00D86502" w:rsidRDefault="00A84A20" w:rsidP="00C608AF">
      <w:pPr>
        <w:pStyle w:val="Heading2"/>
        <w:spacing w:line="276" w:lineRule="auto"/>
        <w:ind w:left="0" w:firstLine="0"/>
        <w:rPr>
          <w:sz w:val="22"/>
          <w:szCs w:val="22"/>
        </w:rPr>
      </w:pPr>
      <w:r w:rsidRPr="00D86502">
        <w:rPr>
          <w:sz w:val="22"/>
          <w:szCs w:val="22"/>
        </w:rPr>
        <w:t xml:space="preserve">Allegations of objective judicial bias: A common legal language across Europe </w:t>
      </w:r>
    </w:p>
    <w:p w14:paraId="5963B60C" w14:textId="2BFE6B5A" w:rsidR="00A84A20" w:rsidRPr="00D86502" w:rsidRDefault="00A84A20" w:rsidP="00434913">
      <w:pPr>
        <w:spacing w:line="276" w:lineRule="auto"/>
        <w:ind w:firstLine="0"/>
        <w:rPr>
          <w:sz w:val="22"/>
          <w:szCs w:val="22"/>
        </w:rPr>
      </w:pPr>
      <w:r w:rsidRPr="00D86502">
        <w:rPr>
          <w:sz w:val="22"/>
          <w:szCs w:val="22"/>
        </w:rPr>
        <w:t xml:space="preserve">In </w:t>
      </w:r>
      <w:r w:rsidR="00FC4773">
        <w:rPr>
          <w:sz w:val="22"/>
          <w:szCs w:val="22"/>
        </w:rPr>
        <w:t xml:space="preserve">this </w:t>
      </w:r>
      <w:r w:rsidRPr="00D86502">
        <w:rPr>
          <w:sz w:val="22"/>
          <w:szCs w:val="22"/>
        </w:rPr>
        <w:t>section, I focus on allegations of objective bias</w:t>
      </w:r>
      <w:r w:rsidR="00FC4773">
        <w:rPr>
          <w:sz w:val="22"/>
          <w:szCs w:val="22"/>
        </w:rPr>
        <w:t xml:space="preserve">, as when a judge </w:t>
      </w:r>
      <w:r w:rsidRPr="00D86502">
        <w:rPr>
          <w:sz w:val="22"/>
          <w:szCs w:val="22"/>
        </w:rPr>
        <w:t>has a financial interest in the case. The study shows that court narratives focus on the analysis of hard evidence</w:t>
      </w:r>
      <w:r w:rsidR="00FC4773">
        <w:rPr>
          <w:sz w:val="22"/>
          <w:szCs w:val="22"/>
        </w:rPr>
        <w:t xml:space="preserve"> </w:t>
      </w:r>
      <w:r w:rsidRPr="00D86502">
        <w:rPr>
          <w:sz w:val="22"/>
          <w:szCs w:val="22"/>
        </w:rPr>
        <w:t xml:space="preserve">and rely </w:t>
      </w:r>
      <w:r w:rsidR="00FC4773" w:rsidRPr="00D86502">
        <w:rPr>
          <w:sz w:val="22"/>
          <w:szCs w:val="22"/>
        </w:rPr>
        <w:t xml:space="preserve">exclusively </w:t>
      </w:r>
      <w:r w:rsidRPr="00D86502">
        <w:rPr>
          <w:sz w:val="22"/>
          <w:szCs w:val="22"/>
        </w:rPr>
        <w:t xml:space="preserve">on scientific methodology </w:t>
      </w:r>
      <w:r w:rsidR="00434913">
        <w:rPr>
          <w:sz w:val="22"/>
          <w:szCs w:val="22"/>
        </w:rPr>
        <w:t xml:space="preserve">for that analysis, as by employing </w:t>
      </w:r>
      <w:r w:rsidRPr="00D86502">
        <w:rPr>
          <w:sz w:val="22"/>
          <w:szCs w:val="22"/>
        </w:rPr>
        <w:t>financial forensic techniques</w:t>
      </w:r>
      <w:r w:rsidR="00434913">
        <w:rPr>
          <w:sz w:val="22"/>
          <w:szCs w:val="22"/>
        </w:rPr>
        <w:t xml:space="preserve"> in the financial interest example</w:t>
      </w:r>
      <w:r w:rsidR="00434913" w:rsidRPr="00D86502">
        <w:rPr>
          <w:sz w:val="22"/>
          <w:szCs w:val="22"/>
        </w:rPr>
        <w:t xml:space="preserve">. </w:t>
      </w:r>
      <w:r w:rsidRPr="00D86502">
        <w:rPr>
          <w:sz w:val="22"/>
          <w:szCs w:val="22"/>
        </w:rPr>
        <w:t xml:space="preserve">The existence of a common lexical engagement and contextual significance with the allegation of objective bias is an indication of the quality of the judicial </w:t>
      </w:r>
      <w:r w:rsidR="004B487D">
        <w:rPr>
          <w:sz w:val="22"/>
          <w:szCs w:val="22"/>
        </w:rPr>
        <w:t xml:space="preserve">decisions </w:t>
      </w:r>
      <w:r w:rsidRPr="00D86502">
        <w:rPr>
          <w:sz w:val="22"/>
          <w:szCs w:val="22"/>
        </w:rPr>
        <w:t xml:space="preserve"> across legal systems. </w:t>
      </w:r>
    </w:p>
    <w:p w14:paraId="614BC9D1" w14:textId="2F5A7C1E" w:rsidR="00A93F62" w:rsidRPr="00D86502" w:rsidRDefault="00A84A20" w:rsidP="00365FE3">
      <w:pPr>
        <w:widowControl w:val="0"/>
        <w:autoSpaceDE w:val="0"/>
        <w:autoSpaceDN w:val="0"/>
        <w:adjustRightInd w:val="0"/>
        <w:spacing w:line="276" w:lineRule="auto"/>
        <w:rPr>
          <w:sz w:val="22"/>
          <w:szCs w:val="22"/>
        </w:rPr>
      </w:pPr>
      <w:r w:rsidRPr="00D86502">
        <w:rPr>
          <w:sz w:val="22"/>
          <w:szCs w:val="22"/>
        </w:rPr>
        <w:t xml:space="preserve">Allegations of objective bias tend to </w:t>
      </w:r>
      <w:r w:rsidR="00434913">
        <w:rPr>
          <w:sz w:val="22"/>
          <w:szCs w:val="22"/>
        </w:rPr>
        <w:t xml:space="preserve">involve </w:t>
      </w:r>
      <w:r w:rsidRPr="00D86502">
        <w:rPr>
          <w:sz w:val="22"/>
          <w:szCs w:val="22"/>
        </w:rPr>
        <w:t xml:space="preserve">both judges and expert witnesses, yet allegations of objective judicial bias are very rare. </w:t>
      </w:r>
      <w:r w:rsidR="00954ADD" w:rsidRPr="00D86502">
        <w:rPr>
          <w:sz w:val="22"/>
          <w:szCs w:val="22"/>
        </w:rPr>
        <w:t xml:space="preserve">It is also </w:t>
      </w:r>
      <w:r w:rsidR="00B97008" w:rsidRPr="00D86502">
        <w:rPr>
          <w:sz w:val="22"/>
          <w:szCs w:val="22"/>
        </w:rPr>
        <w:t>exceptional</w:t>
      </w:r>
      <w:r w:rsidR="00954ADD" w:rsidRPr="00D86502">
        <w:rPr>
          <w:sz w:val="22"/>
          <w:szCs w:val="22"/>
        </w:rPr>
        <w:t xml:space="preserve">, in </w:t>
      </w:r>
      <w:r w:rsidR="00365FE3">
        <w:rPr>
          <w:sz w:val="22"/>
          <w:szCs w:val="22"/>
        </w:rPr>
        <w:t xml:space="preserve">the </w:t>
      </w:r>
      <w:r w:rsidR="00954ADD" w:rsidRPr="00D86502">
        <w:rPr>
          <w:sz w:val="22"/>
          <w:szCs w:val="22"/>
        </w:rPr>
        <w:t>sample,</w:t>
      </w:r>
      <w:r w:rsidR="00FA1C72" w:rsidRPr="00D86502">
        <w:rPr>
          <w:sz w:val="22"/>
          <w:szCs w:val="22"/>
        </w:rPr>
        <w:t xml:space="preserve"> </w:t>
      </w:r>
      <w:r w:rsidR="00954ADD" w:rsidRPr="00D86502">
        <w:rPr>
          <w:sz w:val="22"/>
          <w:szCs w:val="22"/>
        </w:rPr>
        <w:t>for allegations</w:t>
      </w:r>
      <w:r w:rsidR="00673DFC" w:rsidRPr="00D86502">
        <w:rPr>
          <w:sz w:val="22"/>
          <w:szCs w:val="22"/>
        </w:rPr>
        <w:t xml:space="preserve"> of judicial</w:t>
      </w:r>
      <w:r w:rsidR="00D86502" w:rsidRPr="00D86502">
        <w:rPr>
          <w:sz w:val="22"/>
          <w:szCs w:val="22"/>
        </w:rPr>
        <w:t xml:space="preserve"> </w:t>
      </w:r>
      <w:r w:rsidR="00673DFC" w:rsidRPr="00D86502">
        <w:rPr>
          <w:sz w:val="22"/>
          <w:szCs w:val="22"/>
        </w:rPr>
        <w:t xml:space="preserve">bias </w:t>
      </w:r>
      <w:r w:rsidR="00954ADD" w:rsidRPr="00D86502">
        <w:rPr>
          <w:sz w:val="22"/>
          <w:szCs w:val="22"/>
        </w:rPr>
        <w:t xml:space="preserve">to be </w:t>
      </w:r>
      <w:r w:rsidR="00B97008" w:rsidRPr="00D86502">
        <w:rPr>
          <w:sz w:val="22"/>
          <w:szCs w:val="22"/>
        </w:rPr>
        <w:t>considered valid</w:t>
      </w:r>
      <w:r w:rsidR="00954ADD" w:rsidRPr="00D86502">
        <w:rPr>
          <w:sz w:val="22"/>
          <w:szCs w:val="22"/>
        </w:rPr>
        <w:t>. For instance,</w:t>
      </w:r>
      <w:r w:rsidR="00FA1C72" w:rsidRPr="00D86502">
        <w:rPr>
          <w:sz w:val="22"/>
          <w:szCs w:val="22"/>
        </w:rPr>
        <w:t xml:space="preserve"> </w:t>
      </w:r>
      <w:r w:rsidR="00954ADD" w:rsidRPr="00D86502">
        <w:rPr>
          <w:sz w:val="22"/>
          <w:szCs w:val="22"/>
        </w:rPr>
        <w:t xml:space="preserve">in the </w:t>
      </w:r>
      <w:r w:rsidR="00365FE3">
        <w:rPr>
          <w:sz w:val="22"/>
          <w:szCs w:val="22"/>
        </w:rPr>
        <w:t>j</w:t>
      </w:r>
      <w:r w:rsidR="00365FE3" w:rsidRPr="00D86502">
        <w:rPr>
          <w:sz w:val="22"/>
          <w:szCs w:val="22"/>
        </w:rPr>
        <w:t xml:space="preserve">udgement </w:t>
      </w:r>
      <w:r w:rsidR="00954ADD" w:rsidRPr="00D86502">
        <w:rPr>
          <w:sz w:val="22"/>
          <w:szCs w:val="22"/>
        </w:rPr>
        <w:t xml:space="preserve">of </w:t>
      </w:r>
      <w:r w:rsidR="00434913">
        <w:rPr>
          <w:sz w:val="22"/>
          <w:szCs w:val="22"/>
        </w:rPr>
        <w:t xml:space="preserve">the </w:t>
      </w:r>
      <w:r w:rsidR="00954ADD" w:rsidRPr="00D86502">
        <w:rPr>
          <w:sz w:val="22"/>
          <w:szCs w:val="22"/>
        </w:rPr>
        <w:t>Vilnius Regional Court</w:t>
      </w:r>
      <w:r w:rsidR="00312727" w:rsidRPr="00D86502">
        <w:rPr>
          <w:sz w:val="22"/>
          <w:szCs w:val="22"/>
        </w:rPr>
        <w:t>,</w:t>
      </w:r>
      <w:r w:rsidR="00FA1C72" w:rsidRPr="00D86502">
        <w:rPr>
          <w:sz w:val="22"/>
          <w:szCs w:val="22"/>
        </w:rPr>
        <w:t xml:space="preserve"> </w:t>
      </w:r>
      <w:r w:rsidR="00312727" w:rsidRPr="00D86502">
        <w:rPr>
          <w:sz w:val="22"/>
          <w:szCs w:val="22"/>
        </w:rPr>
        <w:t xml:space="preserve">No. </w:t>
      </w:r>
      <w:r w:rsidR="00954ADD" w:rsidRPr="00D86502">
        <w:rPr>
          <w:sz w:val="22"/>
          <w:szCs w:val="22"/>
          <w:u w:val="single"/>
        </w:rPr>
        <w:t>1A-543-209-2011</w:t>
      </w:r>
      <w:r w:rsidR="00434913">
        <w:rPr>
          <w:sz w:val="22"/>
          <w:szCs w:val="22"/>
          <w:u w:val="single"/>
        </w:rPr>
        <w:t>,</w:t>
      </w:r>
      <w:r w:rsidR="00312727" w:rsidRPr="00D86502">
        <w:rPr>
          <w:sz w:val="22"/>
          <w:szCs w:val="22"/>
        </w:rPr>
        <w:t xml:space="preserve"> </w:t>
      </w:r>
      <w:r w:rsidR="00954ADD" w:rsidRPr="00D86502">
        <w:rPr>
          <w:sz w:val="22"/>
          <w:szCs w:val="22"/>
        </w:rPr>
        <w:t>the court</w:t>
      </w:r>
      <w:r w:rsidR="00FA1C72" w:rsidRPr="00D86502">
        <w:rPr>
          <w:sz w:val="22"/>
          <w:szCs w:val="22"/>
        </w:rPr>
        <w:t xml:space="preserve"> </w:t>
      </w:r>
      <w:r w:rsidR="00954ADD" w:rsidRPr="00D86502">
        <w:rPr>
          <w:sz w:val="22"/>
          <w:szCs w:val="22"/>
        </w:rPr>
        <w:t xml:space="preserve">explained that </w:t>
      </w:r>
      <w:r w:rsidR="00D86502" w:rsidRPr="00D86502">
        <w:rPr>
          <w:sz w:val="22"/>
          <w:szCs w:val="22"/>
        </w:rPr>
        <w:t>an allegation</w:t>
      </w:r>
      <w:r w:rsidR="00954ADD" w:rsidRPr="00D86502">
        <w:rPr>
          <w:sz w:val="22"/>
          <w:szCs w:val="22"/>
        </w:rPr>
        <w:t xml:space="preserve"> of objective bias</w:t>
      </w:r>
      <w:r w:rsidR="00FA1C72" w:rsidRPr="00D86502">
        <w:rPr>
          <w:sz w:val="22"/>
          <w:szCs w:val="22"/>
        </w:rPr>
        <w:t xml:space="preserve"> </w:t>
      </w:r>
      <w:r w:rsidR="00954ADD" w:rsidRPr="00D86502">
        <w:rPr>
          <w:sz w:val="22"/>
          <w:szCs w:val="22"/>
        </w:rPr>
        <w:t>ha</w:t>
      </w:r>
      <w:r w:rsidR="008F63AB">
        <w:rPr>
          <w:sz w:val="22"/>
          <w:szCs w:val="22"/>
        </w:rPr>
        <w:t>s</w:t>
      </w:r>
      <w:r w:rsidR="00954ADD" w:rsidRPr="00D86502">
        <w:rPr>
          <w:sz w:val="22"/>
          <w:szCs w:val="22"/>
        </w:rPr>
        <w:t xml:space="preserve"> to be supported by objective factual evidence [</w:t>
      </w:r>
      <w:r w:rsidR="00172F82">
        <w:rPr>
          <w:sz w:val="22"/>
          <w:szCs w:val="22"/>
        </w:rPr>
        <w:t>45</w:t>
      </w:r>
      <w:r w:rsidR="00954ADD" w:rsidRPr="00D86502">
        <w:rPr>
          <w:sz w:val="22"/>
          <w:szCs w:val="22"/>
        </w:rPr>
        <w:t xml:space="preserve">]. </w:t>
      </w:r>
      <w:r w:rsidR="00954ADD" w:rsidRPr="00D86502">
        <w:rPr>
          <w:rFonts w:eastAsia="Calibri"/>
          <w:sz w:val="22"/>
          <w:szCs w:val="22"/>
        </w:rPr>
        <w:t>Similar reasoning</w:t>
      </w:r>
      <w:r w:rsidR="00FA1C72" w:rsidRPr="00D86502">
        <w:rPr>
          <w:rFonts w:eastAsia="Calibri"/>
          <w:sz w:val="22"/>
          <w:szCs w:val="22"/>
        </w:rPr>
        <w:t xml:space="preserve"> </w:t>
      </w:r>
      <w:r w:rsidR="00434913">
        <w:rPr>
          <w:rFonts w:eastAsia="Calibri"/>
          <w:sz w:val="22"/>
          <w:szCs w:val="22"/>
        </w:rPr>
        <w:t xml:space="preserve">appears </w:t>
      </w:r>
      <w:r w:rsidR="00954ADD" w:rsidRPr="00D86502">
        <w:rPr>
          <w:rFonts w:eastAsia="Calibri"/>
          <w:sz w:val="22"/>
          <w:szCs w:val="22"/>
        </w:rPr>
        <w:t>in the</w:t>
      </w:r>
      <w:r w:rsidR="00FA1C72" w:rsidRPr="00D86502">
        <w:rPr>
          <w:rFonts w:eastAsia="Calibri"/>
          <w:sz w:val="22"/>
          <w:szCs w:val="22"/>
        </w:rPr>
        <w:t xml:space="preserve"> </w:t>
      </w:r>
      <w:r w:rsidR="00A93F62" w:rsidRPr="00D86502">
        <w:rPr>
          <w:sz w:val="22"/>
          <w:szCs w:val="22"/>
        </w:rPr>
        <w:t xml:space="preserve">Supreme Court of Hungary </w:t>
      </w:r>
      <w:r w:rsidR="00954ADD" w:rsidRPr="00D86502">
        <w:rPr>
          <w:sz w:val="22"/>
          <w:szCs w:val="22"/>
        </w:rPr>
        <w:t xml:space="preserve">in decision </w:t>
      </w:r>
      <w:r w:rsidR="00A93F62" w:rsidRPr="00D86502">
        <w:rPr>
          <w:sz w:val="22"/>
          <w:szCs w:val="22"/>
          <w:u w:val="single"/>
        </w:rPr>
        <w:t xml:space="preserve">No. </w:t>
      </w:r>
      <w:r w:rsidR="00A93F62" w:rsidRPr="00D86502">
        <w:rPr>
          <w:iCs/>
          <w:sz w:val="22"/>
          <w:szCs w:val="22"/>
          <w:u w:val="single"/>
        </w:rPr>
        <w:t>Kfv.II.37.563</w:t>
      </w:r>
      <w:r w:rsidR="00B97008" w:rsidRPr="00365FE3">
        <w:rPr>
          <w:iCs/>
          <w:sz w:val="22"/>
          <w:szCs w:val="22"/>
        </w:rPr>
        <w:t xml:space="preserve"> </w:t>
      </w:r>
      <w:r w:rsidR="00172F82">
        <w:rPr>
          <w:sz w:val="22"/>
          <w:szCs w:val="22"/>
        </w:rPr>
        <w:t>[56</w:t>
      </w:r>
      <w:r w:rsidR="007E26C0" w:rsidRPr="00D86502">
        <w:rPr>
          <w:sz w:val="22"/>
          <w:szCs w:val="22"/>
        </w:rPr>
        <w:t xml:space="preserve">]. </w:t>
      </w:r>
      <w:r w:rsidR="00A93F62" w:rsidRPr="00D86502">
        <w:rPr>
          <w:sz w:val="22"/>
          <w:szCs w:val="22"/>
        </w:rPr>
        <w:t>In our sample, it is far more common to find allegations of objective bias regarding the activity of expert witnesses.</w:t>
      </w:r>
    </w:p>
    <w:p w14:paraId="338A4080" w14:textId="033106F7" w:rsidR="00A93F62" w:rsidRPr="00D86502" w:rsidRDefault="00A84A20" w:rsidP="0052517F">
      <w:pPr>
        <w:spacing w:line="276" w:lineRule="auto"/>
        <w:rPr>
          <w:rFonts w:eastAsia="Calibri"/>
          <w:sz w:val="22"/>
          <w:szCs w:val="22"/>
        </w:rPr>
      </w:pPr>
      <w:r w:rsidRPr="00D86502">
        <w:rPr>
          <w:sz w:val="22"/>
          <w:szCs w:val="22"/>
        </w:rPr>
        <w:lastRenderedPageBreak/>
        <w:t xml:space="preserve">For instance, </w:t>
      </w:r>
      <w:r w:rsidR="00673DFC" w:rsidRPr="00D86502">
        <w:rPr>
          <w:sz w:val="22"/>
          <w:szCs w:val="22"/>
        </w:rPr>
        <w:t>in</w:t>
      </w:r>
      <w:r w:rsidR="00D86502" w:rsidRPr="00D86502">
        <w:rPr>
          <w:sz w:val="22"/>
          <w:szCs w:val="22"/>
        </w:rPr>
        <w:t xml:space="preserve"> </w:t>
      </w:r>
      <w:r w:rsidRPr="00D86502">
        <w:rPr>
          <w:sz w:val="22"/>
          <w:szCs w:val="22"/>
        </w:rPr>
        <w:t>decision</w:t>
      </w:r>
      <w:r w:rsidR="003E4D4E" w:rsidRPr="00A7290E">
        <w:rPr>
          <w:sz w:val="22"/>
          <w:szCs w:val="22"/>
        </w:rPr>
        <w:t xml:space="preserve"> </w:t>
      </w:r>
      <w:r w:rsidR="003E4D4E" w:rsidRPr="00D86502">
        <w:rPr>
          <w:sz w:val="22"/>
          <w:szCs w:val="22"/>
          <w:u w:val="single"/>
        </w:rPr>
        <w:t>N</w:t>
      </w:r>
      <w:r w:rsidRPr="00D86502">
        <w:rPr>
          <w:sz w:val="22"/>
          <w:szCs w:val="22"/>
          <w:u w:val="single"/>
        </w:rPr>
        <w:t>o. I Ips 500/2008,</w:t>
      </w:r>
      <w:r w:rsidRPr="00D86502">
        <w:rPr>
          <w:rStyle w:val="hps"/>
          <w:sz w:val="22"/>
          <w:szCs w:val="22"/>
        </w:rPr>
        <w:t xml:space="preserve"> the Supreme Court of Slovenia rejected the claim of bias made </w:t>
      </w:r>
      <w:r w:rsidR="0052517F">
        <w:rPr>
          <w:rStyle w:val="hps"/>
          <w:sz w:val="22"/>
          <w:szCs w:val="22"/>
        </w:rPr>
        <w:t xml:space="preserve">against the report of </w:t>
      </w:r>
      <w:r w:rsidRPr="00D86502">
        <w:rPr>
          <w:rStyle w:val="hps"/>
          <w:sz w:val="22"/>
          <w:szCs w:val="22"/>
        </w:rPr>
        <w:t xml:space="preserve">an expert witness. </w:t>
      </w:r>
      <w:r w:rsidR="00673DFC" w:rsidRPr="00D86502">
        <w:rPr>
          <w:rStyle w:val="hps"/>
          <w:sz w:val="22"/>
          <w:szCs w:val="22"/>
        </w:rPr>
        <w:t>The</w:t>
      </w:r>
      <w:r w:rsidR="00D86502" w:rsidRPr="00D86502">
        <w:rPr>
          <w:rStyle w:val="hps"/>
          <w:sz w:val="22"/>
          <w:szCs w:val="22"/>
        </w:rPr>
        <w:t xml:space="preserve"> </w:t>
      </w:r>
      <w:r w:rsidR="00434913">
        <w:rPr>
          <w:rStyle w:val="hps"/>
          <w:sz w:val="22"/>
          <w:szCs w:val="22"/>
        </w:rPr>
        <w:t xml:space="preserve">court referred </w:t>
      </w:r>
      <w:r w:rsidRPr="00D86502">
        <w:rPr>
          <w:rStyle w:val="hps"/>
          <w:sz w:val="22"/>
          <w:szCs w:val="22"/>
        </w:rPr>
        <w:t>to European Court of Human Rights jurisprudence</w:t>
      </w:r>
      <w:r w:rsidR="00434913">
        <w:rPr>
          <w:rStyle w:val="hps"/>
          <w:sz w:val="22"/>
          <w:szCs w:val="22"/>
        </w:rPr>
        <w:t xml:space="preserve"> to </w:t>
      </w:r>
      <w:r w:rsidRPr="00D86502">
        <w:rPr>
          <w:rStyle w:val="hps"/>
          <w:sz w:val="22"/>
          <w:szCs w:val="22"/>
        </w:rPr>
        <w:t xml:space="preserve">argue that </w:t>
      </w:r>
      <w:r w:rsidRPr="00D86502">
        <w:rPr>
          <w:sz w:val="22"/>
          <w:szCs w:val="22"/>
        </w:rPr>
        <w:t>direct measurements</w:t>
      </w:r>
      <w:r w:rsidRPr="00D86502">
        <w:rPr>
          <w:rStyle w:val="hps"/>
          <w:sz w:val="22"/>
          <w:szCs w:val="22"/>
        </w:rPr>
        <w:t xml:space="preserve"> and </w:t>
      </w:r>
      <w:r w:rsidRPr="00D86502">
        <w:rPr>
          <w:sz w:val="22"/>
          <w:szCs w:val="22"/>
        </w:rPr>
        <w:t xml:space="preserve">test results cannot be influenced by the activity of </w:t>
      </w:r>
      <w:r w:rsidR="00434913">
        <w:rPr>
          <w:sz w:val="22"/>
          <w:szCs w:val="22"/>
        </w:rPr>
        <w:t xml:space="preserve">an </w:t>
      </w:r>
      <w:r w:rsidRPr="00D86502">
        <w:rPr>
          <w:sz w:val="22"/>
          <w:szCs w:val="22"/>
        </w:rPr>
        <w:t>expert witness</w:t>
      </w:r>
      <w:r w:rsidR="00434913">
        <w:rPr>
          <w:sz w:val="22"/>
          <w:szCs w:val="22"/>
        </w:rPr>
        <w:t xml:space="preserve">, as they are </w:t>
      </w:r>
      <w:r w:rsidRPr="00D86502">
        <w:rPr>
          <w:sz w:val="22"/>
          <w:szCs w:val="22"/>
        </w:rPr>
        <w:t>evidence independent of i</w:t>
      </w:r>
      <w:r w:rsidR="004B487D">
        <w:rPr>
          <w:sz w:val="22"/>
          <w:szCs w:val="22"/>
        </w:rPr>
        <w:t>nterest</w:t>
      </w:r>
      <w:r w:rsidRPr="00D86502">
        <w:rPr>
          <w:sz w:val="22"/>
          <w:szCs w:val="22"/>
        </w:rPr>
        <w:t>. Another example of an obvious</w:t>
      </w:r>
      <w:r w:rsidR="0052517F">
        <w:rPr>
          <w:sz w:val="22"/>
          <w:szCs w:val="22"/>
        </w:rPr>
        <w:t>ly</w:t>
      </w:r>
      <w:r w:rsidRPr="00D86502">
        <w:rPr>
          <w:sz w:val="22"/>
          <w:szCs w:val="22"/>
        </w:rPr>
        <w:t xml:space="preserve"> Ockhamist reason can be found in </w:t>
      </w:r>
      <w:r w:rsidRPr="00D86502">
        <w:rPr>
          <w:rFonts w:eastAsia="Calibri"/>
          <w:sz w:val="22"/>
          <w:szCs w:val="22"/>
        </w:rPr>
        <w:t>Lithuanian cases. The court, in the decision</w:t>
      </w:r>
      <w:r w:rsidRPr="00D86502">
        <w:rPr>
          <w:sz w:val="22"/>
          <w:szCs w:val="22"/>
        </w:rPr>
        <w:t xml:space="preserve"> by </w:t>
      </w:r>
      <w:r w:rsidRPr="004B487D">
        <w:rPr>
          <w:sz w:val="22"/>
          <w:szCs w:val="22"/>
          <w:u w:val="single"/>
        </w:rPr>
        <w:t>Kaunas Regional</w:t>
      </w:r>
      <w:r w:rsidRPr="00D86502">
        <w:rPr>
          <w:sz w:val="22"/>
          <w:szCs w:val="22"/>
          <w:u w:val="single"/>
        </w:rPr>
        <w:t xml:space="preserve"> Administrative Court</w:t>
      </w:r>
      <w:r w:rsidR="001C7D6B">
        <w:rPr>
          <w:sz w:val="22"/>
          <w:szCs w:val="22"/>
          <w:u w:val="single"/>
        </w:rPr>
        <w:t xml:space="preserve"> </w:t>
      </w:r>
      <w:r w:rsidR="003E4D4E" w:rsidRPr="00D86502">
        <w:rPr>
          <w:sz w:val="22"/>
          <w:szCs w:val="22"/>
          <w:u w:val="single"/>
        </w:rPr>
        <w:t>No. II-112-423/</w:t>
      </w:r>
      <w:r w:rsidR="003E4D4E" w:rsidRPr="001C7D6B">
        <w:rPr>
          <w:sz w:val="22"/>
          <w:szCs w:val="22"/>
        </w:rPr>
        <w:t>2011</w:t>
      </w:r>
      <w:r w:rsidR="001C7D6B">
        <w:rPr>
          <w:sz w:val="22"/>
          <w:szCs w:val="22"/>
        </w:rPr>
        <w:t xml:space="preserve">, </w:t>
      </w:r>
      <w:r w:rsidRPr="001C7D6B">
        <w:rPr>
          <w:rFonts w:eastAsia="Calibri"/>
          <w:sz w:val="22"/>
          <w:szCs w:val="22"/>
        </w:rPr>
        <w:t>explained</w:t>
      </w:r>
      <w:r w:rsidR="001C7D6B">
        <w:rPr>
          <w:rFonts w:eastAsia="Calibri"/>
          <w:sz w:val="22"/>
          <w:szCs w:val="22"/>
        </w:rPr>
        <w:t xml:space="preserve"> </w:t>
      </w:r>
      <w:r w:rsidRPr="00D86502">
        <w:rPr>
          <w:rFonts w:eastAsia="Calibri"/>
          <w:sz w:val="22"/>
          <w:szCs w:val="22"/>
        </w:rPr>
        <w:t>in a cogent narrative</w:t>
      </w:r>
      <w:r w:rsidR="001C7D6B">
        <w:rPr>
          <w:rFonts w:eastAsia="Calibri"/>
          <w:sz w:val="22"/>
          <w:szCs w:val="22"/>
        </w:rPr>
        <w:t xml:space="preserve"> </w:t>
      </w:r>
      <w:r w:rsidRPr="00D86502">
        <w:rPr>
          <w:rFonts w:eastAsia="Calibri"/>
          <w:sz w:val="22"/>
          <w:szCs w:val="22"/>
        </w:rPr>
        <w:t>that one of the general principles of law is the principle of</w:t>
      </w:r>
      <w:r w:rsidR="00B97008" w:rsidRPr="00D86502">
        <w:rPr>
          <w:rFonts w:eastAsia="Calibri"/>
          <w:sz w:val="22"/>
          <w:szCs w:val="22"/>
        </w:rPr>
        <w:t xml:space="preserve"> judicial</w:t>
      </w:r>
      <w:r w:rsidR="00FA1C72" w:rsidRPr="00D86502">
        <w:rPr>
          <w:rFonts w:eastAsia="Calibri"/>
          <w:sz w:val="22"/>
          <w:szCs w:val="22"/>
        </w:rPr>
        <w:t xml:space="preserve"> </w:t>
      </w:r>
      <w:r w:rsidRPr="00D86502">
        <w:rPr>
          <w:rFonts w:eastAsia="Calibri"/>
          <w:sz w:val="22"/>
          <w:szCs w:val="22"/>
        </w:rPr>
        <w:t>objectivity</w:t>
      </w:r>
      <w:r w:rsidR="001C7D6B">
        <w:rPr>
          <w:rFonts w:eastAsia="Calibri"/>
          <w:sz w:val="22"/>
          <w:szCs w:val="22"/>
        </w:rPr>
        <w:t xml:space="preserve"> </w:t>
      </w:r>
      <w:r w:rsidR="00172F82">
        <w:rPr>
          <w:sz w:val="22"/>
          <w:szCs w:val="22"/>
        </w:rPr>
        <w:t>[55</w:t>
      </w:r>
      <w:r w:rsidR="001C7D6B" w:rsidRPr="00A7290E">
        <w:rPr>
          <w:sz w:val="22"/>
          <w:szCs w:val="22"/>
        </w:rPr>
        <w:t>]</w:t>
      </w:r>
      <w:r w:rsidR="001C7D6B">
        <w:rPr>
          <w:rFonts w:eastAsia="Calibri"/>
          <w:sz w:val="22"/>
          <w:szCs w:val="22"/>
        </w:rPr>
        <w:t xml:space="preserve">, </w:t>
      </w:r>
      <w:r w:rsidR="0052517F">
        <w:rPr>
          <w:rFonts w:eastAsia="Calibri"/>
          <w:sz w:val="22"/>
          <w:szCs w:val="22"/>
        </w:rPr>
        <w:t>a</w:t>
      </w:r>
      <w:r w:rsidR="0052517F" w:rsidRPr="00D86502">
        <w:rPr>
          <w:rFonts w:eastAsia="Calibri"/>
          <w:sz w:val="22"/>
          <w:szCs w:val="22"/>
        </w:rPr>
        <w:t xml:space="preserve">ccording </w:t>
      </w:r>
      <w:r w:rsidRPr="00D86502">
        <w:rPr>
          <w:rFonts w:eastAsia="Calibri"/>
          <w:sz w:val="22"/>
          <w:szCs w:val="22"/>
        </w:rPr>
        <w:t xml:space="preserve">to </w:t>
      </w:r>
      <w:r w:rsidR="001C7D6B">
        <w:rPr>
          <w:rFonts w:eastAsia="Calibri"/>
          <w:sz w:val="22"/>
          <w:szCs w:val="22"/>
        </w:rPr>
        <w:t xml:space="preserve">which </w:t>
      </w:r>
      <w:r w:rsidRPr="00D86502">
        <w:rPr>
          <w:rFonts w:eastAsia="Calibri"/>
          <w:sz w:val="22"/>
          <w:szCs w:val="22"/>
        </w:rPr>
        <w:t>no public officer or administration employee can participate in drafting an administrative document that might affect him</w:t>
      </w:r>
      <w:r w:rsidR="0052517F">
        <w:rPr>
          <w:rFonts w:eastAsia="Calibri"/>
          <w:sz w:val="22"/>
          <w:szCs w:val="22"/>
        </w:rPr>
        <w:t xml:space="preserve"> or </w:t>
      </w:r>
      <w:r w:rsidRPr="00D86502">
        <w:rPr>
          <w:rFonts w:eastAsia="Calibri"/>
          <w:sz w:val="22"/>
          <w:szCs w:val="22"/>
        </w:rPr>
        <w:t xml:space="preserve">her directly or indirectly. In </w:t>
      </w:r>
      <w:r w:rsidR="0052517F">
        <w:rPr>
          <w:rFonts w:eastAsia="Calibri"/>
          <w:sz w:val="22"/>
          <w:szCs w:val="22"/>
        </w:rPr>
        <w:t xml:space="preserve">the Kaunas </w:t>
      </w:r>
      <w:r w:rsidRPr="00D86502">
        <w:rPr>
          <w:rFonts w:eastAsia="Calibri"/>
          <w:sz w:val="22"/>
          <w:szCs w:val="22"/>
        </w:rPr>
        <w:t>case, the civil servant was not affected by the report</w:t>
      </w:r>
      <w:r w:rsidR="00B97008" w:rsidRPr="00D86502">
        <w:rPr>
          <w:rFonts w:eastAsia="Calibri"/>
          <w:sz w:val="22"/>
          <w:szCs w:val="22"/>
        </w:rPr>
        <w:t xml:space="preserve"> submitted to the court</w:t>
      </w:r>
      <w:r w:rsidR="001C7D6B">
        <w:rPr>
          <w:rFonts w:eastAsia="Calibri"/>
          <w:sz w:val="22"/>
          <w:szCs w:val="22"/>
        </w:rPr>
        <w:t xml:space="preserve">, so it was </w:t>
      </w:r>
      <w:r w:rsidRPr="00D86502">
        <w:rPr>
          <w:rFonts w:eastAsia="Calibri"/>
          <w:sz w:val="22"/>
          <w:szCs w:val="22"/>
        </w:rPr>
        <w:t xml:space="preserve">considered unbiased. </w:t>
      </w:r>
      <w:r w:rsidR="00D86502" w:rsidRPr="00D86502">
        <w:rPr>
          <w:sz w:val="22"/>
          <w:szCs w:val="22"/>
        </w:rPr>
        <w:t>A question over the objectivity of expert witness</w:t>
      </w:r>
      <w:r w:rsidR="008F63AB">
        <w:rPr>
          <w:sz w:val="22"/>
          <w:szCs w:val="22"/>
        </w:rPr>
        <w:t>es</w:t>
      </w:r>
      <w:r w:rsidR="00D86502" w:rsidRPr="00D86502">
        <w:rPr>
          <w:sz w:val="22"/>
          <w:szCs w:val="22"/>
        </w:rPr>
        <w:t xml:space="preserve"> </w:t>
      </w:r>
      <w:r w:rsidR="001C7D6B">
        <w:rPr>
          <w:sz w:val="22"/>
          <w:szCs w:val="22"/>
        </w:rPr>
        <w:t xml:space="preserve">was </w:t>
      </w:r>
      <w:r w:rsidR="00673DFC" w:rsidRPr="00D86502">
        <w:rPr>
          <w:sz w:val="22"/>
          <w:szCs w:val="22"/>
        </w:rPr>
        <w:t>also</w:t>
      </w:r>
      <w:r w:rsidR="00D86502" w:rsidRPr="00D86502">
        <w:rPr>
          <w:sz w:val="22"/>
          <w:szCs w:val="22"/>
        </w:rPr>
        <w:t xml:space="preserve"> </w:t>
      </w:r>
      <w:r w:rsidR="00673DFC" w:rsidRPr="00D86502">
        <w:rPr>
          <w:sz w:val="22"/>
          <w:szCs w:val="22"/>
        </w:rPr>
        <w:t>engaged</w:t>
      </w:r>
      <w:r w:rsidR="00D86502" w:rsidRPr="00D86502">
        <w:rPr>
          <w:sz w:val="22"/>
          <w:szCs w:val="22"/>
        </w:rPr>
        <w:t xml:space="preserve"> </w:t>
      </w:r>
      <w:r w:rsidR="00673DFC" w:rsidRPr="00D86502">
        <w:rPr>
          <w:sz w:val="22"/>
          <w:szCs w:val="22"/>
        </w:rPr>
        <w:t>in the</w:t>
      </w:r>
      <w:r w:rsidR="00D86502" w:rsidRPr="00D86502">
        <w:rPr>
          <w:sz w:val="22"/>
          <w:szCs w:val="22"/>
        </w:rPr>
        <w:t xml:space="preserve"> </w:t>
      </w:r>
      <w:r w:rsidR="00673DFC" w:rsidRPr="00D86502">
        <w:rPr>
          <w:sz w:val="22"/>
          <w:szCs w:val="22"/>
        </w:rPr>
        <w:t>Hungarian sample</w:t>
      </w:r>
      <w:r w:rsidR="002C24E9" w:rsidRPr="00D86502">
        <w:rPr>
          <w:sz w:val="22"/>
          <w:szCs w:val="22"/>
        </w:rPr>
        <w:t xml:space="preserve">. </w:t>
      </w:r>
      <w:r w:rsidR="001C7D6B">
        <w:rPr>
          <w:sz w:val="22"/>
          <w:szCs w:val="22"/>
        </w:rPr>
        <w:t xml:space="preserve">In </w:t>
      </w:r>
      <w:r w:rsidR="002C24E9" w:rsidRPr="00D86502">
        <w:rPr>
          <w:sz w:val="22"/>
          <w:szCs w:val="22"/>
        </w:rPr>
        <w:t xml:space="preserve">the Győr Regional Court of Appeal </w:t>
      </w:r>
      <w:r w:rsidR="002C24E9" w:rsidRPr="00D86502">
        <w:rPr>
          <w:sz w:val="22"/>
          <w:szCs w:val="22"/>
          <w:u w:val="single"/>
        </w:rPr>
        <w:t>No. Bf.77/2008/13</w:t>
      </w:r>
      <w:r w:rsidR="002C24E9" w:rsidRPr="00D86502">
        <w:rPr>
          <w:sz w:val="22"/>
          <w:szCs w:val="22"/>
        </w:rPr>
        <w:t xml:space="preserve">, the court </w:t>
      </w:r>
      <w:r w:rsidR="0052517F">
        <w:rPr>
          <w:sz w:val="22"/>
          <w:szCs w:val="22"/>
        </w:rPr>
        <w:t xml:space="preserve">addressed </w:t>
      </w:r>
      <w:r w:rsidR="002C24E9" w:rsidRPr="00D86502">
        <w:rPr>
          <w:sz w:val="22"/>
          <w:szCs w:val="22"/>
        </w:rPr>
        <w:t>the objectivity of forensic expert opinions that in</w:t>
      </w:r>
      <w:r w:rsidR="00673DFC" w:rsidRPr="00D86502">
        <w:rPr>
          <w:sz w:val="22"/>
          <w:szCs w:val="22"/>
        </w:rPr>
        <w:t>cluded forensic medical experts</w:t>
      </w:r>
      <w:r w:rsidR="00FA1C72" w:rsidRPr="00D86502">
        <w:rPr>
          <w:sz w:val="22"/>
          <w:szCs w:val="22"/>
        </w:rPr>
        <w:t xml:space="preserve"> </w:t>
      </w:r>
      <w:r w:rsidR="002C24E9" w:rsidRPr="00D86502">
        <w:rPr>
          <w:sz w:val="22"/>
          <w:szCs w:val="22"/>
        </w:rPr>
        <w:t xml:space="preserve">and criminalists </w:t>
      </w:r>
      <w:r w:rsidR="00172F82">
        <w:rPr>
          <w:sz w:val="22"/>
          <w:szCs w:val="22"/>
        </w:rPr>
        <w:t>[47</w:t>
      </w:r>
      <w:r w:rsidR="002C24E9" w:rsidRPr="00D86502">
        <w:rPr>
          <w:sz w:val="22"/>
          <w:szCs w:val="22"/>
        </w:rPr>
        <w:t>].</w:t>
      </w:r>
      <w:r w:rsidR="00FA1C72" w:rsidRPr="00D86502">
        <w:rPr>
          <w:sz w:val="22"/>
          <w:szCs w:val="22"/>
        </w:rPr>
        <w:t xml:space="preserve"> </w:t>
      </w:r>
      <w:r w:rsidR="00B97008" w:rsidRPr="00D86502">
        <w:rPr>
          <w:sz w:val="22"/>
          <w:szCs w:val="22"/>
        </w:rPr>
        <w:t>Again</w:t>
      </w:r>
      <w:r w:rsidR="001C7D6B">
        <w:rPr>
          <w:sz w:val="22"/>
          <w:szCs w:val="22"/>
        </w:rPr>
        <w:t>,</w:t>
      </w:r>
      <w:r w:rsidR="00B97008" w:rsidRPr="00D86502">
        <w:rPr>
          <w:sz w:val="22"/>
          <w:szCs w:val="22"/>
        </w:rPr>
        <w:t xml:space="preserve"> the court assume</w:t>
      </w:r>
      <w:r w:rsidR="00A7290E">
        <w:rPr>
          <w:sz w:val="22"/>
          <w:szCs w:val="22"/>
        </w:rPr>
        <w:t>d</w:t>
      </w:r>
      <w:r w:rsidR="00B97008" w:rsidRPr="00D86502">
        <w:rPr>
          <w:sz w:val="22"/>
          <w:szCs w:val="22"/>
        </w:rPr>
        <w:t xml:space="preserve"> that experts should be considered unbiased</w:t>
      </w:r>
      <w:r w:rsidR="0052517F">
        <w:rPr>
          <w:sz w:val="22"/>
          <w:szCs w:val="22"/>
        </w:rPr>
        <w:t xml:space="preserve"> by dint of being experts</w:t>
      </w:r>
      <w:r w:rsidR="00B97008" w:rsidRPr="00D86502">
        <w:rPr>
          <w:sz w:val="22"/>
          <w:szCs w:val="22"/>
        </w:rPr>
        <w:t xml:space="preserve">. </w:t>
      </w:r>
    </w:p>
    <w:p w14:paraId="59D945B7" w14:textId="3CF8D99D" w:rsidR="00A84A20" w:rsidRPr="00D86502" w:rsidRDefault="00A84A20" w:rsidP="0052517F">
      <w:pPr>
        <w:spacing w:line="276" w:lineRule="auto"/>
        <w:rPr>
          <w:sz w:val="22"/>
          <w:szCs w:val="22"/>
        </w:rPr>
      </w:pPr>
      <w:r w:rsidRPr="00D86502">
        <w:rPr>
          <w:sz w:val="22"/>
          <w:szCs w:val="22"/>
        </w:rPr>
        <w:t xml:space="preserve">The Spanish cases also </w:t>
      </w:r>
      <w:r w:rsidR="001C7D6B">
        <w:rPr>
          <w:sz w:val="22"/>
          <w:szCs w:val="22"/>
        </w:rPr>
        <w:t xml:space="preserve">offer </w:t>
      </w:r>
      <w:r w:rsidRPr="00D86502">
        <w:rPr>
          <w:sz w:val="22"/>
          <w:szCs w:val="22"/>
        </w:rPr>
        <w:t>us a substantial number of instances in which courts explored a potential link between objectivity and impartiality. This was prominent in cases for which the court discussed public servants’ roles as independent assessors. In these decisions, the court confirmed that public servants and their actions were to be considered objective because their selection process is impartial and because they are experts on the areas in which they provide evidence</w:t>
      </w:r>
      <w:r w:rsidR="00494BC7" w:rsidRPr="00D86502">
        <w:rPr>
          <w:sz w:val="22"/>
          <w:szCs w:val="22"/>
        </w:rPr>
        <w:t xml:space="preserve"> [</w:t>
      </w:r>
      <w:r w:rsidR="00172F82">
        <w:rPr>
          <w:sz w:val="22"/>
          <w:szCs w:val="22"/>
        </w:rPr>
        <w:t>71</w:t>
      </w:r>
      <w:r w:rsidR="00A7290E">
        <w:rPr>
          <w:sz w:val="22"/>
          <w:szCs w:val="22"/>
        </w:rPr>
        <w:t xml:space="preserve">, </w:t>
      </w:r>
      <w:r w:rsidR="00172F82">
        <w:rPr>
          <w:sz w:val="22"/>
          <w:szCs w:val="22"/>
        </w:rPr>
        <w:t>74</w:t>
      </w:r>
      <w:r w:rsidR="002D3126" w:rsidRPr="00D86502">
        <w:rPr>
          <w:sz w:val="22"/>
          <w:szCs w:val="22"/>
        </w:rPr>
        <w:t>]</w:t>
      </w:r>
      <w:r w:rsidRPr="00D86502">
        <w:rPr>
          <w:sz w:val="22"/>
          <w:szCs w:val="22"/>
        </w:rPr>
        <w:t xml:space="preserve">. </w:t>
      </w:r>
      <w:r w:rsidR="003D2EEB" w:rsidRPr="00D86502">
        <w:rPr>
          <w:sz w:val="22"/>
          <w:szCs w:val="22"/>
        </w:rPr>
        <w:t>It is import</w:t>
      </w:r>
      <w:r w:rsidR="005038AD" w:rsidRPr="00D86502">
        <w:rPr>
          <w:sz w:val="22"/>
          <w:szCs w:val="22"/>
        </w:rPr>
        <w:t>ant to note</w:t>
      </w:r>
      <w:r w:rsidR="00A7290E">
        <w:rPr>
          <w:sz w:val="22"/>
          <w:szCs w:val="22"/>
        </w:rPr>
        <w:t xml:space="preserve"> that </w:t>
      </w:r>
      <w:r w:rsidR="005038AD" w:rsidRPr="00D86502">
        <w:rPr>
          <w:sz w:val="22"/>
          <w:szCs w:val="22"/>
        </w:rPr>
        <w:t xml:space="preserve">the sample of Spanish cases considered in this project </w:t>
      </w:r>
      <w:r w:rsidR="005038AD" w:rsidRPr="008E0888">
        <w:rPr>
          <w:sz w:val="22"/>
          <w:szCs w:val="22"/>
        </w:rPr>
        <w:t xml:space="preserve">did not </w:t>
      </w:r>
      <w:r w:rsidR="00A7290E" w:rsidRPr="008E0888">
        <w:rPr>
          <w:sz w:val="22"/>
          <w:szCs w:val="22"/>
        </w:rPr>
        <w:t>evaluate</w:t>
      </w:r>
      <w:r w:rsidR="001C7D6B">
        <w:rPr>
          <w:sz w:val="22"/>
          <w:szCs w:val="22"/>
        </w:rPr>
        <w:t xml:space="preserve"> </w:t>
      </w:r>
      <w:r w:rsidR="005038AD" w:rsidRPr="008E0888">
        <w:rPr>
          <w:sz w:val="22"/>
          <w:szCs w:val="22"/>
        </w:rPr>
        <w:t xml:space="preserve">the jurisprudence of </w:t>
      </w:r>
      <w:r w:rsidR="00E7380B">
        <w:rPr>
          <w:sz w:val="22"/>
          <w:szCs w:val="22"/>
        </w:rPr>
        <w:t xml:space="preserve">the </w:t>
      </w:r>
      <w:r w:rsidR="005038AD" w:rsidRPr="008E0888">
        <w:rPr>
          <w:sz w:val="22"/>
          <w:szCs w:val="22"/>
        </w:rPr>
        <w:t>Spanish Constitutional Court.</w:t>
      </w:r>
      <w:r w:rsidR="005038AD" w:rsidRPr="00D86502">
        <w:rPr>
          <w:sz w:val="22"/>
          <w:szCs w:val="22"/>
        </w:rPr>
        <w:t xml:space="preserve"> In principle, the grounds for disqualification of </w:t>
      </w:r>
      <w:r w:rsidR="001C7D6B">
        <w:rPr>
          <w:sz w:val="22"/>
          <w:szCs w:val="22"/>
        </w:rPr>
        <w:t>those j</w:t>
      </w:r>
      <w:r w:rsidR="001C7D6B" w:rsidRPr="00D86502">
        <w:rPr>
          <w:sz w:val="22"/>
          <w:szCs w:val="22"/>
        </w:rPr>
        <w:t xml:space="preserve">ustices </w:t>
      </w:r>
      <w:r w:rsidR="005038AD" w:rsidRPr="00D86502">
        <w:rPr>
          <w:sz w:val="22"/>
          <w:szCs w:val="22"/>
        </w:rPr>
        <w:t xml:space="preserve">are the same as those of ordinary </w:t>
      </w:r>
      <w:r w:rsidR="001C7D6B">
        <w:rPr>
          <w:sz w:val="22"/>
          <w:szCs w:val="22"/>
        </w:rPr>
        <w:t>j</w:t>
      </w:r>
      <w:r w:rsidR="001C7D6B" w:rsidRPr="00D86502">
        <w:rPr>
          <w:sz w:val="22"/>
          <w:szCs w:val="22"/>
        </w:rPr>
        <w:t>udges</w:t>
      </w:r>
      <w:r w:rsidR="005038AD" w:rsidRPr="00D86502">
        <w:rPr>
          <w:sz w:val="22"/>
          <w:szCs w:val="22"/>
        </w:rPr>
        <w:t>. Nonetheless, the Constitutional Court operates with its own criteria</w:t>
      </w:r>
      <w:r w:rsidR="00477A90">
        <w:rPr>
          <w:sz w:val="22"/>
          <w:szCs w:val="22"/>
        </w:rPr>
        <w:t>,</w:t>
      </w:r>
      <w:r w:rsidR="005038AD" w:rsidRPr="00D86502">
        <w:rPr>
          <w:sz w:val="22"/>
          <w:szCs w:val="22"/>
        </w:rPr>
        <w:t xml:space="preserve"> which </w:t>
      </w:r>
      <w:r w:rsidR="001C7D6B">
        <w:rPr>
          <w:sz w:val="22"/>
          <w:szCs w:val="22"/>
        </w:rPr>
        <w:t xml:space="preserve">are </w:t>
      </w:r>
      <w:r w:rsidR="005038AD" w:rsidRPr="00D86502">
        <w:rPr>
          <w:sz w:val="22"/>
          <w:szCs w:val="22"/>
        </w:rPr>
        <w:t>stricter than other Spanish jurisdiction</w:t>
      </w:r>
      <w:r w:rsidR="008F63AB">
        <w:rPr>
          <w:sz w:val="22"/>
          <w:szCs w:val="22"/>
        </w:rPr>
        <w:t>s</w:t>
      </w:r>
      <w:r w:rsidR="005038AD" w:rsidRPr="00D86502">
        <w:rPr>
          <w:sz w:val="22"/>
          <w:szCs w:val="22"/>
        </w:rPr>
        <w:t xml:space="preserve"> </w:t>
      </w:r>
      <w:r w:rsidR="005038AD" w:rsidRPr="00D86502">
        <w:rPr>
          <w:sz w:val="22"/>
          <w:szCs w:val="22"/>
        </w:rPr>
        <w:fldChar w:fldCharType="begin"/>
      </w:r>
      <w:r w:rsidR="005038AD" w:rsidRPr="00D86502">
        <w:rPr>
          <w:sz w:val="22"/>
          <w:szCs w:val="22"/>
        </w:rPr>
        <w:instrText xml:space="preserve"> ADDIN ZOTERO_ITEM CSL_CITATION {"citationID":"wQKsUjua","properties":{"formattedCitation":"[18]","plainCitation":"[18]"},"citationItems":[{"id":5535,"uris":["http://zotero.org/users/1004823/items/PNCJKRZ5"],"uri":["http://zotero.org/users/1004823/items/PNCJKRZ5"],"itemData":{"id":5535,"type":"post-weblog","title":"Challenging Justices, disqualifying the Constitutional Court","container-title":"TheCourt.ca","abstract":"2007 will be a year to remember in the history of the Spanish Constitutional Court. Not because of the last amendment of its regulatory law, which has changed the individual appeal process for the protection of fundamental rights and is supposed to put an end to the huge number of pending cases, but because of the ‘war of recusations’ against its members. This ‘war’ has been the result of politicians trying to use the Constitutional Court for defending their own political positions, and unfortunately those movements have made the Constitutional Court the last battlefield of the political fight. Nowadays, the...","URL":"http://www.thecourt.ca/2007/12/challenging-justices-disqualifying-the-constitutional-court/","note":"00000","author":[{"family":"Gordillo","given":"Luis I."}],"issued":{"date-parts":[["2007",12,21]]},"accessed":{"date-parts":[["2016",6,11]]}}}],"schema":"https://github.com/citation-style-language/schema/raw/master/csl-citation.json"} </w:instrText>
      </w:r>
      <w:r w:rsidR="005038AD" w:rsidRPr="00D86502">
        <w:rPr>
          <w:sz w:val="22"/>
          <w:szCs w:val="22"/>
        </w:rPr>
        <w:fldChar w:fldCharType="separate"/>
      </w:r>
      <w:r w:rsidR="005038AD" w:rsidRPr="00D86502">
        <w:rPr>
          <w:sz w:val="22"/>
          <w:szCs w:val="22"/>
        </w:rPr>
        <w:t>[18]</w:t>
      </w:r>
      <w:r w:rsidR="005038AD" w:rsidRPr="00D86502">
        <w:rPr>
          <w:sz w:val="22"/>
          <w:szCs w:val="22"/>
        </w:rPr>
        <w:fldChar w:fldCharType="end"/>
      </w:r>
      <w:r w:rsidR="005038AD" w:rsidRPr="00D86502">
        <w:rPr>
          <w:sz w:val="22"/>
          <w:szCs w:val="22"/>
        </w:rPr>
        <w:t>. Th</w:t>
      </w:r>
      <w:r w:rsidR="0084422F" w:rsidRPr="00D86502">
        <w:rPr>
          <w:sz w:val="22"/>
          <w:szCs w:val="22"/>
        </w:rPr>
        <w:t>e difference is particularly</w:t>
      </w:r>
      <w:r w:rsidR="00D86502" w:rsidRPr="00D86502">
        <w:rPr>
          <w:sz w:val="22"/>
          <w:szCs w:val="22"/>
        </w:rPr>
        <w:t xml:space="preserve"> </w:t>
      </w:r>
      <w:r w:rsidR="005038AD" w:rsidRPr="00D86502">
        <w:rPr>
          <w:sz w:val="22"/>
          <w:szCs w:val="22"/>
        </w:rPr>
        <w:t xml:space="preserve">evident </w:t>
      </w:r>
      <w:r w:rsidR="008F63AB">
        <w:rPr>
          <w:sz w:val="22"/>
          <w:szCs w:val="22"/>
        </w:rPr>
        <w:t>i</w:t>
      </w:r>
      <w:r w:rsidR="005038AD" w:rsidRPr="00D86502">
        <w:rPr>
          <w:sz w:val="22"/>
          <w:szCs w:val="22"/>
        </w:rPr>
        <w:t>n constitutional</w:t>
      </w:r>
      <w:r w:rsidR="00D86502" w:rsidRPr="00D86502">
        <w:rPr>
          <w:sz w:val="22"/>
          <w:szCs w:val="22"/>
        </w:rPr>
        <w:t xml:space="preserve"> </w:t>
      </w:r>
      <w:r w:rsidR="005038AD" w:rsidRPr="00D86502">
        <w:rPr>
          <w:sz w:val="22"/>
          <w:szCs w:val="22"/>
        </w:rPr>
        <w:t xml:space="preserve">cases that </w:t>
      </w:r>
      <w:r w:rsidR="001C7D6B">
        <w:rPr>
          <w:sz w:val="22"/>
          <w:szCs w:val="22"/>
        </w:rPr>
        <w:t xml:space="preserve">deal with </w:t>
      </w:r>
      <w:r w:rsidR="005038AD" w:rsidRPr="00D86502">
        <w:rPr>
          <w:sz w:val="22"/>
          <w:szCs w:val="22"/>
        </w:rPr>
        <w:t>the reform of the</w:t>
      </w:r>
      <w:r w:rsidR="001C7D6B">
        <w:rPr>
          <w:sz w:val="22"/>
          <w:szCs w:val="22"/>
        </w:rPr>
        <w:t xml:space="preserve"> </w:t>
      </w:r>
      <w:r w:rsidR="00A7290E">
        <w:rPr>
          <w:sz w:val="22"/>
          <w:szCs w:val="22"/>
        </w:rPr>
        <w:t xml:space="preserve">Spanish </w:t>
      </w:r>
      <w:r w:rsidR="005038AD" w:rsidRPr="00D86502">
        <w:rPr>
          <w:sz w:val="22"/>
          <w:szCs w:val="22"/>
        </w:rPr>
        <w:t>territorial</w:t>
      </w:r>
      <w:r w:rsidR="00D86502" w:rsidRPr="00D86502">
        <w:rPr>
          <w:sz w:val="22"/>
          <w:szCs w:val="22"/>
        </w:rPr>
        <w:t xml:space="preserve"> </w:t>
      </w:r>
      <w:r w:rsidR="005038AD" w:rsidRPr="00D86502">
        <w:rPr>
          <w:sz w:val="22"/>
          <w:szCs w:val="22"/>
        </w:rPr>
        <w:t xml:space="preserve">system of governance </w:t>
      </w:r>
      <w:r w:rsidR="005038AD" w:rsidRPr="00D86502">
        <w:rPr>
          <w:sz w:val="22"/>
          <w:szCs w:val="22"/>
        </w:rPr>
        <w:fldChar w:fldCharType="begin"/>
      </w:r>
      <w:r w:rsidR="005038AD" w:rsidRPr="00D86502">
        <w:rPr>
          <w:sz w:val="22"/>
          <w:szCs w:val="22"/>
        </w:rPr>
        <w:instrText xml:space="preserve"> ADDIN ZOTERO_ITEM CSL_CITATION {"citationID":"sppXDq9y","properties":{"formattedCitation":"[2, 38, 39]","plainCitation":"[2, 38, 39]"},"citationItems":[{"id":4338,"uris":["http://zotero.org/users/1004823/items/4DJ6FJA7"],"uri":["http://zotero.org/users/1004823/items/4DJ6FJA7"],"itemData":{"id":4338,"type":"book","title":"La sentencia del Tribunal Constitucional 31/2010, sobre el Estatuto de Autonomía de Cataluña y su significado para el futuro del Estado autonómico","publisher":"Fundación Ciudadanía y Valores","source":"Google Scholar","URL":"http://www.funciva.org/uploads/ficheros_documentos/1284366523_sentencia_del_tc._josep_maria_castella.pdf","note":"00004","author":[{"family":"Andreu","given":"Josep Mª Castellà"}],"issued":{"date-parts":[["2010"]]},"accessed":{"date-parts":[["2015",12,4]]}}},{"id":4309,"uris":["http://zotero.org/users/1004823/items/9KJS6AV3"],"uri":["http://zotero.org/users/1004823/items/9KJS6AV3"],"itemData":{"id":4309,"type":"legislation","title":"Ley Orgánica 6/2006, de 19 de julio, de reforma del Estatuto de Autonomía de Cataluña.","URL":"https://www.boe.es/buscar/act.php?id=BOE-A-2006-13087","note":"00002","author":[{"family":"Spanish Parliament","given":""}],"issued":{"date-parts":[["2006",9,8]]},"accessed":{"date-parts":[["2015",11,25]]}}},{"id":4347,"uris":["http://zotero.org/users/1004823/items/5GR2W2TS"],"uri":["http://zotero.org/users/1004823/items/5GR2W2TS"],"itemData":{"id":4347,"type":"legislation","title":"Ley Orgánica 4/1979, de 18 de diciembre, Estatuto de Autonomía de Cataluña.","note":"00002","author":[{"family":"Spanish Parliament","given":""}],"issued":{"date-parts":[["1979",12,22]]},"accessed":{"date-parts":[["2015",12,4]]}}}],"schema":"https://github.com/citation-style-language/schema/raw/master/csl-citation.json"} </w:instrText>
      </w:r>
      <w:r w:rsidR="005038AD" w:rsidRPr="00D86502">
        <w:rPr>
          <w:sz w:val="22"/>
          <w:szCs w:val="22"/>
        </w:rPr>
        <w:fldChar w:fldCharType="separate"/>
      </w:r>
      <w:r w:rsidR="00172F82">
        <w:rPr>
          <w:sz w:val="22"/>
          <w:szCs w:val="22"/>
        </w:rPr>
        <w:t>[2, 42, 33</w:t>
      </w:r>
      <w:r w:rsidR="005038AD" w:rsidRPr="00D86502">
        <w:rPr>
          <w:sz w:val="22"/>
          <w:szCs w:val="22"/>
        </w:rPr>
        <w:t>]</w:t>
      </w:r>
      <w:r w:rsidR="005038AD" w:rsidRPr="00D86502">
        <w:rPr>
          <w:sz w:val="22"/>
          <w:szCs w:val="22"/>
        </w:rPr>
        <w:fldChar w:fldCharType="end"/>
      </w:r>
      <w:r w:rsidR="005038AD" w:rsidRPr="00D86502">
        <w:rPr>
          <w:sz w:val="22"/>
          <w:szCs w:val="22"/>
        </w:rPr>
        <w:t xml:space="preserve">. Given the </w:t>
      </w:r>
      <w:r w:rsidR="005038AD" w:rsidRPr="00D86502">
        <w:rPr>
          <w:i/>
          <w:sz w:val="22"/>
          <w:szCs w:val="22"/>
        </w:rPr>
        <w:t>sui generis</w:t>
      </w:r>
      <w:r w:rsidR="005038AD" w:rsidRPr="00D86502">
        <w:rPr>
          <w:sz w:val="22"/>
          <w:szCs w:val="22"/>
        </w:rPr>
        <w:t xml:space="preserve"> nature of the jurisprudence of the Spanish Constitutional Court, the sample of Spanish cases considered in this project focused on cases of</w:t>
      </w:r>
      <w:r w:rsidR="00D86502" w:rsidRPr="00D86502">
        <w:rPr>
          <w:sz w:val="22"/>
          <w:szCs w:val="22"/>
        </w:rPr>
        <w:t xml:space="preserve"> </w:t>
      </w:r>
      <w:r w:rsidR="005038AD" w:rsidRPr="00D86502">
        <w:rPr>
          <w:sz w:val="22"/>
          <w:szCs w:val="22"/>
        </w:rPr>
        <w:t xml:space="preserve">objective bias affecting </w:t>
      </w:r>
      <w:r w:rsidR="00A7290E">
        <w:rPr>
          <w:sz w:val="22"/>
          <w:szCs w:val="22"/>
        </w:rPr>
        <w:t xml:space="preserve">judges and </w:t>
      </w:r>
      <w:r w:rsidR="005038AD" w:rsidRPr="00D86502">
        <w:rPr>
          <w:sz w:val="22"/>
          <w:szCs w:val="22"/>
        </w:rPr>
        <w:t xml:space="preserve">expert witnesses. The </w:t>
      </w:r>
      <w:r w:rsidR="00A7290E">
        <w:rPr>
          <w:sz w:val="22"/>
          <w:szCs w:val="22"/>
        </w:rPr>
        <w:t>analysis of these cases</w:t>
      </w:r>
      <w:r w:rsidR="001C7D6B">
        <w:rPr>
          <w:sz w:val="22"/>
          <w:szCs w:val="22"/>
        </w:rPr>
        <w:t xml:space="preserve"> </w:t>
      </w:r>
      <w:r w:rsidR="005038AD" w:rsidRPr="00D86502">
        <w:rPr>
          <w:sz w:val="22"/>
          <w:szCs w:val="22"/>
        </w:rPr>
        <w:t>shows that Spanish court</w:t>
      </w:r>
      <w:r w:rsidR="008F63AB">
        <w:rPr>
          <w:sz w:val="22"/>
          <w:szCs w:val="22"/>
        </w:rPr>
        <w:t>s</w:t>
      </w:r>
      <w:r w:rsidR="00D86502" w:rsidRPr="00D86502">
        <w:rPr>
          <w:sz w:val="22"/>
          <w:szCs w:val="22"/>
        </w:rPr>
        <w:t xml:space="preserve"> </w:t>
      </w:r>
      <w:r w:rsidR="005038AD" w:rsidRPr="00D86502">
        <w:rPr>
          <w:sz w:val="22"/>
          <w:szCs w:val="22"/>
        </w:rPr>
        <w:t xml:space="preserve">repeatedly </w:t>
      </w:r>
      <w:r w:rsidR="001C7D6B">
        <w:rPr>
          <w:sz w:val="22"/>
          <w:szCs w:val="22"/>
        </w:rPr>
        <w:t xml:space="preserve">affirmed </w:t>
      </w:r>
      <w:r w:rsidR="005038AD" w:rsidRPr="00D86502">
        <w:rPr>
          <w:sz w:val="22"/>
          <w:szCs w:val="22"/>
        </w:rPr>
        <w:t>that</w:t>
      </w:r>
      <w:r w:rsidR="00D86502" w:rsidRPr="00D86502">
        <w:rPr>
          <w:sz w:val="22"/>
          <w:szCs w:val="22"/>
        </w:rPr>
        <w:t xml:space="preserve"> </w:t>
      </w:r>
      <w:r w:rsidR="005038AD" w:rsidRPr="00D86502">
        <w:rPr>
          <w:sz w:val="22"/>
          <w:szCs w:val="22"/>
        </w:rPr>
        <w:t xml:space="preserve">civil servants are to be considered independent and objective expert </w:t>
      </w:r>
      <w:r w:rsidR="00A7290E" w:rsidRPr="00D86502">
        <w:rPr>
          <w:sz w:val="22"/>
          <w:szCs w:val="22"/>
        </w:rPr>
        <w:t>observers</w:t>
      </w:r>
      <w:r w:rsidR="00172F82">
        <w:rPr>
          <w:sz w:val="22"/>
          <w:szCs w:val="22"/>
        </w:rPr>
        <w:t xml:space="preserve"> [71</w:t>
      </w:r>
      <w:r w:rsidR="005038AD" w:rsidRPr="00D86502">
        <w:rPr>
          <w:sz w:val="22"/>
          <w:szCs w:val="22"/>
        </w:rPr>
        <w:t>,</w:t>
      </w:r>
      <w:r w:rsidR="00D86502" w:rsidRPr="00D86502">
        <w:rPr>
          <w:sz w:val="22"/>
          <w:szCs w:val="22"/>
        </w:rPr>
        <w:t xml:space="preserve"> </w:t>
      </w:r>
      <w:r w:rsidR="00172F82">
        <w:rPr>
          <w:sz w:val="22"/>
          <w:szCs w:val="22"/>
        </w:rPr>
        <w:t>72</w:t>
      </w:r>
      <w:r w:rsidR="005038AD" w:rsidRPr="00D86502">
        <w:rPr>
          <w:sz w:val="22"/>
          <w:szCs w:val="22"/>
        </w:rPr>
        <w:t>,</w:t>
      </w:r>
      <w:r w:rsidR="00D86502" w:rsidRPr="00D86502">
        <w:rPr>
          <w:sz w:val="22"/>
          <w:szCs w:val="22"/>
        </w:rPr>
        <w:t xml:space="preserve"> </w:t>
      </w:r>
      <w:r w:rsidR="00172F82">
        <w:rPr>
          <w:sz w:val="22"/>
          <w:szCs w:val="22"/>
        </w:rPr>
        <w:t>73</w:t>
      </w:r>
      <w:r w:rsidR="005038AD" w:rsidRPr="00D86502">
        <w:rPr>
          <w:sz w:val="22"/>
          <w:szCs w:val="22"/>
        </w:rPr>
        <w:t>,</w:t>
      </w:r>
      <w:r w:rsidR="00D86502" w:rsidRPr="00D86502">
        <w:rPr>
          <w:sz w:val="22"/>
          <w:szCs w:val="22"/>
        </w:rPr>
        <w:t xml:space="preserve"> </w:t>
      </w:r>
      <w:r w:rsidR="00172F82">
        <w:rPr>
          <w:sz w:val="22"/>
          <w:szCs w:val="22"/>
        </w:rPr>
        <w:t>74</w:t>
      </w:r>
      <w:r w:rsidR="005038AD" w:rsidRPr="00D86502">
        <w:rPr>
          <w:sz w:val="22"/>
          <w:szCs w:val="22"/>
        </w:rPr>
        <w:t xml:space="preserve">]. </w:t>
      </w:r>
    </w:p>
    <w:p w14:paraId="7F5467CD" w14:textId="5787C741" w:rsidR="00A84A20" w:rsidRPr="00D86502" w:rsidRDefault="00A84A20" w:rsidP="00477A90">
      <w:pPr>
        <w:spacing w:line="276" w:lineRule="auto"/>
        <w:rPr>
          <w:sz w:val="22"/>
          <w:szCs w:val="22"/>
        </w:rPr>
      </w:pPr>
      <w:r w:rsidRPr="00D86502">
        <w:rPr>
          <w:sz w:val="22"/>
          <w:szCs w:val="22"/>
        </w:rPr>
        <w:t>An allegation of bias in expert witness statement</w:t>
      </w:r>
      <w:r w:rsidR="001C7D6B">
        <w:rPr>
          <w:sz w:val="22"/>
          <w:szCs w:val="22"/>
        </w:rPr>
        <w:t>s</w:t>
      </w:r>
      <w:r w:rsidRPr="00D86502">
        <w:rPr>
          <w:sz w:val="22"/>
          <w:szCs w:val="22"/>
        </w:rPr>
        <w:t xml:space="preserve"> </w:t>
      </w:r>
      <w:r w:rsidR="001C7D6B">
        <w:rPr>
          <w:sz w:val="22"/>
          <w:szCs w:val="22"/>
        </w:rPr>
        <w:t xml:space="preserve">was </w:t>
      </w:r>
      <w:r w:rsidRPr="00D86502">
        <w:rPr>
          <w:sz w:val="22"/>
          <w:szCs w:val="22"/>
        </w:rPr>
        <w:t>also engaged by the Budapest Regional Court of Appeal</w:t>
      </w:r>
      <w:r w:rsidR="00AB4FAF" w:rsidRPr="00D86502">
        <w:rPr>
          <w:sz w:val="22"/>
          <w:szCs w:val="22"/>
        </w:rPr>
        <w:t xml:space="preserve"> [</w:t>
      </w:r>
      <w:r w:rsidR="00172F82">
        <w:rPr>
          <w:sz w:val="22"/>
          <w:szCs w:val="22"/>
        </w:rPr>
        <w:t>50</w:t>
      </w:r>
      <w:r w:rsidR="00321B32" w:rsidRPr="00D86502">
        <w:rPr>
          <w:sz w:val="22"/>
          <w:szCs w:val="22"/>
        </w:rPr>
        <w:t>]</w:t>
      </w:r>
      <w:r w:rsidR="001C7D6B">
        <w:rPr>
          <w:sz w:val="22"/>
          <w:szCs w:val="22"/>
        </w:rPr>
        <w:t xml:space="preserve">, which held that </w:t>
      </w:r>
      <w:r w:rsidRPr="00D86502">
        <w:rPr>
          <w:sz w:val="22"/>
          <w:szCs w:val="22"/>
        </w:rPr>
        <w:t xml:space="preserve">‘the witness does not have any financial ties with the plaintiff […] and does not have any interest in the plaintiff’s winning the case. </w:t>
      </w:r>
      <w:r w:rsidR="0084422F" w:rsidRPr="00D86502">
        <w:rPr>
          <w:sz w:val="22"/>
          <w:szCs w:val="22"/>
        </w:rPr>
        <w:t>So it is logical to assume that</w:t>
      </w:r>
      <w:r w:rsidR="00A7290E">
        <w:rPr>
          <w:sz w:val="22"/>
          <w:szCs w:val="22"/>
        </w:rPr>
        <w:t xml:space="preserve"> expert</w:t>
      </w:r>
      <w:r w:rsidR="001C7D6B">
        <w:rPr>
          <w:sz w:val="22"/>
          <w:szCs w:val="22"/>
        </w:rPr>
        <w:t xml:space="preserve"> </w:t>
      </w:r>
      <w:r w:rsidRPr="00D86502">
        <w:rPr>
          <w:sz w:val="22"/>
          <w:szCs w:val="22"/>
        </w:rPr>
        <w:t>witn</w:t>
      </w:r>
      <w:r w:rsidR="0084422F" w:rsidRPr="00D86502">
        <w:rPr>
          <w:sz w:val="22"/>
          <w:szCs w:val="22"/>
        </w:rPr>
        <w:t xml:space="preserve">ess </w:t>
      </w:r>
      <w:r w:rsidR="00A7290E">
        <w:rPr>
          <w:sz w:val="22"/>
          <w:szCs w:val="22"/>
        </w:rPr>
        <w:t>statesmen</w:t>
      </w:r>
      <w:r w:rsidR="001C7D6B">
        <w:rPr>
          <w:sz w:val="22"/>
          <w:szCs w:val="22"/>
        </w:rPr>
        <w:t xml:space="preserve"> </w:t>
      </w:r>
      <w:r w:rsidR="008F63AB">
        <w:rPr>
          <w:sz w:val="22"/>
          <w:szCs w:val="22"/>
        </w:rPr>
        <w:t>are</w:t>
      </w:r>
      <w:r w:rsidR="0084422F" w:rsidRPr="00D86502">
        <w:rPr>
          <w:sz w:val="22"/>
          <w:szCs w:val="22"/>
        </w:rPr>
        <w:t xml:space="preserve"> entirely neutral</w:t>
      </w:r>
      <w:r w:rsidR="001C7D6B">
        <w:rPr>
          <w:sz w:val="22"/>
          <w:szCs w:val="22"/>
        </w:rPr>
        <w:t>’</w:t>
      </w:r>
      <w:r w:rsidRPr="00D86502">
        <w:rPr>
          <w:rStyle w:val="FootnoteReference"/>
          <w:rFonts w:eastAsia="Arial"/>
          <w:sz w:val="22"/>
          <w:szCs w:val="22"/>
        </w:rPr>
        <w:t xml:space="preserve"> </w:t>
      </w:r>
      <w:r w:rsidR="00BD1D53" w:rsidRPr="00D86502">
        <w:rPr>
          <w:rStyle w:val="FootnoteReference"/>
          <w:rFonts w:eastAsia="Arial"/>
          <w:sz w:val="22"/>
          <w:szCs w:val="22"/>
          <w:vertAlign w:val="baseline"/>
        </w:rPr>
        <w:t>[</w:t>
      </w:r>
      <w:r w:rsidR="00172F82">
        <w:rPr>
          <w:sz w:val="22"/>
          <w:szCs w:val="22"/>
        </w:rPr>
        <w:t>50</w:t>
      </w:r>
      <w:r w:rsidR="00321B32" w:rsidRPr="00D86502">
        <w:rPr>
          <w:rStyle w:val="FootnoteReference"/>
          <w:rFonts w:eastAsia="Arial"/>
          <w:sz w:val="22"/>
          <w:szCs w:val="22"/>
          <w:vertAlign w:val="baseline"/>
        </w:rPr>
        <w:t>]</w:t>
      </w:r>
      <w:r w:rsidR="00321B32" w:rsidRPr="00D86502">
        <w:rPr>
          <w:sz w:val="22"/>
          <w:szCs w:val="22"/>
        </w:rPr>
        <w:t xml:space="preserve">. </w:t>
      </w:r>
      <w:r w:rsidRPr="00D86502">
        <w:rPr>
          <w:sz w:val="22"/>
          <w:szCs w:val="22"/>
        </w:rPr>
        <w:t xml:space="preserve">The similarity between the narratives derived from the Budapest Regional Court’s decision and the Spanish cases reported in this project might be unexpected. However, there are also strong similarities in the epistemic narratives that follow an allegation of objective bias among all judicial systems considered in this project. </w:t>
      </w:r>
    </w:p>
    <w:p w14:paraId="641F1A02" w14:textId="772FEC71" w:rsidR="00A84A20" w:rsidRPr="00D86502" w:rsidRDefault="00A84A20" w:rsidP="00477A90">
      <w:pPr>
        <w:spacing w:line="276" w:lineRule="auto"/>
        <w:rPr>
          <w:sz w:val="22"/>
          <w:szCs w:val="22"/>
        </w:rPr>
      </w:pPr>
      <w:r w:rsidRPr="00D86502">
        <w:rPr>
          <w:sz w:val="22"/>
          <w:szCs w:val="22"/>
        </w:rPr>
        <w:t>The specific reasons for such similarities would require a qualitative analysis that includes semi-structured interviews with judges</w:t>
      </w:r>
      <w:r w:rsidR="001C7D6B">
        <w:rPr>
          <w:sz w:val="22"/>
          <w:szCs w:val="22"/>
        </w:rPr>
        <w:t xml:space="preserve">, but </w:t>
      </w:r>
      <w:r w:rsidRPr="00D86502">
        <w:rPr>
          <w:sz w:val="22"/>
          <w:szCs w:val="22"/>
        </w:rPr>
        <w:t xml:space="preserve">there is enough evidence from </w:t>
      </w:r>
      <w:r w:rsidR="001C7D6B">
        <w:rPr>
          <w:sz w:val="22"/>
          <w:szCs w:val="22"/>
        </w:rPr>
        <w:t xml:space="preserve">our </w:t>
      </w:r>
      <w:r w:rsidRPr="00D86502">
        <w:rPr>
          <w:sz w:val="22"/>
          <w:szCs w:val="22"/>
        </w:rPr>
        <w:t>lexical analysis of the cases to suggest a relation</w:t>
      </w:r>
      <w:r w:rsidR="005147F9">
        <w:rPr>
          <w:sz w:val="22"/>
          <w:szCs w:val="22"/>
        </w:rPr>
        <w:t>ship</w:t>
      </w:r>
      <w:r w:rsidRPr="00D86502">
        <w:rPr>
          <w:sz w:val="22"/>
          <w:szCs w:val="22"/>
        </w:rPr>
        <w:t xml:space="preserve"> between </w:t>
      </w:r>
      <w:r w:rsidR="00477A90" w:rsidRPr="00D86502">
        <w:rPr>
          <w:sz w:val="22"/>
          <w:szCs w:val="22"/>
        </w:rPr>
        <w:t>legal positivism</w:t>
      </w:r>
      <w:r w:rsidR="00477A90">
        <w:rPr>
          <w:sz w:val="22"/>
          <w:szCs w:val="22"/>
        </w:rPr>
        <w:t xml:space="preserve"> and </w:t>
      </w:r>
      <w:r w:rsidR="001C7D6B">
        <w:rPr>
          <w:sz w:val="22"/>
          <w:szCs w:val="22"/>
        </w:rPr>
        <w:t xml:space="preserve">the </w:t>
      </w:r>
      <w:r w:rsidRPr="00D86502">
        <w:rPr>
          <w:sz w:val="22"/>
          <w:szCs w:val="22"/>
        </w:rPr>
        <w:t xml:space="preserve">metaphysical positivism </w:t>
      </w:r>
      <w:r w:rsidR="001C7D6B">
        <w:rPr>
          <w:sz w:val="22"/>
          <w:szCs w:val="22"/>
        </w:rPr>
        <w:t xml:space="preserve">that holds that </w:t>
      </w:r>
      <w:r w:rsidRPr="00D86502">
        <w:rPr>
          <w:sz w:val="22"/>
          <w:szCs w:val="22"/>
        </w:rPr>
        <w:t>only allegations that are proved by evidence can be considered scientifically truthful. Evidence has to be based on factual narratives or provided by professional</w:t>
      </w:r>
      <w:r w:rsidR="001C7D6B">
        <w:rPr>
          <w:sz w:val="22"/>
          <w:szCs w:val="22"/>
        </w:rPr>
        <w:t xml:space="preserve"> or </w:t>
      </w:r>
      <w:r w:rsidRPr="00D86502">
        <w:rPr>
          <w:sz w:val="22"/>
          <w:szCs w:val="22"/>
        </w:rPr>
        <w:t>academic experts</w:t>
      </w:r>
      <w:r w:rsidR="00291202" w:rsidRPr="00D86502">
        <w:rPr>
          <w:sz w:val="22"/>
          <w:szCs w:val="22"/>
        </w:rPr>
        <w:t xml:space="preserve"> </w:t>
      </w:r>
      <w:r w:rsidR="00291202" w:rsidRPr="00D86502">
        <w:rPr>
          <w:sz w:val="22"/>
          <w:szCs w:val="22"/>
        </w:rPr>
        <w:fldChar w:fldCharType="begin"/>
      </w:r>
      <w:r w:rsidR="00582611" w:rsidRPr="00D86502">
        <w:rPr>
          <w:sz w:val="22"/>
          <w:szCs w:val="22"/>
        </w:rPr>
        <w:instrText xml:space="preserve"> ADDIN ZOTERO_ITEM CSL_CITATION {"citationID":"c4sr5nn85","properties":{"formattedCitation":"[12]","plainCitation":"[12]"},"citationItems":[{"id":193,"uris":["http://zotero.org/users/1004823/items/6IXDTJGW"],"uri":["http://zotero.org/users/1004823/items/6IXDTJGW"],"itemData":{"id":193,"type":"article-journal","title":"Determinacy, objectivity, and authority","container-title":"University of Pennsylvania Law Review","page":"549–637","source":"Google Scholar","note":"00165","author":[{"family":"Coleman","given":"Jules L."},{"family":"Leiter","given":"Brian"}],"issued":{"date-parts":[["1993"]]}},"locator":"551"}],"schema":"https://github.com/citation-style-language/schema/raw/master/csl-citation.json"} </w:instrText>
      </w:r>
      <w:r w:rsidR="00291202" w:rsidRPr="00D86502">
        <w:rPr>
          <w:sz w:val="22"/>
          <w:szCs w:val="22"/>
        </w:rPr>
        <w:fldChar w:fldCharType="separate"/>
      </w:r>
      <w:r w:rsidR="00172F82">
        <w:rPr>
          <w:sz w:val="22"/>
          <w:szCs w:val="22"/>
        </w:rPr>
        <w:t>[11</w:t>
      </w:r>
      <w:r w:rsidR="00582611" w:rsidRPr="00D86502">
        <w:rPr>
          <w:sz w:val="22"/>
          <w:szCs w:val="22"/>
        </w:rPr>
        <w:t>]</w:t>
      </w:r>
      <w:r w:rsidR="00291202" w:rsidRPr="00D86502">
        <w:rPr>
          <w:sz w:val="22"/>
          <w:szCs w:val="22"/>
        </w:rPr>
        <w:fldChar w:fldCharType="end"/>
      </w:r>
      <w:r w:rsidRPr="00D86502">
        <w:rPr>
          <w:sz w:val="22"/>
          <w:szCs w:val="22"/>
        </w:rPr>
        <w:t xml:space="preserve">. This result </w:t>
      </w:r>
      <w:r w:rsidR="001C7D6B" w:rsidRPr="00D86502">
        <w:rPr>
          <w:sz w:val="22"/>
          <w:szCs w:val="22"/>
        </w:rPr>
        <w:t>confirm</w:t>
      </w:r>
      <w:r w:rsidR="001C7D6B">
        <w:rPr>
          <w:sz w:val="22"/>
          <w:szCs w:val="22"/>
        </w:rPr>
        <w:t>s</w:t>
      </w:r>
      <w:r w:rsidR="001C7D6B" w:rsidRPr="00D86502">
        <w:rPr>
          <w:sz w:val="22"/>
          <w:szCs w:val="22"/>
        </w:rPr>
        <w:t xml:space="preserve"> </w:t>
      </w:r>
      <w:r w:rsidRPr="00D86502">
        <w:rPr>
          <w:sz w:val="22"/>
          <w:szCs w:val="22"/>
        </w:rPr>
        <w:t>Coleman and Leiter’s classification of three types of metaphysical analysis in legal reasoning. In particular, the study shows that allegations of objective bias are assessed by adopting hard metaphysical narratives which focus on evidence and the scientific method.</w:t>
      </w:r>
    </w:p>
    <w:p w14:paraId="1835A65B" w14:textId="77777777" w:rsidR="00A84A20" w:rsidRPr="00D86502" w:rsidRDefault="00A84A20" w:rsidP="00C608AF">
      <w:pPr>
        <w:pStyle w:val="Heading2"/>
        <w:spacing w:line="276" w:lineRule="auto"/>
        <w:rPr>
          <w:sz w:val="22"/>
          <w:szCs w:val="22"/>
        </w:rPr>
      </w:pPr>
      <w:r w:rsidRPr="00D86502">
        <w:rPr>
          <w:sz w:val="22"/>
          <w:szCs w:val="22"/>
        </w:rPr>
        <w:t xml:space="preserve">Subjective judicial bias: The national grammar of judicial bias </w:t>
      </w:r>
    </w:p>
    <w:p w14:paraId="5D3BAC8D" w14:textId="5F7AC526" w:rsidR="00A84A20" w:rsidRPr="00D86502" w:rsidRDefault="00A84A20" w:rsidP="00477A90">
      <w:pPr>
        <w:spacing w:line="276" w:lineRule="auto"/>
        <w:ind w:firstLine="0"/>
        <w:rPr>
          <w:sz w:val="22"/>
          <w:szCs w:val="22"/>
        </w:rPr>
      </w:pPr>
      <w:r w:rsidRPr="00D86502">
        <w:rPr>
          <w:sz w:val="22"/>
          <w:szCs w:val="22"/>
        </w:rPr>
        <w:t>In the previous section, I discussed the narratives that courts associate with an allegation of objective bias</w:t>
      </w:r>
      <w:r w:rsidR="00477A90">
        <w:rPr>
          <w:sz w:val="22"/>
          <w:szCs w:val="22"/>
        </w:rPr>
        <w:t xml:space="preserve">, </w:t>
      </w:r>
      <w:r w:rsidR="00477A90" w:rsidRPr="00D86502">
        <w:rPr>
          <w:sz w:val="22"/>
          <w:szCs w:val="22"/>
        </w:rPr>
        <w:t>explain</w:t>
      </w:r>
      <w:r w:rsidR="00477A90">
        <w:rPr>
          <w:sz w:val="22"/>
          <w:szCs w:val="22"/>
        </w:rPr>
        <w:t>ing</w:t>
      </w:r>
      <w:r w:rsidR="00477A90" w:rsidRPr="00D86502">
        <w:rPr>
          <w:sz w:val="22"/>
          <w:szCs w:val="22"/>
        </w:rPr>
        <w:t xml:space="preserve"> </w:t>
      </w:r>
      <w:r w:rsidRPr="00D86502">
        <w:rPr>
          <w:sz w:val="22"/>
          <w:szCs w:val="22"/>
        </w:rPr>
        <w:t xml:space="preserve">that all legal systems considered in this project tend to focus on hard </w:t>
      </w:r>
      <w:r w:rsidRPr="00D86502">
        <w:rPr>
          <w:sz w:val="22"/>
          <w:szCs w:val="22"/>
        </w:rPr>
        <w:lastRenderedPageBreak/>
        <w:t xml:space="preserve">evidence. </w:t>
      </w:r>
      <w:r w:rsidR="001C7D6B">
        <w:rPr>
          <w:sz w:val="22"/>
          <w:szCs w:val="22"/>
        </w:rPr>
        <w:t xml:space="preserve">This </w:t>
      </w:r>
      <w:r w:rsidRPr="00D86502">
        <w:rPr>
          <w:sz w:val="22"/>
          <w:szCs w:val="22"/>
        </w:rPr>
        <w:t xml:space="preserve">result might have been </w:t>
      </w:r>
      <w:r w:rsidR="001C7D6B">
        <w:rPr>
          <w:sz w:val="22"/>
          <w:szCs w:val="22"/>
        </w:rPr>
        <w:t xml:space="preserve">expected, but </w:t>
      </w:r>
      <w:r w:rsidRPr="00D86502">
        <w:rPr>
          <w:sz w:val="22"/>
          <w:szCs w:val="22"/>
        </w:rPr>
        <w:t xml:space="preserve">at the </w:t>
      </w:r>
      <w:r w:rsidR="001C7D6B">
        <w:rPr>
          <w:sz w:val="22"/>
          <w:szCs w:val="22"/>
        </w:rPr>
        <w:t>outset of this effort</w:t>
      </w:r>
      <w:r w:rsidRPr="00D86502">
        <w:rPr>
          <w:sz w:val="22"/>
          <w:szCs w:val="22"/>
        </w:rPr>
        <w:t xml:space="preserve">, there were doubts over the quality of the decision-making process in patrimonial political systems such as Italy. </w:t>
      </w:r>
      <w:r w:rsidR="001C7D6B" w:rsidRPr="00D86502">
        <w:rPr>
          <w:sz w:val="22"/>
          <w:szCs w:val="22"/>
        </w:rPr>
        <w:t>Fuk</w:t>
      </w:r>
      <w:r w:rsidR="001C7D6B">
        <w:rPr>
          <w:sz w:val="22"/>
          <w:szCs w:val="22"/>
        </w:rPr>
        <w:t>u</w:t>
      </w:r>
      <w:r w:rsidR="001C7D6B" w:rsidRPr="00D86502">
        <w:rPr>
          <w:sz w:val="22"/>
          <w:szCs w:val="22"/>
        </w:rPr>
        <w:t xml:space="preserve">yama </w:t>
      </w:r>
      <w:r w:rsidRPr="00D86502">
        <w:rPr>
          <w:sz w:val="22"/>
          <w:szCs w:val="22"/>
        </w:rPr>
        <w:t>uses the term ‘low trust equilibrium’ to define the interplay between Italian c</w:t>
      </w:r>
      <w:r w:rsidR="00B01708" w:rsidRPr="00D86502">
        <w:rPr>
          <w:sz w:val="22"/>
          <w:szCs w:val="22"/>
        </w:rPr>
        <w:t xml:space="preserve">itizens and public institutions </w:t>
      </w:r>
      <w:r w:rsidR="008E37A9" w:rsidRPr="00D86502">
        <w:rPr>
          <w:sz w:val="22"/>
          <w:szCs w:val="22"/>
        </w:rPr>
        <w:fldChar w:fldCharType="begin"/>
      </w:r>
      <w:r w:rsidR="00582611" w:rsidRPr="00D86502">
        <w:rPr>
          <w:sz w:val="22"/>
          <w:szCs w:val="22"/>
        </w:rPr>
        <w:instrText xml:space="preserve"> ADDIN ZOTERO_ITEM CSL_CITATION {"citationID":"dsBND3Tc","properties":{"formattedCitation":"[17]","plainCitation":"[17]"},"citationItems":[{"id":3353,"uris":["http://zotero.org/users/1004823/items/PRPIFEQD"],"uri":["http://zotero.org/users/1004823/items/PRPIFEQD"],"itemData":{"id":3353,"type":"book","title":"Political Order and Political Decay: From the Industrial Revolution to the Globalisation of Democracy","publisher":"Profile Books","number-of-pages":"697","source":"Google Books","abstract":"In The Origins of Political Order, Francis Fukuyama took us from the dawn of mankind to the French and American Revolutions. Here, he picks up the thread again in the second instalment of his definitive account of mankind's emergence as a political animal.    This is the story of how state, law and democracy developed after these cataclysmic events, how the modern landscape - with its uneasy tension between dictatorships and liberal democracies - evolved and how in the United States and in other developed democracies, unmistakable signs of decay have emerged.     If we want to understand the political systems that dominate and order our lives, we must first address their origins - in our own recent past as well as in the earliest systems of human government. Fukuyama argues that the key to successful government can be reduced to three key elements: a strong state, the rule of law, and institutions of democratic accountability.    This magisterial account is required reading for anyone wishing to know more about mankind's greatest achievements.","ISBN":"978-1-84765-872-2","note":"00000","shortTitle":"Political Order and Political Decay","language":"en","author":[{"family":"Fukuyama","given":"Francis"}],"issued":{"date-parts":[["2014",9,25]]}},"locator":"7; 16."}],"schema":"https://github.com/citation-style-language/schema/raw/master/csl-citation.json"} </w:instrText>
      </w:r>
      <w:r w:rsidR="008E37A9" w:rsidRPr="00D86502">
        <w:rPr>
          <w:sz w:val="22"/>
          <w:szCs w:val="22"/>
        </w:rPr>
        <w:fldChar w:fldCharType="separate"/>
      </w:r>
      <w:r w:rsidR="00172F82">
        <w:rPr>
          <w:sz w:val="22"/>
          <w:szCs w:val="22"/>
        </w:rPr>
        <w:t>[16</w:t>
      </w:r>
      <w:r w:rsidR="00582611" w:rsidRPr="00D86502">
        <w:rPr>
          <w:sz w:val="22"/>
          <w:szCs w:val="22"/>
        </w:rPr>
        <w:t>]</w:t>
      </w:r>
      <w:r w:rsidR="008E37A9" w:rsidRPr="00D86502">
        <w:rPr>
          <w:sz w:val="22"/>
          <w:szCs w:val="22"/>
        </w:rPr>
        <w:fldChar w:fldCharType="end"/>
      </w:r>
      <w:r w:rsidR="00B01708" w:rsidRPr="00D86502">
        <w:rPr>
          <w:sz w:val="22"/>
          <w:szCs w:val="22"/>
        </w:rPr>
        <w:t>.</w:t>
      </w:r>
      <w:r w:rsidRPr="00D86502">
        <w:rPr>
          <w:sz w:val="22"/>
          <w:szCs w:val="22"/>
        </w:rPr>
        <w:t xml:space="preserve"> However, the textual analysis of subjective allegations of judicial bias has led to one of the most interesting results of this project</w:t>
      </w:r>
      <w:r w:rsidR="001C7D6B">
        <w:rPr>
          <w:sz w:val="22"/>
          <w:szCs w:val="22"/>
        </w:rPr>
        <w:t xml:space="preserve">: </w:t>
      </w:r>
      <w:r w:rsidRPr="00D86502">
        <w:rPr>
          <w:sz w:val="22"/>
          <w:szCs w:val="22"/>
        </w:rPr>
        <w:t xml:space="preserve">allegations of subjective judicial bias are a proxy for a large variation in narratives and </w:t>
      </w:r>
      <w:r w:rsidR="001C7D6B">
        <w:rPr>
          <w:sz w:val="22"/>
          <w:szCs w:val="22"/>
        </w:rPr>
        <w:t xml:space="preserve">in </w:t>
      </w:r>
      <w:r w:rsidRPr="00D86502">
        <w:rPr>
          <w:sz w:val="22"/>
          <w:szCs w:val="22"/>
        </w:rPr>
        <w:t xml:space="preserve">related epistemic activities. These variations in the narratives are the manifestation, in lexical </w:t>
      </w:r>
      <w:r w:rsidR="00B01708" w:rsidRPr="00D86502">
        <w:rPr>
          <w:sz w:val="22"/>
          <w:szCs w:val="22"/>
        </w:rPr>
        <w:t xml:space="preserve">terms, of Legrand’s pre-judices </w:t>
      </w:r>
      <w:r w:rsidR="008E37A9" w:rsidRPr="00D86502">
        <w:rPr>
          <w:sz w:val="22"/>
          <w:szCs w:val="22"/>
        </w:rPr>
        <w:fldChar w:fldCharType="begin"/>
      </w:r>
      <w:r w:rsidR="00582611" w:rsidRPr="00D86502">
        <w:rPr>
          <w:sz w:val="22"/>
          <w:szCs w:val="22"/>
        </w:rPr>
        <w:instrText xml:space="preserve"> ADDIN ZOTERO_ITEM CSL_CITATION {"citationID":"1sVkclNo","properties":{"formattedCitation":"[27]","plainCitation":"[27]"},"citationItems":[{"id":5417,"uris":["http://zotero.org/users/1004823/items/VXV6NF97"],"uri":["http://zotero.org/users/1004823/items/VXV6NF97"],"itemData":{"id":5417,"type":"article-journal","title":"Against a European Civil Code","container-title":"The Modern Law Review","page":"44-63","volume":"60","issue":"1","source":"Wiley Online Library","DOI":"10.1111/1468-2230.00065","ISSN":"1468-2230","note":"00358","language":"en","author":[{"family":"Legrand","given":"Pierre"}],"issued":{"date-parts":[["1997",1,1]]}},"locator":"51"}],"schema":"https://github.com/citation-style-language/schema/raw/master/csl-citation.json"} </w:instrText>
      </w:r>
      <w:r w:rsidR="008E37A9" w:rsidRPr="00D86502">
        <w:rPr>
          <w:sz w:val="22"/>
          <w:szCs w:val="22"/>
        </w:rPr>
        <w:fldChar w:fldCharType="separate"/>
      </w:r>
      <w:r w:rsidR="00172F82">
        <w:rPr>
          <w:sz w:val="22"/>
          <w:szCs w:val="22"/>
        </w:rPr>
        <w:t>[25</w:t>
      </w:r>
      <w:r w:rsidR="00582611" w:rsidRPr="00D86502">
        <w:rPr>
          <w:sz w:val="22"/>
          <w:szCs w:val="22"/>
        </w:rPr>
        <w:t>]</w:t>
      </w:r>
      <w:r w:rsidR="008E37A9" w:rsidRPr="00D86502">
        <w:rPr>
          <w:sz w:val="22"/>
          <w:szCs w:val="22"/>
        </w:rPr>
        <w:fldChar w:fldCharType="end"/>
      </w:r>
      <w:r w:rsidR="00B01708" w:rsidRPr="00D86502">
        <w:rPr>
          <w:sz w:val="22"/>
          <w:szCs w:val="22"/>
        </w:rPr>
        <w:t>.</w:t>
      </w:r>
      <w:r w:rsidRPr="00D86502">
        <w:rPr>
          <w:sz w:val="22"/>
          <w:szCs w:val="22"/>
        </w:rPr>
        <w:t xml:space="preserve"> One of the problems with Legrand’s article is that there are too many variables and not enough cases. This study is one of the few that retrieved evidence of such national clusters </w:t>
      </w:r>
      <w:r w:rsidR="001C7D6B">
        <w:rPr>
          <w:sz w:val="22"/>
          <w:szCs w:val="22"/>
        </w:rPr>
        <w:t xml:space="preserve">within </w:t>
      </w:r>
      <w:r w:rsidRPr="00D86502">
        <w:rPr>
          <w:sz w:val="22"/>
          <w:szCs w:val="22"/>
        </w:rPr>
        <w:t>a large-scale comparative analysis.</w:t>
      </w:r>
    </w:p>
    <w:p w14:paraId="55577F9A" w14:textId="35D73AF6" w:rsidR="00073769" w:rsidRPr="00D86502" w:rsidRDefault="00073769" w:rsidP="002C0767">
      <w:pPr>
        <w:spacing w:line="276" w:lineRule="auto"/>
        <w:rPr>
          <w:bCs/>
          <w:sz w:val="22"/>
          <w:szCs w:val="22"/>
        </w:rPr>
      </w:pPr>
      <w:r w:rsidRPr="00833216">
        <w:rPr>
          <w:sz w:val="22"/>
          <w:szCs w:val="22"/>
        </w:rPr>
        <w:t>For instance, in</w:t>
      </w:r>
      <w:r w:rsidR="00FA1C72" w:rsidRPr="00833216">
        <w:rPr>
          <w:sz w:val="22"/>
          <w:szCs w:val="22"/>
        </w:rPr>
        <w:t xml:space="preserve"> </w:t>
      </w:r>
      <w:r w:rsidR="00A84A20" w:rsidRPr="00833216">
        <w:rPr>
          <w:sz w:val="22"/>
          <w:szCs w:val="22"/>
        </w:rPr>
        <w:t>cases of</w:t>
      </w:r>
      <w:r w:rsidRPr="00833216">
        <w:rPr>
          <w:sz w:val="22"/>
          <w:szCs w:val="22"/>
        </w:rPr>
        <w:t xml:space="preserve"> alleged</w:t>
      </w:r>
      <w:r w:rsidR="00FA1C72" w:rsidRPr="00833216">
        <w:rPr>
          <w:sz w:val="22"/>
          <w:szCs w:val="22"/>
        </w:rPr>
        <w:t xml:space="preserve"> </w:t>
      </w:r>
      <w:r w:rsidR="00A84A20" w:rsidRPr="00833216">
        <w:rPr>
          <w:sz w:val="22"/>
          <w:szCs w:val="22"/>
        </w:rPr>
        <w:t>subjective judicial bias, Hungarian and Slovakian judges</w:t>
      </w:r>
      <w:bookmarkStart w:id="0" w:name="_GoBack"/>
      <w:bookmarkEnd w:id="0"/>
      <w:r w:rsidR="00A84A20" w:rsidRPr="00D86502">
        <w:rPr>
          <w:sz w:val="22"/>
          <w:szCs w:val="22"/>
        </w:rPr>
        <w:t xml:space="preserve"> tended to focus on the procedural correctness of the decision</w:t>
      </w:r>
      <w:r w:rsidR="00FA1C72" w:rsidRPr="00D86502">
        <w:rPr>
          <w:sz w:val="22"/>
          <w:szCs w:val="22"/>
        </w:rPr>
        <w:t xml:space="preserve"> [</w:t>
      </w:r>
      <w:r w:rsidR="00C86B73">
        <w:rPr>
          <w:sz w:val="22"/>
          <w:szCs w:val="22"/>
        </w:rPr>
        <w:t>47</w:t>
      </w:r>
      <w:r w:rsidR="00FA1C72" w:rsidRPr="00D86502">
        <w:rPr>
          <w:sz w:val="22"/>
          <w:szCs w:val="22"/>
        </w:rPr>
        <w:t xml:space="preserve">, </w:t>
      </w:r>
      <w:r w:rsidR="00C86B73">
        <w:rPr>
          <w:sz w:val="22"/>
          <w:szCs w:val="22"/>
        </w:rPr>
        <w:t>58</w:t>
      </w:r>
      <w:r w:rsidR="00FA1C72" w:rsidRPr="00D86502">
        <w:rPr>
          <w:sz w:val="22"/>
          <w:szCs w:val="22"/>
        </w:rPr>
        <w:t xml:space="preserve">, </w:t>
      </w:r>
      <w:r w:rsidR="00C86B73">
        <w:rPr>
          <w:sz w:val="22"/>
          <w:szCs w:val="22"/>
        </w:rPr>
        <w:t>69</w:t>
      </w:r>
      <w:r w:rsidR="00D86502" w:rsidRPr="00D86502">
        <w:rPr>
          <w:sz w:val="22"/>
          <w:szCs w:val="22"/>
        </w:rPr>
        <w:t>,</w:t>
      </w:r>
      <w:r w:rsidR="00FA1C72" w:rsidRPr="00D86502">
        <w:rPr>
          <w:sz w:val="22"/>
          <w:szCs w:val="22"/>
        </w:rPr>
        <w:t xml:space="preserve"> 6</w:t>
      </w:r>
      <w:r w:rsidR="00C86B73">
        <w:rPr>
          <w:sz w:val="22"/>
          <w:szCs w:val="22"/>
        </w:rPr>
        <w:t>0</w:t>
      </w:r>
      <w:r w:rsidR="00FA1C72" w:rsidRPr="00D86502">
        <w:rPr>
          <w:sz w:val="22"/>
          <w:szCs w:val="22"/>
        </w:rPr>
        <w:t xml:space="preserve">, </w:t>
      </w:r>
      <w:r w:rsidR="00FA1C72" w:rsidRPr="00D86502">
        <w:rPr>
          <w:sz w:val="22"/>
          <w:szCs w:val="22"/>
          <w:lang w:eastAsia="sk-SK"/>
        </w:rPr>
        <w:t>6</w:t>
      </w:r>
      <w:r w:rsidR="00C86B73">
        <w:rPr>
          <w:sz w:val="22"/>
          <w:szCs w:val="22"/>
          <w:lang w:eastAsia="sk-SK"/>
        </w:rPr>
        <w:t>1</w:t>
      </w:r>
      <w:r w:rsidR="00FA1C72" w:rsidRPr="00D86502">
        <w:rPr>
          <w:sz w:val="22"/>
          <w:szCs w:val="22"/>
          <w:lang w:eastAsia="sk-SK"/>
        </w:rPr>
        <w:t>, 6</w:t>
      </w:r>
      <w:r w:rsidR="00C86B73">
        <w:rPr>
          <w:sz w:val="22"/>
          <w:szCs w:val="22"/>
          <w:lang w:eastAsia="sk-SK"/>
        </w:rPr>
        <w:t>2</w:t>
      </w:r>
      <w:r w:rsidR="00FA1C72" w:rsidRPr="00D86502">
        <w:rPr>
          <w:sz w:val="22"/>
          <w:szCs w:val="22"/>
          <w:lang w:eastAsia="sk-SK"/>
        </w:rPr>
        <w:t>, 6</w:t>
      </w:r>
      <w:r w:rsidR="00C86B73">
        <w:rPr>
          <w:sz w:val="22"/>
          <w:szCs w:val="22"/>
          <w:lang w:eastAsia="sk-SK"/>
        </w:rPr>
        <w:t>3</w:t>
      </w:r>
      <w:r w:rsidR="00D86502" w:rsidRPr="00D86502">
        <w:rPr>
          <w:sz w:val="22"/>
          <w:szCs w:val="22"/>
          <w:lang w:eastAsia="sk-SK"/>
        </w:rPr>
        <w:t>,</w:t>
      </w:r>
      <w:r w:rsidR="00FA1C72" w:rsidRPr="00D86502">
        <w:rPr>
          <w:bCs/>
          <w:sz w:val="22"/>
          <w:szCs w:val="22"/>
          <w:lang w:eastAsia="sk-SK"/>
        </w:rPr>
        <w:t xml:space="preserve"> 6</w:t>
      </w:r>
      <w:r w:rsidR="00C86B73">
        <w:rPr>
          <w:bCs/>
          <w:sz w:val="22"/>
          <w:szCs w:val="22"/>
          <w:lang w:eastAsia="sk-SK"/>
        </w:rPr>
        <w:t>6</w:t>
      </w:r>
      <w:r w:rsidR="00FA1C72" w:rsidRPr="00D86502">
        <w:rPr>
          <w:bCs/>
          <w:sz w:val="22"/>
          <w:szCs w:val="22"/>
          <w:lang w:eastAsia="sk-SK"/>
        </w:rPr>
        <w:t xml:space="preserve">, </w:t>
      </w:r>
      <w:r w:rsidR="00C86B73">
        <w:rPr>
          <w:bCs/>
          <w:sz w:val="22"/>
          <w:szCs w:val="22"/>
          <w:lang w:eastAsia="sk-SK"/>
        </w:rPr>
        <w:t>66</w:t>
      </w:r>
      <w:r w:rsidR="00FA1C72" w:rsidRPr="00D86502">
        <w:rPr>
          <w:bCs/>
          <w:sz w:val="22"/>
          <w:szCs w:val="22"/>
          <w:lang w:eastAsia="sk-SK"/>
        </w:rPr>
        <w:t>,</w:t>
      </w:r>
      <w:r w:rsidR="00FA1C72" w:rsidRPr="00D86502">
        <w:rPr>
          <w:sz w:val="22"/>
          <w:szCs w:val="22"/>
          <w:lang w:eastAsia="sk-SK"/>
        </w:rPr>
        <w:t xml:space="preserve"> </w:t>
      </w:r>
      <w:r w:rsidR="00C86B73">
        <w:rPr>
          <w:sz w:val="22"/>
          <w:szCs w:val="22"/>
          <w:lang w:eastAsia="sk-SK"/>
        </w:rPr>
        <w:t>69</w:t>
      </w:r>
      <w:r w:rsidR="00FA1C72" w:rsidRPr="00D86502">
        <w:rPr>
          <w:sz w:val="22"/>
          <w:szCs w:val="22"/>
          <w:lang w:eastAsia="sk-SK"/>
        </w:rPr>
        <w:t>]</w:t>
      </w:r>
      <w:r w:rsidR="00FA1C72" w:rsidRPr="00D86502">
        <w:rPr>
          <w:bCs/>
          <w:sz w:val="22"/>
          <w:szCs w:val="22"/>
        </w:rPr>
        <w:t xml:space="preserve">. </w:t>
      </w:r>
      <w:r w:rsidR="00FA1C72" w:rsidRPr="00D86502">
        <w:rPr>
          <w:sz w:val="22"/>
          <w:szCs w:val="22"/>
        </w:rPr>
        <w:t xml:space="preserve">In most cases considered in this study, the </w:t>
      </w:r>
      <w:r w:rsidR="00BB3C6D" w:rsidRPr="00D86502">
        <w:rPr>
          <w:sz w:val="22"/>
          <w:szCs w:val="22"/>
        </w:rPr>
        <w:t>part</w:t>
      </w:r>
      <w:r w:rsidR="00D70712">
        <w:rPr>
          <w:sz w:val="22"/>
          <w:szCs w:val="22"/>
        </w:rPr>
        <w:t>ies</w:t>
      </w:r>
      <w:r w:rsidR="00BB3C6D" w:rsidRPr="00D86502">
        <w:rPr>
          <w:sz w:val="22"/>
          <w:szCs w:val="22"/>
        </w:rPr>
        <w:t xml:space="preserve"> alleging </w:t>
      </w:r>
      <w:r w:rsidR="00FA1C72" w:rsidRPr="00D86502">
        <w:rPr>
          <w:sz w:val="22"/>
          <w:szCs w:val="22"/>
        </w:rPr>
        <w:t xml:space="preserve">subjective </w:t>
      </w:r>
      <w:r w:rsidR="00BB3C6D" w:rsidRPr="00D86502">
        <w:rPr>
          <w:sz w:val="22"/>
          <w:szCs w:val="22"/>
        </w:rPr>
        <w:t xml:space="preserve">bias </w:t>
      </w:r>
      <w:r w:rsidR="001C7D6B">
        <w:rPr>
          <w:sz w:val="22"/>
          <w:szCs w:val="22"/>
        </w:rPr>
        <w:t xml:space="preserve">had </w:t>
      </w:r>
      <w:r w:rsidR="00BB3C6D" w:rsidRPr="00D86502">
        <w:rPr>
          <w:sz w:val="22"/>
          <w:szCs w:val="22"/>
        </w:rPr>
        <w:t xml:space="preserve">to show that </w:t>
      </w:r>
      <w:r w:rsidR="00FA1C72" w:rsidRPr="00D86502">
        <w:rPr>
          <w:sz w:val="22"/>
          <w:szCs w:val="22"/>
        </w:rPr>
        <w:t xml:space="preserve">a </w:t>
      </w:r>
      <w:r w:rsidR="00BB3C6D" w:rsidRPr="00D86502">
        <w:rPr>
          <w:sz w:val="22"/>
          <w:szCs w:val="22"/>
        </w:rPr>
        <w:t>personal relation</w:t>
      </w:r>
      <w:r w:rsidR="005147F9">
        <w:rPr>
          <w:sz w:val="22"/>
          <w:szCs w:val="22"/>
        </w:rPr>
        <w:t>ship</w:t>
      </w:r>
      <w:r w:rsidR="00BB3C6D" w:rsidRPr="00D86502">
        <w:rPr>
          <w:sz w:val="22"/>
          <w:szCs w:val="22"/>
        </w:rPr>
        <w:t xml:space="preserve"> was the reason for </w:t>
      </w:r>
      <w:r w:rsidR="002C0767">
        <w:rPr>
          <w:sz w:val="22"/>
          <w:szCs w:val="22"/>
        </w:rPr>
        <w:t xml:space="preserve">irregularities </w:t>
      </w:r>
      <w:r w:rsidR="001C7D6B">
        <w:rPr>
          <w:sz w:val="22"/>
          <w:szCs w:val="22"/>
        </w:rPr>
        <w:t xml:space="preserve">in </w:t>
      </w:r>
      <w:r w:rsidRPr="00D86502">
        <w:rPr>
          <w:sz w:val="22"/>
          <w:szCs w:val="22"/>
        </w:rPr>
        <w:t>court procedure</w:t>
      </w:r>
      <w:r w:rsidR="00BB3C6D" w:rsidRPr="00D86502">
        <w:rPr>
          <w:sz w:val="22"/>
          <w:szCs w:val="22"/>
        </w:rPr>
        <w:t>s</w:t>
      </w:r>
      <w:r w:rsidR="00FA1C72" w:rsidRPr="00D86502">
        <w:rPr>
          <w:sz w:val="22"/>
          <w:szCs w:val="22"/>
        </w:rPr>
        <w:t xml:space="preserve"> which affected the overall decision of the case. </w:t>
      </w:r>
      <w:r w:rsidRPr="00D86502">
        <w:rPr>
          <w:sz w:val="22"/>
          <w:szCs w:val="22"/>
        </w:rPr>
        <w:t>So</w:t>
      </w:r>
      <w:r w:rsidR="00D70712">
        <w:rPr>
          <w:sz w:val="22"/>
          <w:szCs w:val="22"/>
        </w:rPr>
        <w:t>,</w:t>
      </w:r>
      <w:r w:rsidRPr="00D86502">
        <w:rPr>
          <w:sz w:val="22"/>
          <w:szCs w:val="22"/>
        </w:rPr>
        <w:t xml:space="preserve"> a </w:t>
      </w:r>
      <w:r w:rsidR="0089585C" w:rsidRPr="00D86502">
        <w:rPr>
          <w:sz w:val="22"/>
          <w:szCs w:val="22"/>
        </w:rPr>
        <w:t xml:space="preserve">perception of an improper relationship between one of the parties </w:t>
      </w:r>
      <w:r w:rsidRPr="00D86502">
        <w:rPr>
          <w:sz w:val="22"/>
          <w:szCs w:val="22"/>
        </w:rPr>
        <w:t>and a judge is normally</w:t>
      </w:r>
      <w:r w:rsidR="00FA1C72" w:rsidRPr="00D86502">
        <w:rPr>
          <w:sz w:val="22"/>
          <w:szCs w:val="22"/>
        </w:rPr>
        <w:t xml:space="preserve"> </w:t>
      </w:r>
      <w:r w:rsidR="0089585C" w:rsidRPr="00D86502">
        <w:rPr>
          <w:sz w:val="22"/>
          <w:szCs w:val="22"/>
        </w:rPr>
        <w:t xml:space="preserve">considered </w:t>
      </w:r>
      <w:r w:rsidR="00BD1D53" w:rsidRPr="00D86502">
        <w:rPr>
          <w:sz w:val="22"/>
          <w:szCs w:val="22"/>
        </w:rPr>
        <w:t>insufficient</w:t>
      </w:r>
      <w:r w:rsidR="001C7D6B">
        <w:rPr>
          <w:sz w:val="22"/>
          <w:szCs w:val="22"/>
        </w:rPr>
        <w:t xml:space="preserve"> </w:t>
      </w:r>
      <w:r w:rsidR="0089585C" w:rsidRPr="00D86502">
        <w:rPr>
          <w:sz w:val="22"/>
          <w:szCs w:val="22"/>
        </w:rPr>
        <w:t xml:space="preserve">by Slovakian </w:t>
      </w:r>
      <w:r w:rsidR="00FA1C72" w:rsidRPr="00D86502">
        <w:rPr>
          <w:sz w:val="22"/>
          <w:szCs w:val="22"/>
        </w:rPr>
        <w:t xml:space="preserve">and Hungarian </w:t>
      </w:r>
      <w:r w:rsidR="0089585C" w:rsidRPr="00D86502">
        <w:rPr>
          <w:sz w:val="22"/>
          <w:szCs w:val="22"/>
        </w:rPr>
        <w:t>courts</w:t>
      </w:r>
      <w:r w:rsidR="001C7D6B">
        <w:rPr>
          <w:sz w:val="22"/>
          <w:szCs w:val="22"/>
        </w:rPr>
        <w:t xml:space="preserve"> </w:t>
      </w:r>
      <w:r w:rsidR="0089585C" w:rsidRPr="00D86502">
        <w:rPr>
          <w:sz w:val="22"/>
          <w:szCs w:val="22"/>
        </w:rPr>
        <w:t xml:space="preserve">to support </w:t>
      </w:r>
      <w:r w:rsidR="0089585C" w:rsidRPr="00D86502">
        <w:rPr>
          <w:bCs/>
          <w:sz w:val="22"/>
          <w:szCs w:val="22"/>
        </w:rPr>
        <w:t>a claim of judicial bias</w:t>
      </w:r>
      <w:r w:rsidR="00D70712">
        <w:rPr>
          <w:bCs/>
          <w:sz w:val="22"/>
          <w:szCs w:val="22"/>
        </w:rPr>
        <w:t>.</w:t>
      </w:r>
      <w:r w:rsidRPr="00D86502">
        <w:rPr>
          <w:bCs/>
          <w:sz w:val="22"/>
          <w:szCs w:val="22"/>
        </w:rPr>
        <w:t xml:space="preserve"> </w:t>
      </w:r>
    </w:p>
    <w:p w14:paraId="18C723BE" w14:textId="44AFB59B" w:rsidR="002B3EAF" w:rsidRPr="00D86502" w:rsidRDefault="001C7D6B" w:rsidP="00680024">
      <w:pPr>
        <w:spacing w:line="276" w:lineRule="auto"/>
        <w:rPr>
          <w:sz w:val="22"/>
          <w:szCs w:val="22"/>
          <w:lang w:eastAsia="sk-SK"/>
        </w:rPr>
      </w:pPr>
      <w:r>
        <w:rPr>
          <w:bCs/>
          <w:sz w:val="22"/>
          <w:szCs w:val="22"/>
        </w:rPr>
        <w:t>In the sample, t</w:t>
      </w:r>
      <w:r w:rsidRPr="00D86502">
        <w:rPr>
          <w:bCs/>
          <w:sz w:val="22"/>
          <w:szCs w:val="22"/>
        </w:rPr>
        <w:t xml:space="preserve">here </w:t>
      </w:r>
      <w:r w:rsidR="00635EB3" w:rsidRPr="00D86502">
        <w:rPr>
          <w:bCs/>
          <w:sz w:val="22"/>
          <w:szCs w:val="22"/>
        </w:rPr>
        <w:t>is</w:t>
      </w:r>
      <w:r>
        <w:rPr>
          <w:bCs/>
          <w:sz w:val="22"/>
          <w:szCs w:val="22"/>
        </w:rPr>
        <w:t xml:space="preserve"> </w:t>
      </w:r>
      <w:r w:rsidR="00635EB3" w:rsidRPr="00D86502">
        <w:rPr>
          <w:sz w:val="22"/>
          <w:szCs w:val="22"/>
        </w:rPr>
        <w:t xml:space="preserve">an </w:t>
      </w:r>
      <w:r w:rsidR="0089585C" w:rsidRPr="00D86502">
        <w:rPr>
          <w:bCs/>
          <w:sz w:val="22"/>
          <w:szCs w:val="22"/>
        </w:rPr>
        <w:t>overlap</w:t>
      </w:r>
      <w:r w:rsidR="00FA1C72" w:rsidRPr="00D86502">
        <w:rPr>
          <w:bCs/>
          <w:sz w:val="22"/>
          <w:szCs w:val="22"/>
        </w:rPr>
        <w:t xml:space="preserve"> </w:t>
      </w:r>
      <w:r w:rsidR="0089585C" w:rsidRPr="00D86502">
        <w:rPr>
          <w:bCs/>
          <w:sz w:val="22"/>
          <w:szCs w:val="22"/>
        </w:rPr>
        <w:t xml:space="preserve">between epistemic methods </w:t>
      </w:r>
      <w:r w:rsidR="00635EB3" w:rsidRPr="00D86502">
        <w:rPr>
          <w:bCs/>
          <w:sz w:val="22"/>
          <w:szCs w:val="22"/>
        </w:rPr>
        <w:t>that evaluate</w:t>
      </w:r>
      <w:r w:rsidR="00FA1C72" w:rsidRPr="00D86502">
        <w:rPr>
          <w:bCs/>
          <w:sz w:val="22"/>
          <w:szCs w:val="22"/>
        </w:rPr>
        <w:t xml:space="preserve"> </w:t>
      </w:r>
      <w:r w:rsidR="0089585C" w:rsidRPr="00D86502">
        <w:rPr>
          <w:bCs/>
          <w:sz w:val="22"/>
          <w:szCs w:val="22"/>
        </w:rPr>
        <w:t xml:space="preserve">objective and subjective </w:t>
      </w:r>
      <w:r w:rsidR="00A93F62" w:rsidRPr="00D86502">
        <w:rPr>
          <w:bCs/>
          <w:sz w:val="22"/>
          <w:szCs w:val="22"/>
        </w:rPr>
        <w:t>claims</w:t>
      </w:r>
      <w:r>
        <w:rPr>
          <w:bCs/>
          <w:sz w:val="22"/>
          <w:szCs w:val="22"/>
        </w:rPr>
        <w:t xml:space="preserve">, which is to be </w:t>
      </w:r>
      <w:r w:rsidR="00635EB3" w:rsidRPr="00D86502">
        <w:rPr>
          <w:bCs/>
          <w:sz w:val="22"/>
          <w:szCs w:val="22"/>
        </w:rPr>
        <w:t>expected</w:t>
      </w:r>
      <w:r>
        <w:rPr>
          <w:bCs/>
          <w:sz w:val="22"/>
          <w:szCs w:val="22"/>
        </w:rPr>
        <w:t xml:space="preserve"> </w:t>
      </w:r>
      <w:r w:rsidR="00635EB3" w:rsidRPr="00D86502">
        <w:rPr>
          <w:bCs/>
          <w:sz w:val="22"/>
          <w:szCs w:val="22"/>
        </w:rPr>
        <w:fldChar w:fldCharType="begin"/>
      </w:r>
      <w:r w:rsidR="00635EB3" w:rsidRPr="00D86502">
        <w:rPr>
          <w:bCs/>
          <w:sz w:val="22"/>
          <w:szCs w:val="22"/>
        </w:rPr>
        <w:instrText xml:space="preserve"> ADDIN ZOTERO_ITEM CSL_CITATION {"citationID":"glu5ch9p0","properties":{"formattedCitation":"[12]","plainCitation":"[12]"},"citationItems":[{"id":193,"uris":["http://zotero.org/users/1004823/items/6IXDTJGW"],"uri":["http://zotero.org/users/1004823/items/6IXDTJGW"],"itemData":{"id":193,"type":"article-journal","title":"Determinacy, objectivity, and authority","container-title":"University of Pennsylvania Law Review","page":"549–637","source":"Google Scholar","note":"00165","author":[{"family":"Coleman","given":"Jules L."},{"family":"Leiter","given":"Brian"}],"issued":{"date-parts":[["1993"]]}}}],"schema":"https://github.com/citation-style-language/schema/raw/master/csl-citation.json"} </w:instrText>
      </w:r>
      <w:r w:rsidR="00635EB3" w:rsidRPr="00D86502">
        <w:rPr>
          <w:bCs/>
          <w:sz w:val="22"/>
          <w:szCs w:val="22"/>
        </w:rPr>
        <w:fldChar w:fldCharType="separate"/>
      </w:r>
      <w:r w:rsidR="00635EB3" w:rsidRPr="00D86502">
        <w:rPr>
          <w:sz w:val="22"/>
          <w:szCs w:val="22"/>
        </w:rPr>
        <w:t>[12]</w:t>
      </w:r>
      <w:r w:rsidR="00635EB3" w:rsidRPr="00D86502">
        <w:rPr>
          <w:bCs/>
          <w:sz w:val="22"/>
          <w:szCs w:val="22"/>
        </w:rPr>
        <w:fldChar w:fldCharType="end"/>
      </w:r>
      <w:r w:rsidR="0089585C" w:rsidRPr="00D86502">
        <w:rPr>
          <w:bCs/>
          <w:sz w:val="22"/>
          <w:szCs w:val="22"/>
        </w:rPr>
        <w:t>.</w:t>
      </w:r>
      <w:r w:rsidR="00FA1C72" w:rsidRPr="00D86502">
        <w:rPr>
          <w:bCs/>
          <w:sz w:val="22"/>
          <w:szCs w:val="22"/>
        </w:rPr>
        <w:t xml:space="preserve"> </w:t>
      </w:r>
      <w:r w:rsidR="0089585C" w:rsidRPr="00D86502">
        <w:rPr>
          <w:bCs/>
          <w:sz w:val="22"/>
          <w:szCs w:val="22"/>
        </w:rPr>
        <w:t>Some legal systems might focus on</w:t>
      </w:r>
      <w:r w:rsidR="00FA1C72" w:rsidRPr="00D86502">
        <w:rPr>
          <w:bCs/>
          <w:sz w:val="22"/>
          <w:szCs w:val="22"/>
        </w:rPr>
        <w:t xml:space="preserve"> </w:t>
      </w:r>
      <w:r w:rsidR="0089585C" w:rsidRPr="00D86502">
        <w:rPr>
          <w:bCs/>
          <w:sz w:val="22"/>
          <w:szCs w:val="22"/>
        </w:rPr>
        <w:t>the</w:t>
      </w:r>
      <w:r w:rsidR="00FA1C72" w:rsidRPr="00D86502">
        <w:rPr>
          <w:bCs/>
          <w:sz w:val="22"/>
          <w:szCs w:val="22"/>
        </w:rPr>
        <w:t xml:space="preserve"> </w:t>
      </w:r>
      <w:r w:rsidR="0089585C" w:rsidRPr="00D86502">
        <w:rPr>
          <w:bCs/>
          <w:sz w:val="22"/>
          <w:szCs w:val="22"/>
        </w:rPr>
        <w:t>procedural aspect</w:t>
      </w:r>
      <w:r w:rsidR="0019310F" w:rsidRPr="00D86502">
        <w:rPr>
          <w:bCs/>
          <w:sz w:val="22"/>
          <w:szCs w:val="22"/>
        </w:rPr>
        <w:t>s</w:t>
      </w:r>
      <w:r w:rsidR="0089585C" w:rsidRPr="00D86502">
        <w:rPr>
          <w:bCs/>
          <w:sz w:val="22"/>
          <w:szCs w:val="22"/>
        </w:rPr>
        <w:t xml:space="preserve"> of the case and not consider the evidence of a personal relation</w:t>
      </w:r>
      <w:r w:rsidR="005147F9">
        <w:rPr>
          <w:bCs/>
          <w:sz w:val="22"/>
          <w:szCs w:val="22"/>
        </w:rPr>
        <w:t>ship</w:t>
      </w:r>
      <w:r w:rsidR="0089585C" w:rsidRPr="00D86502">
        <w:rPr>
          <w:bCs/>
          <w:sz w:val="22"/>
          <w:szCs w:val="22"/>
        </w:rPr>
        <w:t xml:space="preserve"> with one of the part</w:t>
      </w:r>
      <w:r w:rsidR="00D70712">
        <w:rPr>
          <w:bCs/>
          <w:sz w:val="22"/>
          <w:szCs w:val="22"/>
        </w:rPr>
        <w:t>ies</w:t>
      </w:r>
      <w:r w:rsidR="0089585C" w:rsidRPr="00D86502">
        <w:rPr>
          <w:bCs/>
          <w:sz w:val="22"/>
          <w:szCs w:val="22"/>
        </w:rPr>
        <w:t xml:space="preserve"> as a key aspect</w:t>
      </w:r>
      <w:r w:rsidR="00FA1C72" w:rsidRPr="00D86502">
        <w:rPr>
          <w:bCs/>
          <w:sz w:val="22"/>
          <w:szCs w:val="22"/>
        </w:rPr>
        <w:t xml:space="preserve"> of the case</w:t>
      </w:r>
      <w:r>
        <w:rPr>
          <w:bCs/>
          <w:sz w:val="22"/>
          <w:szCs w:val="22"/>
        </w:rPr>
        <w:t xml:space="preserve">, as </w:t>
      </w:r>
      <w:r w:rsidR="00542E7F">
        <w:rPr>
          <w:bCs/>
          <w:sz w:val="22"/>
          <w:szCs w:val="22"/>
        </w:rPr>
        <w:t xml:space="preserve">in Italy, while </w:t>
      </w:r>
      <w:r w:rsidR="0089585C" w:rsidRPr="00D86502">
        <w:rPr>
          <w:bCs/>
          <w:sz w:val="22"/>
          <w:szCs w:val="22"/>
        </w:rPr>
        <w:t>other</w:t>
      </w:r>
      <w:r w:rsidR="00542E7F">
        <w:rPr>
          <w:bCs/>
          <w:sz w:val="22"/>
          <w:szCs w:val="22"/>
        </w:rPr>
        <w:t>s</w:t>
      </w:r>
      <w:r w:rsidR="0089585C" w:rsidRPr="00D86502">
        <w:rPr>
          <w:bCs/>
          <w:sz w:val="22"/>
          <w:szCs w:val="22"/>
        </w:rPr>
        <w:t xml:space="preserve"> might focus </w:t>
      </w:r>
      <w:r w:rsidR="00542E7F">
        <w:rPr>
          <w:bCs/>
          <w:sz w:val="22"/>
          <w:szCs w:val="22"/>
        </w:rPr>
        <w:t xml:space="preserve">heavily </w:t>
      </w:r>
      <w:r w:rsidR="0089585C" w:rsidRPr="00D86502">
        <w:rPr>
          <w:bCs/>
          <w:sz w:val="22"/>
          <w:szCs w:val="22"/>
        </w:rPr>
        <w:t xml:space="preserve">on </w:t>
      </w:r>
      <w:r w:rsidR="00542E7F">
        <w:rPr>
          <w:bCs/>
          <w:sz w:val="22"/>
          <w:szCs w:val="22"/>
        </w:rPr>
        <w:t xml:space="preserve">that </w:t>
      </w:r>
      <w:r w:rsidR="0089585C" w:rsidRPr="00D86502">
        <w:rPr>
          <w:bCs/>
          <w:sz w:val="22"/>
          <w:szCs w:val="22"/>
        </w:rPr>
        <w:t>perception</w:t>
      </w:r>
      <w:r w:rsidR="00542E7F">
        <w:rPr>
          <w:bCs/>
          <w:sz w:val="22"/>
          <w:szCs w:val="22"/>
        </w:rPr>
        <w:t xml:space="preserve">, as in </w:t>
      </w:r>
      <w:r w:rsidR="0089585C" w:rsidRPr="00D86502">
        <w:rPr>
          <w:bCs/>
          <w:sz w:val="22"/>
          <w:szCs w:val="22"/>
        </w:rPr>
        <w:t xml:space="preserve">the </w:t>
      </w:r>
      <w:r w:rsidR="00542E7F">
        <w:rPr>
          <w:bCs/>
          <w:sz w:val="22"/>
          <w:szCs w:val="22"/>
        </w:rPr>
        <w:t>UK</w:t>
      </w:r>
      <w:r w:rsidR="0089585C" w:rsidRPr="00D86502">
        <w:rPr>
          <w:bCs/>
          <w:sz w:val="22"/>
          <w:szCs w:val="22"/>
        </w:rPr>
        <w:t>. From the report on the Slovakian legal system, it is reasonably</w:t>
      </w:r>
      <w:r w:rsidR="00FA1C72" w:rsidRPr="00D86502">
        <w:rPr>
          <w:bCs/>
          <w:sz w:val="22"/>
          <w:szCs w:val="22"/>
        </w:rPr>
        <w:t xml:space="preserve"> </w:t>
      </w:r>
      <w:r w:rsidR="0089585C" w:rsidRPr="00D86502">
        <w:rPr>
          <w:bCs/>
          <w:sz w:val="22"/>
          <w:szCs w:val="22"/>
        </w:rPr>
        <w:t xml:space="preserve">clear that </w:t>
      </w:r>
      <w:r w:rsidR="00145C05">
        <w:rPr>
          <w:bCs/>
          <w:sz w:val="22"/>
          <w:szCs w:val="22"/>
        </w:rPr>
        <w:t xml:space="preserve">its </w:t>
      </w:r>
      <w:r w:rsidR="0089585C" w:rsidRPr="00D86502">
        <w:rPr>
          <w:bCs/>
          <w:sz w:val="22"/>
          <w:szCs w:val="22"/>
        </w:rPr>
        <w:t>courts would</w:t>
      </w:r>
      <w:r w:rsidR="00FA1C72" w:rsidRPr="00D86502">
        <w:rPr>
          <w:bCs/>
          <w:sz w:val="22"/>
          <w:szCs w:val="22"/>
        </w:rPr>
        <w:t xml:space="preserve"> </w:t>
      </w:r>
      <w:r w:rsidR="0089585C" w:rsidRPr="00D86502">
        <w:rPr>
          <w:bCs/>
          <w:sz w:val="22"/>
          <w:szCs w:val="22"/>
        </w:rPr>
        <w:t>consider an</w:t>
      </w:r>
      <w:r w:rsidR="00FA1C72" w:rsidRPr="00D86502">
        <w:rPr>
          <w:bCs/>
          <w:sz w:val="22"/>
          <w:szCs w:val="22"/>
        </w:rPr>
        <w:t xml:space="preserve"> </w:t>
      </w:r>
      <w:r w:rsidR="0089585C" w:rsidRPr="00D86502">
        <w:rPr>
          <w:bCs/>
          <w:sz w:val="22"/>
          <w:szCs w:val="22"/>
        </w:rPr>
        <w:t xml:space="preserve">allegation of subjective bias </w:t>
      </w:r>
      <w:r w:rsidR="00635EB3" w:rsidRPr="00D86502">
        <w:rPr>
          <w:bCs/>
          <w:sz w:val="22"/>
          <w:szCs w:val="22"/>
        </w:rPr>
        <w:t>plausible</w:t>
      </w:r>
      <w:r w:rsidR="0089585C" w:rsidRPr="00D86502">
        <w:rPr>
          <w:bCs/>
          <w:sz w:val="22"/>
          <w:szCs w:val="22"/>
        </w:rPr>
        <w:t xml:space="preserve"> if</w:t>
      </w:r>
      <w:r w:rsidR="00FA1C72" w:rsidRPr="00D86502">
        <w:rPr>
          <w:bCs/>
          <w:sz w:val="22"/>
          <w:szCs w:val="22"/>
        </w:rPr>
        <w:t xml:space="preserve"> </w:t>
      </w:r>
      <w:r w:rsidR="0089585C" w:rsidRPr="00D86502">
        <w:rPr>
          <w:bCs/>
          <w:sz w:val="22"/>
          <w:szCs w:val="22"/>
        </w:rPr>
        <w:t>it were supported by</w:t>
      </w:r>
      <w:r w:rsidR="00FA1C72" w:rsidRPr="00D86502">
        <w:rPr>
          <w:bCs/>
          <w:sz w:val="22"/>
          <w:szCs w:val="22"/>
        </w:rPr>
        <w:t xml:space="preserve"> </w:t>
      </w:r>
      <w:r w:rsidR="0089585C" w:rsidRPr="00D86502">
        <w:rPr>
          <w:bCs/>
          <w:sz w:val="22"/>
          <w:szCs w:val="22"/>
        </w:rPr>
        <w:t>both objective</w:t>
      </w:r>
      <w:r w:rsidR="00FA1C72" w:rsidRPr="00D86502">
        <w:rPr>
          <w:bCs/>
          <w:sz w:val="22"/>
          <w:szCs w:val="22"/>
        </w:rPr>
        <w:t xml:space="preserve"> </w:t>
      </w:r>
      <w:r w:rsidR="0089585C" w:rsidRPr="00D86502">
        <w:rPr>
          <w:bCs/>
          <w:sz w:val="22"/>
          <w:szCs w:val="22"/>
        </w:rPr>
        <w:t>and subjective epistemic practices</w:t>
      </w:r>
      <w:r w:rsidR="00145C05">
        <w:rPr>
          <w:bCs/>
          <w:sz w:val="22"/>
          <w:szCs w:val="22"/>
        </w:rPr>
        <w:t xml:space="preserve">, as </w:t>
      </w:r>
      <w:r w:rsidR="002B3EAF" w:rsidRPr="00D86502">
        <w:rPr>
          <w:bCs/>
          <w:sz w:val="22"/>
          <w:szCs w:val="22"/>
        </w:rPr>
        <w:t xml:space="preserve">in the </w:t>
      </w:r>
      <w:r w:rsidR="002B3EAF" w:rsidRPr="00D86502">
        <w:rPr>
          <w:sz w:val="22"/>
          <w:szCs w:val="22"/>
        </w:rPr>
        <w:t xml:space="preserve">Judgement of Šiauliai Regional Court </w:t>
      </w:r>
      <w:r w:rsidR="002B3EAF" w:rsidRPr="00D86502">
        <w:rPr>
          <w:sz w:val="22"/>
          <w:szCs w:val="22"/>
          <w:u w:val="single"/>
        </w:rPr>
        <w:t>No. 1A-83-116/2011</w:t>
      </w:r>
      <w:r w:rsidR="00145C05" w:rsidRPr="00145C05">
        <w:rPr>
          <w:sz w:val="22"/>
          <w:szCs w:val="22"/>
        </w:rPr>
        <w:t>,</w:t>
      </w:r>
      <w:r w:rsidR="002B3EAF" w:rsidRPr="00D86502">
        <w:rPr>
          <w:sz w:val="22"/>
          <w:szCs w:val="22"/>
        </w:rPr>
        <w:t xml:space="preserve"> </w:t>
      </w:r>
      <w:r w:rsidR="00145C05">
        <w:rPr>
          <w:sz w:val="22"/>
          <w:szCs w:val="22"/>
        </w:rPr>
        <w:t xml:space="preserve">where </w:t>
      </w:r>
      <w:r w:rsidR="002B3EAF" w:rsidRPr="00D86502">
        <w:rPr>
          <w:sz w:val="22"/>
          <w:szCs w:val="22"/>
        </w:rPr>
        <w:t xml:space="preserve">the court explicitly </w:t>
      </w:r>
      <w:r w:rsidR="00145C05" w:rsidRPr="00D86502">
        <w:rPr>
          <w:sz w:val="22"/>
          <w:szCs w:val="22"/>
        </w:rPr>
        <w:t>assert</w:t>
      </w:r>
      <w:r w:rsidR="00145C05">
        <w:rPr>
          <w:sz w:val="22"/>
          <w:szCs w:val="22"/>
        </w:rPr>
        <w:t>s</w:t>
      </w:r>
      <w:r w:rsidR="00145C05" w:rsidRPr="00D86502">
        <w:rPr>
          <w:sz w:val="22"/>
          <w:szCs w:val="22"/>
        </w:rPr>
        <w:t xml:space="preserve"> </w:t>
      </w:r>
      <w:r w:rsidR="002B3EAF" w:rsidRPr="00D86502">
        <w:rPr>
          <w:sz w:val="22"/>
          <w:szCs w:val="22"/>
        </w:rPr>
        <w:t>that</w:t>
      </w:r>
      <w:r w:rsidR="00FA1C72" w:rsidRPr="00D86502">
        <w:rPr>
          <w:sz w:val="22"/>
          <w:szCs w:val="22"/>
        </w:rPr>
        <w:t xml:space="preserve"> </w:t>
      </w:r>
      <w:r w:rsidR="005D0CCD" w:rsidRPr="00D86502">
        <w:rPr>
          <w:rStyle w:val="hps"/>
          <w:rFonts w:eastAsia="Calibri"/>
          <w:sz w:val="22"/>
          <w:szCs w:val="22"/>
        </w:rPr>
        <w:t>a key element</w:t>
      </w:r>
      <w:r w:rsidR="00145C05">
        <w:rPr>
          <w:rStyle w:val="hps"/>
          <w:rFonts w:eastAsia="Calibri"/>
          <w:sz w:val="22"/>
          <w:szCs w:val="22"/>
        </w:rPr>
        <w:t xml:space="preserve"> </w:t>
      </w:r>
      <w:r w:rsidR="002B3EAF" w:rsidRPr="00D86502">
        <w:rPr>
          <w:rStyle w:val="hps"/>
          <w:rFonts w:eastAsia="Calibri"/>
          <w:sz w:val="22"/>
          <w:szCs w:val="22"/>
        </w:rPr>
        <w:t>in an allegation of subjective bias</w:t>
      </w:r>
      <w:r w:rsidR="00145C05">
        <w:rPr>
          <w:rStyle w:val="hps"/>
          <w:rFonts w:eastAsia="Calibri"/>
          <w:sz w:val="22"/>
          <w:szCs w:val="22"/>
        </w:rPr>
        <w:t xml:space="preserve"> </w:t>
      </w:r>
      <w:r w:rsidR="002B3EAF" w:rsidRPr="00D86502">
        <w:rPr>
          <w:rStyle w:val="hps"/>
          <w:rFonts w:eastAsia="Calibri"/>
          <w:sz w:val="22"/>
          <w:szCs w:val="22"/>
        </w:rPr>
        <w:t>is</w:t>
      </w:r>
      <w:r w:rsidR="002B3EAF" w:rsidRPr="00D86502">
        <w:rPr>
          <w:sz w:val="22"/>
          <w:szCs w:val="22"/>
        </w:rPr>
        <w:t xml:space="preserve"> </w:t>
      </w:r>
      <w:r w:rsidR="002B3EAF" w:rsidRPr="00D86502">
        <w:rPr>
          <w:rStyle w:val="hps"/>
          <w:rFonts w:eastAsia="Calibri"/>
          <w:sz w:val="22"/>
          <w:szCs w:val="22"/>
        </w:rPr>
        <w:t xml:space="preserve">the existence of factual evidence of a pre-existing relationship between </w:t>
      </w:r>
      <w:r w:rsidR="00680024">
        <w:rPr>
          <w:rStyle w:val="hps"/>
          <w:rFonts w:eastAsia="Calibri"/>
          <w:sz w:val="22"/>
          <w:szCs w:val="22"/>
        </w:rPr>
        <w:t xml:space="preserve">a </w:t>
      </w:r>
      <w:r w:rsidR="00680024" w:rsidRPr="00D86502">
        <w:rPr>
          <w:rStyle w:val="hps"/>
          <w:rFonts w:eastAsia="Calibri"/>
          <w:sz w:val="22"/>
          <w:szCs w:val="22"/>
        </w:rPr>
        <w:t>part</w:t>
      </w:r>
      <w:r w:rsidR="00680024">
        <w:rPr>
          <w:rStyle w:val="hps"/>
          <w:rFonts w:eastAsia="Calibri"/>
          <w:sz w:val="22"/>
          <w:szCs w:val="22"/>
        </w:rPr>
        <w:t>y</w:t>
      </w:r>
      <w:r w:rsidR="00680024" w:rsidRPr="00D86502">
        <w:rPr>
          <w:rStyle w:val="hps"/>
          <w:rFonts w:eastAsia="Calibri"/>
          <w:sz w:val="22"/>
          <w:szCs w:val="22"/>
        </w:rPr>
        <w:t xml:space="preserve"> </w:t>
      </w:r>
      <w:r w:rsidR="002B3EAF" w:rsidRPr="00D86502">
        <w:rPr>
          <w:rStyle w:val="hps"/>
          <w:rFonts w:eastAsia="Calibri"/>
          <w:sz w:val="22"/>
          <w:szCs w:val="22"/>
        </w:rPr>
        <w:t xml:space="preserve">and </w:t>
      </w:r>
      <w:r w:rsidR="00680024">
        <w:rPr>
          <w:rStyle w:val="hps"/>
          <w:rFonts w:eastAsia="Calibri"/>
          <w:sz w:val="22"/>
          <w:szCs w:val="22"/>
        </w:rPr>
        <w:t xml:space="preserve">a </w:t>
      </w:r>
      <w:r w:rsidR="002B3EAF" w:rsidRPr="00D86502">
        <w:rPr>
          <w:rStyle w:val="hps"/>
          <w:rFonts w:eastAsia="Calibri"/>
          <w:sz w:val="22"/>
          <w:szCs w:val="22"/>
        </w:rPr>
        <w:t>judge [</w:t>
      </w:r>
      <w:r w:rsidR="007E26C0" w:rsidRPr="00D86502">
        <w:rPr>
          <w:sz w:val="22"/>
          <w:szCs w:val="22"/>
        </w:rPr>
        <w:t>48</w:t>
      </w:r>
      <w:r w:rsidR="002B3EAF" w:rsidRPr="00D86502">
        <w:rPr>
          <w:sz w:val="22"/>
          <w:szCs w:val="22"/>
        </w:rPr>
        <w:t>]</w:t>
      </w:r>
      <w:r w:rsidR="002B3EAF" w:rsidRPr="00D86502">
        <w:rPr>
          <w:rStyle w:val="hps"/>
          <w:rFonts w:eastAsia="Calibri"/>
          <w:sz w:val="22"/>
          <w:szCs w:val="22"/>
        </w:rPr>
        <w:t>.</w:t>
      </w:r>
      <w:r w:rsidR="00274191" w:rsidRPr="00D86502">
        <w:rPr>
          <w:rStyle w:val="hps"/>
          <w:rFonts w:eastAsia="Calibri"/>
          <w:sz w:val="22"/>
          <w:szCs w:val="22"/>
        </w:rPr>
        <w:t xml:space="preserve"> This stance is consistently maintained in several decisions </w:t>
      </w:r>
      <w:r w:rsidR="00274191" w:rsidRPr="00D86502">
        <w:rPr>
          <w:sz w:val="22"/>
          <w:szCs w:val="22"/>
        </w:rPr>
        <w:t>[</w:t>
      </w:r>
      <w:r w:rsidR="002D3126" w:rsidRPr="00D86502">
        <w:rPr>
          <w:sz w:val="22"/>
          <w:szCs w:val="22"/>
        </w:rPr>
        <w:t xml:space="preserve">61, </w:t>
      </w:r>
      <w:r w:rsidR="00C86B73">
        <w:rPr>
          <w:sz w:val="22"/>
          <w:szCs w:val="22"/>
        </w:rPr>
        <w:t>58</w:t>
      </w:r>
      <w:r w:rsidR="00C86B73" w:rsidRPr="00D86502">
        <w:rPr>
          <w:sz w:val="22"/>
          <w:szCs w:val="22"/>
        </w:rPr>
        <w:t xml:space="preserve">, </w:t>
      </w:r>
      <w:r w:rsidR="00C86B73">
        <w:rPr>
          <w:sz w:val="22"/>
          <w:szCs w:val="22"/>
        </w:rPr>
        <w:t>69</w:t>
      </w:r>
      <w:r w:rsidR="00C86B73" w:rsidRPr="00D86502">
        <w:rPr>
          <w:sz w:val="22"/>
          <w:szCs w:val="22"/>
        </w:rPr>
        <w:t>, 6</w:t>
      </w:r>
      <w:r w:rsidR="00C86B73">
        <w:rPr>
          <w:sz w:val="22"/>
          <w:szCs w:val="22"/>
        </w:rPr>
        <w:t>0</w:t>
      </w:r>
      <w:r w:rsidR="00C86B73" w:rsidRPr="00D86502">
        <w:rPr>
          <w:sz w:val="22"/>
          <w:szCs w:val="22"/>
        </w:rPr>
        <w:t xml:space="preserve">, </w:t>
      </w:r>
      <w:r w:rsidR="00C86B73" w:rsidRPr="00D86502">
        <w:rPr>
          <w:sz w:val="22"/>
          <w:szCs w:val="22"/>
          <w:lang w:eastAsia="sk-SK"/>
        </w:rPr>
        <w:t>6</w:t>
      </w:r>
      <w:r w:rsidR="00C86B73">
        <w:rPr>
          <w:sz w:val="22"/>
          <w:szCs w:val="22"/>
          <w:lang w:eastAsia="sk-SK"/>
        </w:rPr>
        <w:t>1</w:t>
      </w:r>
      <w:r w:rsidR="00C86B73" w:rsidRPr="00D86502">
        <w:rPr>
          <w:sz w:val="22"/>
          <w:szCs w:val="22"/>
          <w:lang w:eastAsia="sk-SK"/>
        </w:rPr>
        <w:t>, 6</w:t>
      </w:r>
      <w:r w:rsidR="00C86B73">
        <w:rPr>
          <w:sz w:val="22"/>
          <w:szCs w:val="22"/>
          <w:lang w:eastAsia="sk-SK"/>
        </w:rPr>
        <w:t>2</w:t>
      </w:r>
      <w:r w:rsidR="00C86B73" w:rsidRPr="00D86502">
        <w:rPr>
          <w:sz w:val="22"/>
          <w:szCs w:val="22"/>
          <w:lang w:eastAsia="sk-SK"/>
        </w:rPr>
        <w:t>, 6</w:t>
      </w:r>
      <w:r w:rsidR="00C86B73">
        <w:rPr>
          <w:sz w:val="22"/>
          <w:szCs w:val="22"/>
          <w:lang w:eastAsia="sk-SK"/>
        </w:rPr>
        <w:t>3</w:t>
      </w:r>
      <w:r w:rsidR="00C86B73" w:rsidRPr="00D86502">
        <w:rPr>
          <w:sz w:val="22"/>
          <w:szCs w:val="22"/>
          <w:lang w:eastAsia="sk-SK"/>
        </w:rPr>
        <w:t>,</w:t>
      </w:r>
      <w:r w:rsidR="00C86B73" w:rsidRPr="00D86502">
        <w:rPr>
          <w:bCs/>
          <w:sz w:val="22"/>
          <w:szCs w:val="22"/>
          <w:lang w:eastAsia="sk-SK"/>
        </w:rPr>
        <w:t xml:space="preserve"> 6</w:t>
      </w:r>
      <w:r w:rsidR="00C86B73">
        <w:rPr>
          <w:bCs/>
          <w:sz w:val="22"/>
          <w:szCs w:val="22"/>
          <w:lang w:eastAsia="sk-SK"/>
        </w:rPr>
        <w:t>6</w:t>
      </w:r>
      <w:r w:rsidR="00C86B73" w:rsidRPr="00D86502">
        <w:rPr>
          <w:bCs/>
          <w:sz w:val="22"/>
          <w:szCs w:val="22"/>
          <w:lang w:eastAsia="sk-SK"/>
        </w:rPr>
        <w:t xml:space="preserve">, </w:t>
      </w:r>
      <w:r w:rsidR="00C86B73">
        <w:rPr>
          <w:bCs/>
          <w:sz w:val="22"/>
          <w:szCs w:val="22"/>
          <w:lang w:eastAsia="sk-SK"/>
        </w:rPr>
        <w:t>66</w:t>
      </w:r>
      <w:r w:rsidR="00C86B73" w:rsidRPr="00D86502">
        <w:rPr>
          <w:bCs/>
          <w:sz w:val="22"/>
          <w:szCs w:val="22"/>
          <w:lang w:eastAsia="sk-SK"/>
        </w:rPr>
        <w:t>,</w:t>
      </w:r>
      <w:r w:rsidR="00C86B73" w:rsidRPr="00D86502">
        <w:rPr>
          <w:sz w:val="22"/>
          <w:szCs w:val="22"/>
          <w:lang w:eastAsia="sk-SK"/>
        </w:rPr>
        <w:t xml:space="preserve"> </w:t>
      </w:r>
      <w:r w:rsidR="00C86B73">
        <w:rPr>
          <w:sz w:val="22"/>
          <w:szCs w:val="22"/>
          <w:lang w:eastAsia="sk-SK"/>
        </w:rPr>
        <w:t>69</w:t>
      </w:r>
      <w:r w:rsidR="00274191" w:rsidRPr="00D86502">
        <w:rPr>
          <w:sz w:val="22"/>
          <w:szCs w:val="22"/>
          <w:lang w:eastAsia="sk-SK"/>
        </w:rPr>
        <w:t>].</w:t>
      </w:r>
      <w:r w:rsidR="00FA1C72" w:rsidRPr="00D86502">
        <w:rPr>
          <w:sz w:val="22"/>
          <w:szCs w:val="22"/>
          <w:lang w:eastAsia="sk-SK"/>
        </w:rPr>
        <w:t xml:space="preserve"> </w:t>
      </w:r>
    </w:p>
    <w:p w14:paraId="2AB2FFF9" w14:textId="71CC22C4" w:rsidR="00C93AAA" w:rsidRPr="00D86502" w:rsidRDefault="00477516" w:rsidP="000229F1">
      <w:pPr>
        <w:pStyle w:val="FootnoteText"/>
        <w:spacing w:line="276" w:lineRule="auto"/>
        <w:rPr>
          <w:sz w:val="22"/>
          <w:szCs w:val="22"/>
          <w:lang w:val="en-GB"/>
        </w:rPr>
      </w:pPr>
      <w:r w:rsidRPr="00D86502">
        <w:rPr>
          <w:sz w:val="22"/>
          <w:szCs w:val="22"/>
          <w:lang w:val="en-GB"/>
        </w:rPr>
        <w:t>In the</w:t>
      </w:r>
      <w:r w:rsidR="005D0CCD" w:rsidRPr="00D86502">
        <w:rPr>
          <w:sz w:val="22"/>
          <w:szCs w:val="22"/>
          <w:lang w:val="en-GB"/>
        </w:rPr>
        <w:t xml:space="preserve"> </w:t>
      </w:r>
      <w:r w:rsidR="00582611" w:rsidRPr="00D86502">
        <w:rPr>
          <w:sz w:val="22"/>
          <w:szCs w:val="22"/>
          <w:lang w:val="en-GB"/>
        </w:rPr>
        <w:t xml:space="preserve">Italian judicial system </w:t>
      </w:r>
      <w:r w:rsidR="00C93AAA" w:rsidRPr="00D86502">
        <w:rPr>
          <w:sz w:val="22"/>
          <w:szCs w:val="22"/>
          <w:lang w:val="en-GB"/>
        </w:rPr>
        <w:t>an allegation of bias has be supported by objective evidence</w:t>
      </w:r>
      <w:r w:rsidR="003961E9" w:rsidRPr="00D86502">
        <w:rPr>
          <w:sz w:val="22"/>
          <w:szCs w:val="22"/>
          <w:lang w:val="en-GB"/>
        </w:rPr>
        <w:t>.</w:t>
      </w:r>
      <w:r w:rsidR="00FA1C72" w:rsidRPr="00D86502">
        <w:rPr>
          <w:sz w:val="22"/>
          <w:szCs w:val="22"/>
          <w:lang w:val="en-GB"/>
        </w:rPr>
        <w:t xml:space="preserve"> </w:t>
      </w:r>
      <w:r w:rsidR="00143F42" w:rsidRPr="00D86502">
        <w:rPr>
          <w:sz w:val="22"/>
          <w:szCs w:val="22"/>
          <w:lang w:val="en-GB"/>
        </w:rPr>
        <w:t xml:space="preserve">This is </w:t>
      </w:r>
      <w:r w:rsidR="00C93AAA" w:rsidRPr="00D86502">
        <w:rPr>
          <w:sz w:val="22"/>
          <w:szCs w:val="22"/>
          <w:lang w:val="en-GB"/>
        </w:rPr>
        <w:t>particularly</w:t>
      </w:r>
      <w:r w:rsidR="00143F42" w:rsidRPr="00D86502">
        <w:rPr>
          <w:sz w:val="22"/>
          <w:szCs w:val="22"/>
          <w:lang w:val="en-GB"/>
        </w:rPr>
        <w:t xml:space="preserve"> difficult in cases in which a judge has an indirect personal relation</w:t>
      </w:r>
      <w:r w:rsidR="005147F9">
        <w:rPr>
          <w:sz w:val="22"/>
          <w:szCs w:val="22"/>
          <w:lang w:val="en-GB"/>
        </w:rPr>
        <w:t>ship</w:t>
      </w:r>
      <w:r w:rsidR="00143F42" w:rsidRPr="00D86502">
        <w:rPr>
          <w:sz w:val="22"/>
          <w:szCs w:val="22"/>
          <w:lang w:val="en-GB"/>
        </w:rPr>
        <w:t xml:space="preserve"> with individuals who are affiliated </w:t>
      </w:r>
      <w:r w:rsidR="00145C05">
        <w:rPr>
          <w:sz w:val="22"/>
          <w:szCs w:val="22"/>
          <w:lang w:val="en-GB"/>
        </w:rPr>
        <w:t xml:space="preserve">with </w:t>
      </w:r>
      <w:r w:rsidR="003961E9" w:rsidRPr="00D86502">
        <w:rPr>
          <w:sz w:val="22"/>
          <w:szCs w:val="22"/>
          <w:lang w:val="en-GB"/>
        </w:rPr>
        <w:t xml:space="preserve">crime </w:t>
      </w:r>
      <w:r w:rsidR="00C93AAA" w:rsidRPr="00D86502">
        <w:rPr>
          <w:sz w:val="22"/>
          <w:szCs w:val="22"/>
          <w:lang w:val="en-GB"/>
        </w:rPr>
        <w:t>syndicate</w:t>
      </w:r>
      <w:r w:rsidR="0019310F" w:rsidRPr="00D86502">
        <w:rPr>
          <w:sz w:val="22"/>
          <w:szCs w:val="22"/>
          <w:lang w:val="en-GB"/>
        </w:rPr>
        <w:t>s</w:t>
      </w:r>
      <w:r w:rsidR="003961E9" w:rsidRPr="00D86502">
        <w:rPr>
          <w:sz w:val="22"/>
          <w:szCs w:val="22"/>
          <w:lang w:val="en-GB"/>
        </w:rPr>
        <w:t xml:space="preserve"> such as the Sicilian</w:t>
      </w:r>
      <w:r w:rsidR="00FA1C72" w:rsidRPr="00D86502">
        <w:rPr>
          <w:sz w:val="22"/>
          <w:szCs w:val="22"/>
          <w:lang w:val="en-GB"/>
        </w:rPr>
        <w:t xml:space="preserve"> </w:t>
      </w:r>
      <w:r w:rsidR="00143F42" w:rsidRPr="00D86502">
        <w:rPr>
          <w:sz w:val="22"/>
          <w:szCs w:val="22"/>
          <w:lang w:val="en-GB"/>
        </w:rPr>
        <w:t>M</w:t>
      </w:r>
      <w:r w:rsidR="00582611" w:rsidRPr="00D86502">
        <w:rPr>
          <w:sz w:val="22"/>
          <w:szCs w:val="22"/>
          <w:lang w:val="en-GB"/>
        </w:rPr>
        <w:t>afia</w:t>
      </w:r>
      <w:r w:rsidR="00145C05">
        <w:rPr>
          <w:sz w:val="22"/>
          <w:szCs w:val="22"/>
          <w:lang w:val="en-GB"/>
        </w:rPr>
        <w:t xml:space="preserve"> </w:t>
      </w:r>
      <w:r w:rsidR="00582611" w:rsidRPr="00D86502">
        <w:rPr>
          <w:sz w:val="22"/>
          <w:szCs w:val="22"/>
          <w:lang w:val="en-GB"/>
        </w:rPr>
        <w:fldChar w:fldCharType="begin"/>
      </w:r>
      <w:r w:rsidR="00582611" w:rsidRPr="00D86502">
        <w:rPr>
          <w:sz w:val="22"/>
          <w:szCs w:val="22"/>
          <w:lang w:val="en-GB"/>
        </w:rPr>
        <w:instrText xml:space="preserve"> ADDIN ZOTERO_ITEM CSL_CITATION {"citationID":"27ti3shtgu","properties":{"formattedCitation":"[29]","plainCitation":"[29]"},"citationItems":[{"id":5522,"uris":["http://zotero.org/users/1004823/items/E82Z52T4"],"uri":["http://zotero.org/users/1004823/items/E82Z52T4"],"itemData":{"id":5522,"type":"article-journal","title":"Come si impermeabilizza la camera di consiglio. Brevi note sul caso Carnevale","container-title":"Questione Giustizia","issue":"5","source":"www.francoangeli.it","ISSN":"1972-5531","note":"00001","language":"Italian","author":[{"family":"Magi","given":"Raffaello"}],"issued":{"date-parts":[["2003",11,16]]}}}],"schema":"https://github.com/citation-style-language/schema/raw/master/csl-citation.json"} </w:instrText>
      </w:r>
      <w:r w:rsidR="00582611" w:rsidRPr="00D86502">
        <w:rPr>
          <w:sz w:val="22"/>
          <w:szCs w:val="22"/>
          <w:lang w:val="en-GB"/>
        </w:rPr>
        <w:fldChar w:fldCharType="separate"/>
      </w:r>
      <w:r w:rsidR="00582611" w:rsidRPr="00D86502">
        <w:rPr>
          <w:rFonts w:cs="Arial"/>
          <w:sz w:val="22"/>
          <w:szCs w:val="22"/>
          <w:lang w:val="en-GB"/>
        </w:rPr>
        <w:t>[29]</w:t>
      </w:r>
      <w:r w:rsidR="00582611" w:rsidRPr="00D86502">
        <w:rPr>
          <w:sz w:val="22"/>
          <w:szCs w:val="22"/>
          <w:lang w:val="en-GB"/>
        </w:rPr>
        <w:fldChar w:fldCharType="end"/>
      </w:r>
      <w:r w:rsidR="00582611" w:rsidRPr="00D86502">
        <w:rPr>
          <w:sz w:val="22"/>
          <w:szCs w:val="22"/>
          <w:lang w:val="en-GB"/>
        </w:rPr>
        <w:t>.</w:t>
      </w:r>
      <w:r w:rsidR="00145C05">
        <w:rPr>
          <w:sz w:val="22"/>
          <w:szCs w:val="22"/>
          <w:lang w:val="en-GB"/>
        </w:rPr>
        <w:t xml:space="preserve"> </w:t>
      </w:r>
      <w:r w:rsidR="00143F42" w:rsidRPr="00D86502">
        <w:rPr>
          <w:sz w:val="22"/>
          <w:szCs w:val="22"/>
          <w:lang w:val="en-GB"/>
        </w:rPr>
        <w:t>Justice</w:t>
      </w:r>
      <w:r w:rsidR="00582611" w:rsidRPr="00D86502">
        <w:rPr>
          <w:sz w:val="22"/>
          <w:szCs w:val="22"/>
          <w:lang w:val="en-GB"/>
        </w:rPr>
        <w:t xml:space="preserve"> Carnevale,</w:t>
      </w:r>
      <w:r w:rsidR="00FA1C72" w:rsidRPr="00D86502">
        <w:rPr>
          <w:sz w:val="22"/>
          <w:szCs w:val="22"/>
          <w:lang w:val="en-GB"/>
        </w:rPr>
        <w:t xml:space="preserve"> </w:t>
      </w:r>
      <w:r w:rsidR="00582611" w:rsidRPr="00D86502">
        <w:rPr>
          <w:sz w:val="22"/>
          <w:szCs w:val="22"/>
          <w:lang w:val="en-GB"/>
        </w:rPr>
        <w:t>the former</w:t>
      </w:r>
      <w:r w:rsidR="00FA1C72" w:rsidRPr="00D86502">
        <w:rPr>
          <w:sz w:val="22"/>
          <w:szCs w:val="22"/>
          <w:lang w:val="en-GB"/>
        </w:rPr>
        <w:t xml:space="preserve"> </w:t>
      </w:r>
      <w:r w:rsidR="00145C05">
        <w:rPr>
          <w:sz w:val="22"/>
          <w:szCs w:val="22"/>
          <w:lang w:val="en-GB"/>
        </w:rPr>
        <w:t>P</w:t>
      </w:r>
      <w:r w:rsidR="00145C05" w:rsidRPr="00D86502">
        <w:rPr>
          <w:sz w:val="22"/>
          <w:szCs w:val="22"/>
          <w:lang w:val="en-GB"/>
        </w:rPr>
        <w:t xml:space="preserve">resident </w:t>
      </w:r>
      <w:r w:rsidR="00582611" w:rsidRPr="00D86502">
        <w:rPr>
          <w:sz w:val="22"/>
          <w:szCs w:val="22"/>
          <w:lang w:val="en-GB"/>
        </w:rPr>
        <w:t>of the Italian Supreme Court of Cassation, was accused of having an indirect</w:t>
      </w:r>
      <w:r w:rsidR="00FA1C72" w:rsidRPr="00D86502">
        <w:rPr>
          <w:sz w:val="22"/>
          <w:szCs w:val="22"/>
          <w:lang w:val="en-GB"/>
        </w:rPr>
        <w:t xml:space="preserve"> </w:t>
      </w:r>
      <w:r w:rsidR="00582611" w:rsidRPr="00D86502">
        <w:rPr>
          <w:sz w:val="22"/>
          <w:szCs w:val="22"/>
          <w:lang w:val="en-GB"/>
        </w:rPr>
        <w:t xml:space="preserve">personal relationship </w:t>
      </w:r>
      <w:r w:rsidR="00680024">
        <w:rPr>
          <w:sz w:val="22"/>
          <w:szCs w:val="22"/>
          <w:lang w:val="en-GB"/>
        </w:rPr>
        <w:t xml:space="preserve">with </w:t>
      </w:r>
      <w:r w:rsidR="00145C05">
        <w:rPr>
          <w:sz w:val="22"/>
          <w:szCs w:val="22"/>
          <w:lang w:val="en-GB"/>
        </w:rPr>
        <w:t xml:space="preserve">such a </w:t>
      </w:r>
      <w:r w:rsidR="00C93AAA" w:rsidRPr="00D86502">
        <w:rPr>
          <w:sz w:val="22"/>
          <w:szCs w:val="22"/>
          <w:lang w:val="en-GB"/>
        </w:rPr>
        <w:t>syndicate</w:t>
      </w:r>
      <w:r w:rsidR="002A3E1D" w:rsidRPr="00D86502">
        <w:rPr>
          <w:sz w:val="22"/>
          <w:szCs w:val="22"/>
          <w:lang w:val="en-GB"/>
        </w:rPr>
        <w:t xml:space="preserve"> [7</w:t>
      </w:r>
      <w:r w:rsidR="00C86B73">
        <w:rPr>
          <w:sz w:val="22"/>
          <w:szCs w:val="22"/>
          <w:lang w:val="en-GB"/>
        </w:rPr>
        <w:t>0</w:t>
      </w:r>
      <w:r w:rsidR="002A3E1D" w:rsidRPr="00D86502">
        <w:rPr>
          <w:sz w:val="22"/>
          <w:szCs w:val="22"/>
          <w:lang w:val="en-GB"/>
        </w:rPr>
        <w:t>]</w:t>
      </w:r>
      <w:r w:rsidR="00145C05">
        <w:rPr>
          <w:sz w:val="22"/>
          <w:szCs w:val="22"/>
          <w:lang w:val="en-GB"/>
        </w:rPr>
        <w:t xml:space="preserve"> through </w:t>
      </w:r>
      <w:r w:rsidR="00582611" w:rsidRPr="00D86502">
        <w:rPr>
          <w:sz w:val="22"/>
          <w:szCs w:val="22"/>
          <w:lang w:val="en-GB"/>
        </w:rPr>
        <w:t>a series</w:t>
      </w:r>
      <w:r w:rsidR="00C93AAA" w:rsidRPr="00D86502">
        <w:rPr>
          <w:sz w:val="22"/>
          <w:szCs w:val="22"/>
          <w:lang w:val="en-GB"/>
        </w:rPr>
        <w:t xml:space="preserve"> of personal relationship</w:t>
      </w:r>
      <w:r w:rsidRPr="00D86502">
        <w:rPr>
          <w:sz w:val="22"/>
          <w:szCs w:val="22"/>
          <w:lang w:val="en-GB"/>
        </w:rPr>
        <w:t>s</w:t>
      </w:r>
      <w:r w:rsidR="00C93AAA" w:rsidRPr="00D86502">
        <w:rPr>
          <w:sz w:val="22"/>
          <w:szCs w:val="22"/>
          <w:lang w:val="en-GB"/>
        </w:rPr>
        <w:t xml:space="preserve"> </w:t>
      </w:r>
      <w:r w:rsidRPr="00D86502">
        <w:rPr>
          <w:sz w:val="22"/>
          <w:szCs w:val="22"/>
          <w:lang w:val="en-GB"/>
        </w:rPr>
        <w:t xml:space="preserve">with individuals who </w:t>
      </w:r>
      <w:r w:rsidR="00145C05">
        <w:rPr>
          <w:sz w:val="22"/>
          <w:szCs w:val="22"/>
          <w:lang w:val="en-GB"/>
        </w:rPr>
        <w:t xml:space="preserve">themselves </w:t>
      </w:r>
      <w:r w:rsidRPr="00D86502">
        <w:rPr>
          <w:sz w:val="22"/>
          <w:szCs w:val="22"/>
          <w:lang w:val="en-GB"/>
        </w:rPr>
        <w:t>had alleged association</w:t>
      </w:r>
      <w:r w:rsidR="00680024">
        <w:rPr>
          <w:sz w:val="22"/>
          <w:szCs w:val="22"/>
          <w:lang w:val="en-GB"/>
        </w:rPr>
        <w:t>s</w:t>
      </w:r>
      <w:r w:rsidRPr="00D86502">
        <w:rPr>
          <w:sz w:val="22"/>
          <w:szCs w:val="22"/>
          <w:lang w:val="en-GB"/>
        </w:rPr>
        <w:t xml:space="preserve"> with the Sicilian Mafia</w:t>
      </w:r>
      <w:r w:rsidR="00582611" w:rsidRPr="00D86502">
        <w:rPr>
          <w:sz w:val="22"/>
          <w:szCs w:val="22"/>
          <w:lang w:val="en-GB"/>
        </w:rPr>
        <w:t xml:space="preserve">. </w:t>
      </w:r>
      <w:r w:rsidR="00B50C9D" w:rsidRPr="00D86502">
        <w:rPr>
          <w:sz w:val="22"/>
          <w:szCs w:val="22"/>
          <w:lang w:val="en-GB"/>
        </w:rPr>
        <w:t>Th</w:t>
      </w:r>
      <w:r w:rsidR="00D70712">
        <w:rPr>
          <w:sz w:val="22"/>
          <w:szCs w:val="22"/>
          <w:lang w:val="en-GB"/>
        </w:rPr>
        <w:t>ese</w:t>
      </w:r>
      <w:r w:rsidR="00B50C9D" w:rsidRPr="00D86502">
        <w:rPr>
          <w:sz w:val="22"/>
          <w:szCs w:val="22"/>
          <w:lang w:val="en-GB"/>
        </w:rPr>
        <w:t xml:space="preserve"> </w:t>
      </w:r>
      <w:r w:rsidR="00A7290E">
        <w:rPr>
          <w:sz w:val="22"/>
          <w:szCs w:val="22"/>
          <w:lang w:val="en-GB"/>
        </w:rPr>
        <w:t>allegation</w:t>
      </w:r>
      <w:r w:rsidR="00D70712">
        <w:rPr>
          <w:sz w:val="22"/>
          <w:szCs w:val="22"/>
          <w:lang w:val="en-GB"/>
        </w:rPr>
        <w:t>s</w:t>
      </w:r>
      <w:r w:rsidR="00A7290E">
        <w:rPr>
          <w:sz w:val="22"/>
          <w:szCs w:val="22"/>
          <w:lang w:val="en-GB"/>
        </w:rPr>
        <w:t xml:space="preserve"> are</w:t>
      </w:r>
      <w:r w:rsidR="001C7D6B">
        <w:rPr>
          <w:sz w:val="22"/>
          <w:szCs w:val="22"/>
          <w:lang w:val="en-GB"/>
        </w:rPr>
        <w:t xml:space="preserve"> </w:t>
      </w:r>
      <w:r w:rsidR="00B50C9D" w:rsidRPr="00D86502">
        <w:rPr>
          <w:sz w:val="22"/>
          <w:szCs w:val="22"/>
          <w:lang w:val="en-GB"/>
        </w:rPr>
        <w:t>not uncommon</w:t>
      </w:r>
      <w:r w:rsidR="00145C05">
        <w:rPr>
          <w:sz w:val="22"/>
          <w:szCs w:val="22"/>
          <w:lang w:val="en-GB"/>
        </w:rPr>
        <w:t xml:space="preserve"> in Italy, </w:t>
      </w:r>
      <w:r w:rsidR="00680024">
        <w:rPr>
          <w:sz w:val="22"/>
          <w:szCs w:val="22"/>
          <w:lang w:val="en-GB"/>
        </w:rPr>
        <w:t xml:space="preserve">where </w:t>
      </w:r>
      <w:r w:rsidR="00145C05">
        <w:rPr>
          <w:sz w:val="22"/>
          <w:szCs w:val="22"/>
          <w:lang w:val="en-GB"/>
        </w:rPr>
        <w:t xml:space="preserve">the country’s </w:t>
      </w:r>
      <w:r w:rsidR="00B50C9D" w:rsidRPr="00D86502">
        <w:rPr>
          <w:sz w:val="22"/>
          <w:szCs w:val="22"/>
          <w:lang w:val="en-GB"/>
        </w:rPr>
        <w:t>p</w:t>
      </w:r>
      <w:r w:rsidR="00582611" w:rsidRPr="00D86502">
        <w:rPr>
          <w:sz w:val="22"/>
          <w:szCs w:val="22"/>
          <w:lang w:val="en-GB"/>
        </w:rPr>
        <w:t>oliticians</w:t>
      </w:r>
      <w:r w:rsidR="00145C05">
        <w:rPr>
          <w:sz w:val="22"/>
          <w:szCs w:val="22"/>
          <w:lang w:val="en-GB"/>
        </w:rPr>
        <w:t xml:space="preserve"> </w:t>
      </w:r>
      <w:r w:rsidR="00C93AAA" w:rsidRPr="00D86502">
        <w:rPr>
          <w:sz w:val="22"/>
          <w:szCs w:val="22"/>
          <w:lang w:val="en-GB"/>
        </w:rPr>
        <w:t>often act</w:t>
      </w:r>
      <w:r w:rsidR="00FA1C72" w:rsidRPr="00D86502">
        <w:rPr>
          <w:sz w:val="22"/>
          <w:szCs w:val="22"/>
          <w:lang w:val="en-GB"/>
        </w:rPr>
        <w:t xml:space="preserve"> </w:t>
      </w:r>
      <w:r w:rsidR="00582611" w:rsidRPr="00D86502">
        <w:rPr>
          <w:sz w:val="22"/>
          <w:szCs w:val="22"/>
          <w:lang w:val="en-GB"/>
        </w:rPr>
        <w:t>as kingpin</w:t>
      </w:r>
      <w:r w:rsidR="00C93AAA" w:rsidRPr="00D86502">
        <w:rPr>
          <w:sz w:val="22"/>
          <w:szCs w:val="22"/>
          <w:lang w:val="en-GB"/>
        </w:rPr>
        <w:t>s</w:t>
      </w:r>
      <w:r w:rsidR="00582611" w:rsidRPr="00D86502">
        <w:rPr>
          <w:sz w:val="22"/>
          <w:szCs w:val="22"/>
          <w:lang w:val="en-GB"/>
        </w:rPr>
        <w:t xml:space="preserve"> of </w:t>
      </w:r>
      <w:r w:rsidR="00145C05" w:rsidRPr="00D86502">
        <w:rPr>
          <w:sz w:val="22"/>
          <w:szCs w:val="22"/>
          <w:lang w:val="en-GB"/>
        </w:rPr>
        <w:t>client</w:t>
      </w:r>
      <w:r w:rsidR="00145C05">
        <w:rPr>
          <w:sz w:val="22"/>
          <w:szCs w:val="22"/>
          <w:lang w:val="en-GB"/>
        </w:rPr>
        <w:t>ele</w:t>
      </w:r>
      <w:r w:rsidR="00145C05" w:rsidRPr="00D86502">
        <w:rPr>
          <w:sz w:val="22"/>
          <w:szCs w:val="22"/>
          <w:lang w:val="en-GB"/>
        </w:rPr>
        <w:t xml:space="preserve"> </w:t>
      </w:r>
      <w:r w:rsidR="00582611" w:rsidRPr="00D86502">
        <w:rPr>
          <w:sz w:val="22"/>
          <w:szCs w:val="22"/>
          <w:lang w:val="en-GB"/>
        </w:rPr>
        <w:t>network</w:t>
      </w:r>
      <w:r w:rsidR="00145C05">
        <w:rPr>
          <w:sz w:val="22"/>
          <w:szCs w:val="22"/>
          <w:lang w:val="en-GB"/>
        </w:rPr>
        <w:t>s</w:t>
      </w:r>
      <w:r w:rsidR="00582611" w:rsidRPr="00D86502">
        <w:rPr>
          <w:sz w:val="22"/>
          <w:szCs w:val="22"/>
          <w:lang w:val="en-GB"/>
        </w:rPr>
        <w:t xml:space="preserve">. </w:t>
      </w:r>
      <w:r w:rsidR="00145C05">
        <w:rPr>
          <w:sz w:val="22"/>
          <w:szCs w:val="22"/>
          <w:lang w:val="en-GB"/>
        </w:rPr>
        <w:t xml:space="preserve">In </w:t>
      </w:r>
      <w:r w:rsidR="003961E9" w:rsidRPr="00D86502">
        <w:rPr>
          <w:sz w:val="22"/>
          <w:szCs w:val="22"/>
          <w:lang w:val="en-GB"/>
        </w:rPr>
        <w:t>S</w:t>
      </w:r>
      <w:r w:rsidR="00582611" w:rsidRPr="00D86502">
        <w:rPr>
          <w:sz w:val="22"/>
          <w:szCs w:val="22"/>
          <w:lang w:val="en-GB"/>
        </w:rPr>
        <w:t>outh</w:t>
      </w:r>
      <w:r w:rsidR="00D70712">
        <w:rPr>
          <w:sz w:val="22"/>
          <w:szCs w:val="22"/>
          <w:lang w:val="en-GB"/>
        </w:rPr>
        <w:t>ern</w:t>
      </w:r>
      <w:r w:rsidR="00582611" w:rsidRPr="00D86502">
        <w:rPr>
          <w:sz w:val="22"/>
          <w:szCs w:val="22"/>
          <w:lang w:val="en-GB"/>
        </w:rPr>
        <w:t xml:space="preserve"> Italy</w:t>
      </w:r>
      <w:r w:rsidR="00145C05">
        <w:rPr>
          <w:sz w:val="22"/>
          <w:szCs w:val="22"/>
          <w:lang w:val="en-GB"/>
        </w:rPr>
        <w:t>, these clienteles</w:t>
      </w:r>
      <w:r w:rsidR="00582611" w:rsidRPr="00D86502">
        <w:rPr>
          <w:sz w:val="22"/>
          <w:szCs w:val="22"/>
          <w:lang w:val="en-GB"/>
        </w:rPr>
        <w:t xml:space="preserve"> </w:t>
      </w:r>
      <w:r w:rsidR="00D70712">
        <w:rPr>
          <w:sz w:val="22"/>
          <w:szCs w:val="22"/>
          <w:lang w:val="en-GB"/>
        </w:rPr>
        <w:t>are</w:t>
      </w:r>
      <w:r w:rsidR="00582611" w:rsidRPr="00D86502">
        <w:rPr>
          <w:sz w:val="22"/>
          <w:szCs w:val="22"/>
          <w:lang w:val="en-GB"/>
        </w:rPr>
        <w:t xml:space="preserve"> often</w:t>
      </w:r>
      <w:r w:rsidR="00145C05">
        <w:rPr>
          <w:sz w:val="22"/>
          <w:szCs w:val="22"/>
          <w:lang w:val="en-GB"/>
        </w:rPr>
        <w:t xml:space="preserve"> </w:t>
      </w:r>
      <w:r w:rsidR="00582611" w:rsidRPr="00D86502">
        <w:rPr>
          <w:sz w:val="22"/>
          <w:szCs w:val="22"/>
          <w:lang w:val="en-GB"/>
        </w:rPr>
        <w:t>but not always</w:t>
      </w:r>
      <w:r w:rsidR="00145C05">
        <w:rPr>
          <w:sz w:val="22"/>
          <w:szCs w:val="22"/>
          <w:lang w:val="en-GB"/>
        </w:rPr>
        <w:t xml:space="preserve"> </w:t>
      </w:r>
      <w:r w:rsidR="00582611" w:rsidRPr="00D86502">
        <w:rPr>
          <w:sz w:val="22"/>
          <w:szCs w:val="22"/>
          <w:lang w:val="en-GB"/>
        </w:rPr>
        <w:t>involved with organised crime network</w:t>
      </w:r>
      <w:r w:rsidR="003961E9" w:rsidRPr="00D86502">
        <w:rPr>
          <w:sz w:val="22"/>
          <w:szCs w:val="22"/>
          <w:lang w:val="en-GB"/>
        </w:rPr>
        <w:t>s</w:t>
      </w:r>
      <w:r w:rsidR="00C93AAA" w:rsidRPr="00D86502">
        <w:rPr>
          <w:sz w:val="22"/>
          <w:szCs w:val="22"/>
          <w:lang w:val="en-GB"/>
        </w:rPr>
        <w:t>.</w:t>
      </w:r>
      <w:r w:rsidR="00FA1C72" w:rsidRPr="00D86502">
        <w:rPr>
          <w:sz w:val="22"/>
          <w:szCs w:val="22"/>
          <w:lang w:val="en-GB"/>
        </w:rPr>
        <w:t xml:space="preserve"> </w:t>
      </w:r>
      <w:r w:rsidR="00582611" w:rsidRPr="00D86502">
        <w:rPr>
          <w:sz w:val="22"/>
          <w:szCs w:val="22"/>
          <w:lang w:val="en-GB"/>
        </w:rPr>
        <w:t>The term clientelism is define</w:t>
      </w:r>
      <w:r w:rsidR="00D70712">
        <w:rPr>
          <w:sz w:val="22"/>
          <w:szCs w:val="22"/>
          <w:lang w:val="en-GB"/>
        </w:rPr>
        <w:t>d</w:t>
      </w:r>
      <w:r w:rsidR="00582611" w:rsidRPr="00D86502">
        <w:rPr>
          <w:sz w:val="22"/>
          <w:szCs w:val="22"/>
          <w:lang w:val="en-GB"/>
        </w:rPr>
        <w:t xml:space="preserve"> </w:t>
      </w:r>
      <w:r w:rsidR="00B50C9D" w:rsidRPr="00D86502">
        <w:rPr>
          <w:sz w:val="22"/>
          <w:szCs w:val="22"/>
          <w:lang w:val="en-GB"/>
        </w:rPr>
        <w:t>as</w:t>
      </w:r>
      <w:r w:rsidR="00582611" w:rsidRPr="00D86502">
        <w:rPr>
          <w:sz w:val="22"/>
          <w:szCs w:val="22"/>
          <w:lang w:val="en-GB"/>
        </w:rPr>
        <w:t xml:space="preserve"> ‘an informal network of power relations between individuals’ </w:t>
      </w:r>
      <w:r w:rsidR="00145C05">
        <w:rPr>
          <w:sz w:val="22"/>
          <w:szCs w:val="22"/>
          <w:lang w:val="en-GB"/>
        </w:rPr>
        <w:t xml:space="preserve">that is a hallmark of </w:t>
      </w:r>
      <w:r w:rsidR="00582611" w:rsidRPr="00D86502">
        <w:rPr>
          <w:sz w:val="22"/>
          <w:szCs w:val="22"/>
          <w:lang w:val="en-GB"/>
        </w:rPr>
        <w:t>Italian politics</w:t>
      </w:r>
      <w:r w:rsidR="003961E9" w:rsidRPr="00D86502">
        <w:rPr>
          <w:sz w:val="22"/>
          <w:szCs w:val="22"/>
          <w:lang w:val="en-GB"/>
        </w:rPr>
        <w:t xml:space="preserve"> </w:t>
      </w:r>
      <w:r w:rsidR="003961E9" w:rsidRPr="00D86502">
        <w:rPr>
          <w:sz w:val="22"/>
          <w:szCs w:val="22"/>
          <w:lang w:val="en-GB"/>
        </w:rPr>
        <w:fldChar w:fldCharType="begin"/>
      </w:r>
      <w:r w:rsidR="003961E9" w:rsidRPr="00D86502">
        <w:rPr>
          <w:sz w:val="22"/>
          <w:szCs w:val="22"/>
          <w:lang w:val="en-GB"/>
        </w:rPr>
        <w:instrText xml:space="preserve"> ADDIN ZOTERO_ITEM CSL_CITATION {"citationID":"uzn2F2XY","properties":{"formattedCitation":"[9]","plainCitation":"[9]"},"citationItems":[{"id":3459,"uris":["http://zotero.org/users/1004823/items/SP2XDI25"],"uri":["http://zotero.org/users/1004823/items/SP2XDI25"],"itemData":{"id":3459,"type":"chapter","title":"The long life of clientelism in southern Italy","container-title":"Comparing political corruption and clientelism","publisher":"Ashgate","publisher-place":"Aldershot, Hampshire, Englans ; Burlington, VT","page":"157-171","source":"Library of Congress ISBN","event-place":"Aldershot, Hampshire, Englans ; Burlington, VT","ISBN":"0-7546-4356-5","call-number":"JF1081 .C62 2006","note":"00000","editor":[{"family":"Kawata","given":"Jun</w:instrText>
      </w:r>
      <w:r w:rsidR="003961E9" w:rsidRPr="00D86502">
        <w:rPr>
          <w:rFonts w:ascii="Times New Roman" w:hAnsi="Times New Roman" w:cs="Times New Roman"/>
          <w:sz w:val="22"/>
          <w:szCs w:val="22"/>
          <w:lang w:val="en-GB"/>
        </w:rPr>
        <w:instrText>ʾ</w:instrText>
      </w:r>
      <w:r w:rsidR="003961E9" w:rsidRPr="00D86502">
        <w:rPr>
          <w:sz w:val="22"/>
          <w:szCs w:val="22"/>
          <w:lang w:val="en-GB"/>
        </w:rPr>
        <w:instrText xml:space="preserve">ichi"}],"author":[{"family":"Caciagli","given":"Mario"}],"issued":{"date-parts":[["2006"]]}},"locator":"158"}],"schema":"https://github.com/citation-style-language/schema/raw/master/csl-citation.json"} </w:instrText>
      </w:r>
      <w:r w:rsidR="003961E9" w:rsidRPr="00D86502">
        <w:rPr>
          <w:sz w:val="22"/>
          <w:szCs w:val="22"/>
          <w:lang w:val="en-GB"/>
        </w:rPr>
        <w:fldChar w:fldCharType="separate"/>
      </w:r>
      <w:r w:rsidR="003961E9" w:rsidRPr="00D86502">
        <w:rPr>
          <w:sz w:val="22"/>
          <w:szCs w:val="22"/>
          <w:lang w:val="en-GB"/>
        </w:rPr>
        <w:t>[</w:t>
      </w:r>
      <w:r w:rsidR="00C86B73">
        <w:rPr>
          <w:sz w:val="22"/>
          <w:szCs w:val="22"/>
          <w:lang w:val="en-GB"/>
        </w:rPr>
        <w:t>3</w:t>
      </w:r>
      <w:r w:rsidR="008B5793">
        <w:rPr>
          <w:sz w:val="22"/>
          <w:szCs w:val="22"/>
          <w:lang w:val="en-GB"/>
        </w:rPr>
        <w:t xml:space="preserve">, </w:t>
      </w:r>
      <w:r w:rsidR="00C86B73">
        <w:rPr>
          <w:sz w:val="22"/>
          <w:szCs w:val="22"/>
          <w:lang w:val="en-GB"/>
        </w:rPr>
        <w:t>6</w:t>
      </w:r>
      <w:r w:rsidR="005437F4" w:rsidRPr="00D86502">
        <w:rPr>
          <w:sz w:val="22"/>
          <w:szCs w:val="22"/>
          <w:lang w:val="en-GB"/>
        </w:rPr>
        <w:t>, 1</w:t>
      </w:r>
      <w:r w:rsidR="00C86B73">
        <w:rPr>
          <w:sz w:val="22"/>
          <w:szCs w:val="22"/>
          <w:lang w:val="en-GB"/>
        </w:rPr>
        <w:t>6</w:t>
      </w:r>
      <w:r w:rsidR="003961E9" w:rsidRPr="00D86502">
        <w:rPr>
          <w:sz w:val="22"/>
          <w:szCs w:val="22"/>
          <w:lang w:val="en-GB"/>
        </w:rPr>
        <w:t>]</w:t>
      </w:r>
      <w:r w:rsidR="003961E9" w:rsidRPr="00D86502">
        <w:rPr>
          <w:sz w:val="22"/>
          <w:szCs w:val="22"/>
          <w:lang w:val="en-GB"/>
        </w:rPr>
        <w:fldChar w:fldCharType="end"/>
      </w:r>
      <w:r w:rsidR="003961E9" w:rsidRPr="00D86502">
        <w:rPr>
          <w:sz w:val="22"/>
          <w:szCs w:val="22"/>
          <w:lang w:val="en-GB"/>
        </w:rPr>
        <w:t xml:space="preserve">. </w:t>
      </w:r>
      <w:r w:rsidR="00582611" w:rsidRPr="00D86502">
        <w:rPr>
          <w:sz w:val="22"/>
          <w:szCs w:val="22"/>
          <w:lang w:val="en-GB"/>
        </w:rPr>
        <w:t xml:space="preserve">The practice of clientelism, which originated in rural societies, </w:t>
      </w:r>
      <w:r w:rsidR="000229F1">
        <w:rPr>
          <w:sz w:val="22"/>
          <w:szCs w:val="22"/>
          <w:lang w:val="en-GB"/>
        </w:rPr>
        <w:t xml:space="preserve">typically involves </w:t>
      </w:r>
      <w:r w:rsidR="00582611" w:rsidRPr="00D86502">
        <w:rPr>
          <w:sz w:val="22"/>
          <w:szCs w:val="22"/>
          <w:lang w:val="en-GB"/>
        </w:rPr>
        <w:t xml:space="preserve">an informal vertical power relation between the power holder </w:t>
      </w:r>
      <w:r w:rsidR="00145C05">
        <w:rPr>
          <w:sz w:val="22"/>
          <w:szCs w:val="22"/>
          <w:lang w:val="en-GB"/>
        </w:rPr>
        <w:t xml:space="preserve">like </w:t>
      </w:r>
      <w:r w:rsidR="00582611" w:rsidRPr="00D86502">
        <w:rPr>
          <w:sz w:val="22"/>
          <w:szCs w:val="22"/>
          <w:lang w:val="en-GB"/>
        </w:rPr>
        <w:t>the patron</w:t>
      </w:r>
      <w:r w:rsidR="00145C05">
        <w:rPr>
          <w:sz w:val="22"/>
          <w:szCs w:val="22"/>
          <w:lang w:val="en-GB"/>
        </w:rPr>
        <w:t xml:space="preserve"> or </w:t>
      </w:r>
      <w:r w:rsidR="00582611" w:rsidRPr="00D86502">
        <w:rPr>
          <w:sz w:val="22"/>
          <w:szCs w:val="22"/>
          <w:lang w:val="en-GB"/>
        </w:rPr>
        <w:t>landowner</w:t>
      </w:r>
      <w:r w:rsidR="00145C05">
        <w:rPr>
          <w:sz w:val="22"/>
          <w:szCs w:val="22"/>
          <w:lang w:val="en-GB"/>
        </w:rPr>
        <w:t xml:space="preserve"> </w:t>
      </w:r>
      <w:r w:rsidR="00582611" w:rsidRPr="00D86502">
        <w:rPr>
          <w:sz w:val="22"/>
          <w:szCs w:val="22"/>
          <w:lang w:val="en-GB"/>
        </w:rPr>
        <w:t xml:space="preserve">and a number of inferiors </w:t>
      </w:r>
      <w:r w:rsidR="00145C05">
        <w:rPr>
          <w:sz w:val="22"/>
          <w:szCs w:val="22"/>
          <w:lang w:val="en-GB"/>
        </w:rPr>
        <w:t xml:space="preserve">such as </w:t>
      </w:r>
      <w:r w:rsidR="00582611" w:rsidRPr="00D86502">
        <w:rPr>
          <w:sz w:val="22"/>
          <w:szCs w:val="22"/>
          <w:lang w:val="en-GB"/>
        </w:rPr>
        <w:t xml:space="preserve">seasonal workers. However, Italian clientelism is horizontal and </w:t>
      </w:r>
      <w:r w:rsidR="009F6B22">
        <w:rPr>
          <w:sz w:val="22"/>
          <w:szCs w:val="22"/>
          <w:lang w:val="en-GB"/>
        </w:rPr>
        <w:t xml:space="preserve">can </w:t>
      </w:r>
      <w:r w:rsidR="00582611" w:rsidRPr="00D86502">
        <w:rPr>
          <w:sz w:val="22"/>
          <w:szCs w:val="22"/>
          <w:lang w:val="en-GB"/>
        </w:rPr>
        <w:t xml:space="preserve">include a nationwide network of individuals that exchange tangible favours </w:t>
      </w:r>
      <w:r w:rsidR="009F6B22">
        <w:rPr>
          <w:sz w:val="22"/>
          <w:szCs w:val="22"/>
          <w:lang w:val="en-GB"/>
        </w:rPr>
        <w:t xml:space="preserve">like </w:t>
      </w:r>
      <w:r w:rsidR="00582611" w:rsidRPr="00D86502">
        <w:rPr>
          <w:sz w:val="22"/>
          <w:szCs w:val="22"/>
          <w:lang w:val="en-GB"/>
        </w:rPr>
        <w:t>jobs, public contracts</w:t>
      </w:r>
      <w:r w:rsidR="009F6B22">
        <w:rPr>
          <w:sz w:val="22"/>
          <w:szCs w:val="22"/>
          <w:lang w:val="en-GB"/>
        </w:rPr>
        <w:t xml:space="preserve"> and </w:t>
      </w:r>
      <w:r w:rsidR="00582611" w:rsidRPr="00D86502">
        <w:rPr>
          <w:sz w:val="22"/>
          <w:szCs w:val="22"/>
          <w:lang w:val="en-GB"/>
        </w:rPr>
        <w:t xml:space="preserve">political </w:t>
      </w:r>
      <w:r w:rsidR="009F6B22">
        <w:rPr>
          <w:sz w:val="22"/>
          <w:szCs w:val="22"/>
          <w:lang w:val="en-GB"/>
        </w:rPr>
        <w:t xml:space="preserve">support </w:t>
      </w:r>
      <w:r w:rsidR="003961E9" w:rsidRPr="00D86502">
        <w:rPr>
          <w:sz w:val="22"/>
          <w:szCs w:val="22"/>
          <w:lang w:val="en-GB"/>
        </w:rPr>
        <w:fldChar w:fldCharType="begin"/>
      </w:r>
      <w:r w:rsidR="003961E9" w:rsidRPr="00D86502">
        <w:rPr>
          <w:sz w:val="22"/>
          <w:szCs w:val="22"/>
          <w:lang w:val="en-GB"/>
        </w:rPr>
        <w:instrText xml:space="preserve"> ADDIN ZOTERO_ITEM CSL_CITATION {"citationID":"uzn2F2XY","properties":{"formattedCitation":"[9]","plainCitation":"[9]"},"citationItems":[{"id":3459,"uris":["http://zotero.org/users/1004823/items/SP2XDI25"],"uri":["http://zotero.org/users/1004823/items/SP2XDI25"],"itemData":{"id":3459,"type":"chapter","title":"The long life of clientelism in southern Italy","container-title":"Comparing political corruption and clientelism","publisher":"Ashgate","publisher-place":"Aldershot, Hampshire, Englans ; Burlington, VT","page":"157-171","source":"Library of Congress ISBN","event-place":"Aldershot, Hampshire, Englans ; Burlington, VT","ISBN":"0-7546-4356-5","call-number":"JF1081 .C62 2006","note":"00000","editor":[{"family":"Kawata","given":"Jun</w:instrText>
      </w:r>
      <w:r w:rsidR="003961E9" w:rsidRPr="00D86502">
        <w:rPr>
          <w:rFonts w:ascii="Times New Roman" w:hAnsi="Times New Roman" w:cs="Times New Roman"/>
          <w:sz w:val="22"/>
          <w:szCs w:val="22"/>
          <w:lang w:val="en-GB"/>
        </w:rPr>
        <w:instrText>ʾ</w:instrText>
      </w:r>
      <w:r w:rsidR="003961E9" w:rsidRPr="00D86502">
        <w:rPr>
          <w:sz w:val="22"/>
          <w:szCs w:val="22"/>
          <w:lang w:val="en-GB"/>
        </w:rPr>
        <w:instrText xml:space="preserve">ichi"}],"author":[{"family":"Caciagli","given":"Mario"}],"issued":{"date-parts":[["2006"]]}},"locator":"158"}],"schema":"https://github.com/citation-style-language/schema/raw/master/csl-citation.json"} </w:instrText>
      </w:r>
      <w:r w:rsidR="003961E9" w:rsidRPr="00D86502">
        <w:rPr>
          <w:sz w:val="22"/>
          <w:szCs w:val="22"/>
          <w:lang w:val="en-GB"/>
        </w:rPr>
        <w:fldChar w:fldCharType="separate"/>
      </w:r>
      <w:r w:rsidR="003961E9" w:rsidRPr="00D86502">
        <w:rPr>
          <w:sz w:val="22"/>
          <w:szCs w:val="22"/>
          <w:lang w:val="en-GB"/>
        </w:rPr>
        <w:t>[</w:t>
      </w:r>
      <w:r w:rsidR="00C86B73">
        <w:rPr>
          <w:sz w:val="22"/>
          <w:szCs w:val="22"/>
          <w:lang w:val="en-GB"/>
        </w:rPr>
        <w:t>8</w:t>
      </w:r>
      <w:r w:rsidR="005437F4" w:rsidRPr="00D86502">
        <w:rPr>
          <w:sz w:val="22"/>
          <w:szCs w:val="22"/>
          <w:lang w:val="en-GB"/>
        </w:rPr>
        <w:t>, 1</w:t>
      </w:r>
      <w:r w:rsidR="00C86B73">
        <w:rPr>
          <w:sz w:val="22"/>
          <w:szCs w:val="22"/>
          <w:lang w:val="en-GB"/>
        </w:rPr>
        <w:t>6</w:t>
      </w:r>
      <w:r w:rsidR="003961E9" w:rsidRPr="00D86502">
        <w:rPr>
          <w:sz w:val="22"/>
          <w:szCs w:val="22"/>
          <w:lang w:val="en-GB"/>
        </w:rPr>
        <w:t>]</w:t>
      </w:r>
      <w:r w:rsidR="003961E9" w:rsidRPr="00D86502">
        <w:rPr>
          <w:sz w:val="22"/>
          <w:szCs w:val="22"/>
          <w:lang w:val="en-GB"/>
        </w:rPr>
        <w:fldChar w:fldCharType="end"/>
      </w:r>
      <w:r w:rsidR="003961E9" w:rsidRPr="00D86502">
        <w:rPr>
          <w:sz w:val="22"/>
          <w:szCs w:val="22"/>
          <w:lang w:val="en-GB"/>
        </w:rPr>
        <w:t xml:space="preserve">. These </w:t>
      </w:r>
      <w:r w:rsidR="00D86502" w:rsidRPr="00D86502">
        <w:rPr>
          <w:sz w:val="22"/>
          <w:szCs w:val="22"/>
          <w:lang w:val="en-GB"/>
        </w:rPr>
        <w:t>types</w:t>
      </w:r>
      <w:r w:rsidR="003961E9" w:rsidRPr="00D86502">
        <w:rPr>
          <w:sz w:val="22"/>
          <w:szCs w:val="22"/>
          <w:lang w:val="en-GB"/>
        </w:rPr>
        <w:t xml:space="preserve"> of connections </w:t>
      </w:r>
      <w:r w:rsidR="004211B9" w:rsidRPr="00D86502">
        <w:rPr>
          <w:sz w:val="22"/>
          <w:szCs w:val="22"/>
          <w:lang w:val="en-GB"/>
        </w:rPr>
        <w:t xml:space="preserve">can </w:t>
      </w:r>
      <w:r w:rsidR="009F6B22" w:rsidRPr="00D86502">
        <w:rPr>
          <w:sz w:val="22"/>
          <w:szCs w:val="22"/>
          <w:lang w:val="en-GB"/>
        </w:rPr>
        <w:t xml:space="preserve">seldom </w:t>
      </w:r>
      <w:r w:rsidR="00D86502">
        <w:rPr>
          <w:sz w:val="22"/>
          <w:szCs w:val="22"/>
          <w:lang w:val="en-GB"/>
        </w:rPr>
        <w:t xml:space="preserve">be </w:t>
      </w:r>
      <w:r w:rsidR="003961E9" w:rsidRPr="00D86502">
        <w:rPr>
          <w:sz w:val="22"/>
          <w:szCs w:val="22"/>
          <w:lang w:val="en-GB"/>
        </w:rPr>
        <w:t>substantiated</w:t>
      </w:r>
      <w:r w:rsidR="00FA1C72" w:rsidRPr="00D86502">
        <w:rPr>
          <w:sz w:val="22"/>
          <w:szCs w:val="22"/>
          <w:lang w:val="en-GB"/>
        </w:rPr>
        <w:t xml:space="preserve"> </w:t>
      </w:r>
      <w:r w:rsidR="00073769" w:rsidRPr="00D86502">
        <w:rPr>
          <w:sz w:val="22"/>
          <w:szCs w:val="22"/>
          <w:lang w:val="en-GB"/>
        </w:rPr>
        <w:t>with</w:t>
      </w:r>
      <w:r w:rsidR="00FA1C72" w:rsidRPr="00D86502">
        <w:rPr>
          <w:sz w:val="22"/>
          <w:szCs w:val="22"/>
          <w:lang w:val="en-GB"/>
        </w:rPr>
        <w:t xml:space="preserve"> </w:t>
      </w:r>
      <w:r w:rsidR="00C93AAA" w:rsidRPr="00D86502">
        <w:rPr>
          <w:sz w:val="22"/>
          <w:szCs w:val="22"/>
          <w:lang w:val="en-GB"/>
        </w:rPr>
        <w:t>objective evidence</w:t>
      </w:r>
      <w:r w:rsidR="0019310F" w:rsidRPr="00D86502">
        <w:rPr>
          <w:sz w:val="22"/>
          <w:szCs w:val="22"/>
          <w:lang w:val="en-GB"/>
        </w:rPr>
        <w:t>.</w:t>
      </w:r>
      <w:r w:rsidR="00C93AAA" w:rsidRPr="00D86502">
        <w:rPr>
          <w:sz w:val="22"/>
          <w:szCs w:val="22"/>
          <w:lang w:val="en-GB"/>
        </w:rPr>
        <w:t xml:space="preserve"> </w:t>
      </w:r>
    </w:p>
    <w:p w14:paraId="3012C608" w14:textId="2DDCC543" w:rsidR="00582611" w:rsidRPr="00D86502" w:rsidRDefault="00073769" w:rsidP="000229F1">
      <w:pPr>
        <w:pStyle w:val="FootnoteText"/>
        <w:spacing w:line="276" w:lineRule="auto"/>
        <w:rPr>
          <w:sz w:val="22"/>
          <w:szCs w:val="22"/>
          <w:lang w:val="en-GB"/>
        </w:rPr>
      </w:pPr>
      <w:r w:rsidRPr="00D86502">
        <w:rPr>
          <w:sz w:val="22"/>
          <w:szCs w:val="22"/>
          <w:lang w:val="en-GB"/>
        </w:rPr>
        <w:t>For instance,</w:t>
      </w:r>
      <w:r w:rsidR="00E5648F" w:rsidRPr="00D86502">
        <w:rPr>
          <w:sz w:val="22"/>
          <w:szCs w:val="22"/>
          <w:lang w:val="en-GB"/>
        </w:rPr>
        <w:t xml:space="preserve"> an</w:t>
      </w:r>
      <w:r w:rsidR="00FA1C72" w:rsidRPr="00D86502">
        <w:rPr>
          <w:sz w:val="22"/>
          <w:szCs w:val="22"/>
          <w:lang w:val="en-GB"/>
        </w:rPr>
        <w:t xml:space="preserve"> </w:t>
      </w:r>
      <w:r w:rsidR="004211B9" w:rsidRPr="00D86502">
        <w:rPr>
          <w:sz w:val="22"/>
          <w:szCs w:val="22"/>
          <w:lang w:val="en-GB"/>
        </w:rPr>
        <w:t>Italian</w:t>
      </w:r>
      <w:r w:rsidR="00FA1C72" w:rsidRPr="00D86502">
        <w:rPr>
          <w:sz w:val="22"/>
          <w:szCs w:val="22"/>
          <w:lang w:val="en-GB"/>
        </w:rPr>
        <w:t xml:space="preserve"> </w:t>
      </w:r>
      <w:r w:rsidR="00582611" w:rsidRPr="00D86502">
        <w:rPr>
          <w:sz w:val="22"/>
          <w:szCs w:val="22"/>
          <w:lang w:val="en-GB"/>
        </w:rPr>
        <w:t>judge might have</w:t>
      </w:r>
      <w:r w:rsidR="005437F4" w:rsidRPr="00D86502">
        <w:rPr>
          <w:sz w:val="22"/>
          <w:szCs w:val="22"/>
          <w:lang w:val="en-GB"/>
        </w:rPr>
        <w:t xml:space="preserve"> </w:t>
      </w:r>
      <w:r w:rsidR="00582611" w:rsidRPr="00D86502">
        <w:rPr>
          <w:sz w:val="22"/>
          <w:szCs w:val="22"/>
          <w:lang w:val="en-GB"/>
        </w:rPr>
        <w:t xml:space="preserve">a </w:t>
      </w:r>
      <w:r w:rsidR="009527F3" w:rsidRPr="00D86502">
        <w:rPr>
          <w:sz w:val="22"/>
          <w:szCs w:val="22"/>
          <w:lang w:val="en-GB"/>
        </w:rPr>
        <w:t>share</w:t>
      </w:r>
      <w:r w:rsidR="00D70712">
        <w:rPr>
          <w:sz w:val="22"/>
          <w:szCs w:val="22"/>
          <w:lang w:val="en-GB"/>
        </w:rPr>
        <w:t>d</w:t>
      </w:r>
      <w:r w:rsidR="009527F3" w:rsidRPr="00D86502">
        <w:rPr>
          <w:sz w:val="22"/>
          <w:szCs w:val="22"/>
          <w:lang w:val="en-GB"/>
        </w:rPr>
        <w:t xml:space="preserve"> friendship</w:t>
      </w:r>
      <w:r w:rsidR="00FA1C72" w:rsidRPr="00D86502">
        <w:rPr>
          <w:sz w:val="22"/>
          <w:szCs w:val="22"/>
          <w:lang w:val="en-GB"/>
        </w:rPr>
        <w:t xml:space="preserve"> </w:t>
      </w:r>
      <w:r w:rsidR="00582611" w:rsidRPr="00D86502">
        <w:rPr>
          <w:sz w:val="22"/>
          <w:szCs w:val="22"/>
          <w:lang w:val="en-GB"/>
        </w:rPr>
        <w:t xml:space="preserve">with </w:t>
      </w:r>
      <w:r w:rsidR="003961E9" w:rsidRPr="00D86502">
        <w:rPr>
          <w:sz w:val="22"/>
          <w:szCs w:val="22"/>
          <w:lang w:val="en-GB"/>
        </w:rPr>
        <w:t>a</w:t>
      </w:r>
      <w:r w:rsidR="004211B9" w:rsidRPr="00D86502">
        <w:rPr>
          <w:sz w:val="22"/>
          <w:szCs w:val="22"/>
          <w:lang w:val="en-GB"/>
        </w:rPr>
        <w:t> </w:t>
      </w:r>
      <w:r w:rsidR="00D32FD7" w:rsidRPr="00D86502">
        <w:rPr>
          <w:sz w:val="22"/>
          <w:szCs w:val="22"/>
          <w:lang w:val="en-GB"/>
        </w:rPr>
        <w:t>politician whose</w:t>
      </w:r>
      <w:r w:rsidR="009F6B22">
        <w:rPr>
          <w:sz w:val="22"/>
          <w:szCs w:val="22"/>
          <w:lang w:val="en-GB"/>
        </w:rPr>
        <w:t xml:space="preserve"> </w:t>
      </w:r>
      <w:r w:rsidR="00582611" w:rsidRPr="00D86502">
        <w:rPr>
          <w:sz w:val="22"/>
          <w:szCs w:val="22"/>
          <w:lang w:val="en-GB"/>
        </w:rPr>
        <w:t>clientele</w:t>
      </w:r>
      <w:r w:rsidR="00C93AAA" w:rsidRPr="00D86502">
        <w:rPr>
          <w:sz w:val="22"/>
          <w:szCs w:val="22"/>
          <w:lang w:val="en-GB"/>
        </w:rPr>
        <w:t xml:space="preserve"> network</w:t>
      </w:r>
      <w:r w:rsidR="00D70712">
        <w:rPr>
          <w:sz w:val="22"/>
          <w:szCs w:val="22"/>
          <w:lang w:val="en-GB"/>
        </w:rPr>
        <w:t>s</w:t>
      </w:r>
      <w:r w:rsidR="005437F4" w:rsidRPr="00D86502">
        <w:rPr>
          <w:sz w:val="22"/>
          <w:szCs w:val="22"/>
          <w:lang w:val="en-GB"/>
        </w:rPr>
        <w:t xml:space="preserve"> [</w:t>
      </w:r>
      <w:r w:rsidR="00C86B73">
        <w:rPr>
          <w:sz w:val="22"/>
          <w:szCs w:val="22"/>
          <w:lang w:val="en-GB"/>
        </w:rPr>
        <w:t>4</w:t>
      </w:r>
      <w:r w:rsidR="005437F4" w:rsidRPr="00D86502">
        <w:rPr>
          <w:sz w:val="22"/>
          <w:szCs w:val="22"/>
          <w:lang w:val="en-GB"/>
        </w:rPr>
        <w:t>, 1</w:t>
      </w:r>
      <w:r w:rsidR="00C86B73">
        <w:rPr>
          <w:sz w:val="22"/>
          <w:szCs w:val="22"/>
          <w:lang w:val="en-GB"/>
        </w:rPr>
        <w:t>6</w:t>
      </w:r>
      <w:r w:rsidR="005437F4" w:rsidRPr="00D86502">
        <w:rPr>
          <w:sz w:val="22"/>
          <w:szCs w:val="22"/>
          <w:lang w:val="en-GB"/>
        </w:rPr>
        <w:t>]</w:t>
      </w:r>
      <w:r w:rsidR="009F6B22">
        <w:rPr>
          <w:sz w:val="22"/>
          <w:szCs w:val="22"/>
          <w:lang w:val="en-GB"/>
        </w:rPr>
        <w:t xml:space="preserve"> </w:t>
      </w:r>
      <w:r w:rsidR="003961E9" w:rsidRPr="00D86502">
        <w:rPr>
          <w:sz w:val="22"/>
          <w:szCs w:val="22"/>
          <w:lang w:val="en-GB"/>
        </w:rPr>
        <w:t xml:space="preserve">might overlap with the </w:t>
      </w:r>
      <w:r w:rsidR="00C93AAA" w:rsidRPr="00D86502">
        <w:rPr>
          <w:sz w:val="22"/>
          <w:szCs w:val="22"/>
          <w:lang w:val="en-GB"/>
        </w:rPr>
        <w:t>constituency</w:t>
      </w:r>
      <w:r w:rsidR="003961E9" w:rsidRPr="00D86502">
        <w:rPr>
          <w:sz w:val="22"/>
          <w:szCs w:val="22"/>
          <w:lang w:val="en-GB"/>
        </w:rPr>
        <w:t xml:space="preserve"> of crime </w:t>
      </w:r>
      <w:r w:rsidR="00C93AAA" w:rsidRPr="00D86502">
        <w:rPr>
          <w:sz w:val="22"/>
          <w:szCs w:val="22"/>
          <w:lang w:val="en-GB"/>
        </w:rPr>
        <w:t>syndicate</w:t>
      </w:r>
      <w:r w:rsidR="000229F1">
        <w:rPr>
          <w:sz w:val="22"/>
          <w:szCs w:val="22"/>
          <w:lang w:val="en-GB"/>
        </w:rPr>
        <w:t>s</w:t>
      </w:r>
      <w:r w:rsidR="003961E9" w:rsidRPr="00D86502">
        <w:rPr>
          <w:sz w:val="22"/>
          <w:szCs w:val="22"/>
          <w:lang w:val="en-GB"/>
        </w:rPr>
        <w:t>.</w:t>
      </w:r>
      <w:r w:rsidR="00FA1C72" w:rsidRPr="00D86502">
        <w:rPr>
          <w:sz w:val="22"/>
          <w:szCs w:val="22"/>
          <w:lang w:val="en-GB"/>
        </w:rPr>
        <w:t xml:space="preserve"> </w:t>
      </w:r>
      <w:r w:rsidR="009F6B22">
        <w:rPr>
          <w:sz w:val="22"/>
          <w:szCs w:val="22"/>
          <w:lang w:val="en-GB"/>
        </w:rPr>
        <w:t xml:space="preserve">That </w:t>
      </w:r>
      <w:r w:rsidR="00582611" w:rsidRPr="00D86502">
        <w:rPr>
          <w:sz w:val="22"/>
          <w:szCs w:val="22"/>
          <w:lang w:val="en-GB"/>
        </w:rPr>
        <w:t>judge</w:t>
      </w:r>
      <w:r w:rsidR="00FA1C72" w:rsidRPr="00D86502">
        <w:rPr>
          <w:sz w:val="22"/>
          <w:szCs w:val="22"/>
          <w:lang w:val="en-GB"/>
        </w:rPr>
        <w:t xml:space="preserve"> </w:t>
      </w:r>
      <w:r w:rsidR="00582611" w:rsidRPr="00D86502">
        <w:rPr>
          <w:sz w:val="22"/>
          <w:szCs w:val="22"/>
          <w:lang w:val="en-GB"/>
        </w:rPr>
        <w:t xml:space="preserve">might </w:t>
      </w:r>
      <w:r w:rsidR="009F6B22">
        <w:rPr>
          <w:sz w:val="22"/>
          <w:szCs w:val="22"/>
          <w:lang w:val="en-GB"/>
        </w:rPr>
        <w:t xml:space="preserve">well </w:t>
      </w:r>
      <w:r w:rsidR="004211B9" w:rsidRPr="00D86502">
        <w:rPr>
          <w:sz w:val="22"/>
          <w:szCs w:val="22"/>
          <w:lang w:val="en-GB"/>
        </w:rPr>
        <w:t xml:space="preserve">be </w:t>
      </w:r>
      <w:r w:rsidR="00A7290E">
        <w:rPr>
          <w:sz w:val="22"/>
          <w:szCs w:val="22"/>
          <w:lang w:val="en-GB"/>
        </w:rPr>
        <w:t>called</w:t>
      </w:r>
      <w:r w:rsidR="001C7D6B">
        <w:rPr>
          <w:sz w:val="22"/>
          <w:szCs w:val="22"/>
          <w:lang w:val="en-GB"/>
        </w:rPr>
        <w:t xml:space="preserve"> </w:t>
      </w:r>
      <w:r w:rsidR="000229F1">
        <w:rPr>
          <w:sz w:val="22"/>
          <w:szCs w:val="22"/>
          <w:lang w:val="en-GB"/>
        </w:rPr>
        <w:t xml:space="preserve">upon </w:t>
      </w:r>
      <w:r w:rsidR="004211B9" w:rsidRPr="00D86502">
        <w:rPr>
          <w:sz w:val="22"/>
          <w:szCs w:val="22"/>
          <w:lang w:val="en-GB"/>
        </w:rPr>
        <w:t xml:space="preserve">to </w:t>
      </w:r>
      <w:r w:rsidR="00A7290E">
        <w:rPr>
          <w:sz w:val="22"/>
          <w:szCs w:val="22"/>
          <w:lang w:val="en-GB"/>
        </w:rPr>
        <w:t>decide a case</w:t>
      </w:r>
      <w:r w:rsidR="001C7D6B">
        <w:rPr>
          <w:sz w:val="22"/>
          <w:szCs w:val="22"/>
          <w:lang w:val="en-GB"/>
        </w:rPr>
        <w:t xml:space="preserve"> </w:t>
      </w:r>
      <w:r w:rsidR="00A7290E">
        <w:rPr>
          <w:sz w:val="22"/>
          <w:szCs w:val="22"/>
          <w:lang w:val="en-GB"/>
        </w:rPr>
        <w:t xml:space="preserve">that </w:t>
      </w:r>
      <w:r w:rsidR="000229F1">
        <w:rPr>
          <w:sz w:val="22"/>
          <w:szCs w:val="22"/>
          <w:lang w:val="en-GB"/>
        </w:rPr>
        <w:t xml:space="preserve">involves </w:t>
      </w:r>
      <w:r w:rsidR="00A7290E">
        <w:rPr>
          <w:sz w:val="22"/>
          <w:szCs w:val="22"/>
          <w:lang w:val="en-GB"/>
        </w:rPr>
        <w:t>a</w:t>
      </w:r>
      <w:r w:rsidR="004211B9" w:rsidRPr="00D86502">
        <w:rPr>
          <w:sz w:val="22"/>
          <w:szCs w:val="22"/>
          <w:lang w:val="en-GB"/>
        </w:rPr>
        <w:t> </w:t>
      </w:r>
      <w:r w:rsidR="00C93AAA" w:rsidRPr="00D86502">
        <w:rPr>
          <w:sz w:val="22"/>
          <w:szCs w:val="22"/>
          <w:lang w:val="en-GB"/>
        </w:rPr>
        <w:t>member</w:t>
      </w:r>
      <w:r w:rsidR="00FA1C72" w:rsidRPr="00D86502">
        <w:rPr>
          <w:sz w:val="22"/>
          <w:szCs w:val="22"/>
          <w:lang w:val="en-GB"/>
        </w:rPr>
        <w:t xml:space="preserve"> </w:t>
      </w:r>
      <w:r w:rsidR="004211B9" w:rsidRPr="00D86502">
        <w:rPr>
          <w:sz w:val="22"/>
          <w:szCs w:val="22"/>
          <w:lang w:val="en-GB"/>
        </w:rPr>
        <w:t>of</w:t>
      </w:r>
      <w:r w:rsidR="00FA1C72" w:rsidRPr="00D86502">
        <w:rPr>
          <w:sz w:val="22"/>
          <w:szCs w:val="22"/>
          <w:lang w:val="en-GB"/>
        </w:rPr>
        <w:t xml:space="preserve"> </w:t>
      </w:r>
      <w:r w:rsidR="005437F4" w:rsidRPr="00D86502">
        <w:rPr>
          <w:sz w:val="22"/>
          <w:szCs w:val="22"/>
          <w:lang w:val="en-GB"/>
        </w:rPr>
        <w:t>his friend</w:t>
      </w:r>
      <w:r w:rsidR="00D70712">
        <w:rPr>
          <w:sz w:val="22"/>
          <w:szCs w:val="22"/>
          <w:lang w:val="en-GB"/>
        </w:rPr>
        <w:t>’s</w:t>
      </w:r>
      <w:r w:rsidR="005437F4" w:rsidRPr="00D86502">
        <w:rPr>
          <w:sz w:val="22"/>
          <w:szCs w:val="22"/>
          <w:lang w:val="en-GB"/>
        </w:rPr>
        <w:t xml:space="preserve"> </w:t>
      </w:r>
      <w:r w:rsidR="004211B9" w:rsidRPr="00D86502">
        <w:rPr>
          <w:sz w:val="22"/>
          <w:szCs w:val="22"/>
          <w:lang w:val="en-GB"/>
        </w:rPr>
        <w:t>political clientele</w:t>
      </w:r>
      <w:r w:rsidR="009F6B22">
        <w:rPr>
          <w:sz w:val="22"/>
          <w:szCs w:val="22"/>
          <w:lang w:val="en-GB"/>
        </w:rPr>
        <w:t xml:space="preserve">, and that </w:t>
      </w:r>
      <w:r w:rsidR="005437F4" w:rsidRPr="00D86502">
        <w:rPr>
          <w:sz w:val="22"/>
          <w:szCs w:val="22"/>
          <w:lang w:val="en-GB"/>
        </w:rPr>
        <w:t xml:space="preserve">party </w:t>
      </w:r>
      <w:r w:rsidR="004211B9" w:rsidRPr="00D86502">
        <w:rPr>
          <w:sz w:val="22"/>
          <w:szCs w:val="22"/>
          <w:lang w:val="en-GB"/>
        </w:rPr>
        <w:t xml:space="preserve">might </w:t>
      </w:r>
      <w:r w:rsidR="00A7290E">
        <w:rPr>
          <w:sz w:val="22"/>
          <w:szCs w:val="22"/>
          <w:lang w:val="en-GB"/>
        </w:rPr>
        <w:t>also be</w:t>
      </w:r>
      <w:r w:rsidR="005437F4" w:rsidRPr="00D86502">
        <w:rPr>
          <w:sz w:val="22"/>
          <w:szCs w:val="22"/>
          <w:lang w:val="en-GB"/>
        </w:rPr>
        <w:t>,</w:t>
      </w:r>
      <w:r w:rsidR="00D86502" w:rsidRPr="00D86502">
        <w:rPr>
          <w:sz w:val="22"/>
          <w:szCs w:val="22"/>
          <w:lang w:val="en-GB"/>
        </w:rPr>
        <w:t xml:space="preserve"> </w:t>
      </w:r>
      <w:r w:rsidR="00A7290E">
        <w:rPr>
          <w:sz w:val="22"/>
          <w:szCs w:val="22"/>
          <w:lang w:val="en-GB"/>
        </w:rPr>
        <w:t xml:space="preserve">perhaps </w:t>
      </w:r>
      <w:r w:rsidR="00C93AAA" w:rsidRPr="00D86502">
        <w:rPr>
          <w:sz w:val="22"/>
          <w:szCs w:val="22"/>
          <w:lang w:val="en-GB"/>
        </w:rPr>
        <w:t>unbeknown</w:t>
      </w:r>
      <w:r w:rsidR="009F6B22">
        <w:rPr>
          <w:sz w:val="22"/>
          <w:szCs w:val="22"/>
          <w:lang w:val="en-GB"/>
        </w:rPr>
        <w:t>st</w:t>
      </w:r>
      <w:r w:rsidR="003961E9" w:rsidRPr="00D86502">
        <w:rPr>
          <w:sz w:val="22"/>
          <w:szCs w:val="22"/>
          <w:lang w:val="en-GB"/>
        </w:rPr>
        <w:t xml:space="preserve"> to the judge</w:t>
      </w:r>
      <w:r w:rsidR="005437F4" w:rsidRPr="00D86502">
        <w:rPr>
          <w:sz w:val="22"/>
          <w:szCs w:val="22"/>
          <w:lang w:val="en-GB"/>
        </w:rPr>
        <w:t>,</w:t>
      </w:r>
      <w:r w:rsidR="00D86502" w:rsidRPr="00D86502">
        <w:rPr>
          <w:sz w:val="22"/>
          <w:szCs w:val="22"/>
          <w:lang w:val="en-GB"/>
        </w:rPr>
        <w:t xml:space="preserve"> </w:t>
      </w:r>
      <w:r w:rsidR="005437F4" w:rsidRPr="00D86502">
        <w:rPr>
          <w:sz w:val="22"/>
          <w:szCs w:val="22"/>
          <w:lang w:val="en-GB"/>
        </w:rPr>
        <w:t>involved in</w:t>
      </w:r>
      <w:r w:rsidR="00D86502" w:rsidRPr="00D86502">
        <w:rPr>
          <w:sz w:val="22"/>
          <w:szCs w:val="22"/>
          <w:lang w:val="en-GB"/>
        </w:rPr>
        <w:t xml:space="preserve"> </w:t>
      </w:r>
      <w:r w:rsidR="009F6B22">
        <w:rPr>
          <w:sz w:val="22"/>
          <w:szCs w:val="22"/>
          <w:lang w:val="en-GB"/>
        </w:rPr>
        <w:t xml:space="preserve">a </w:t>
      </w:r>
      <w:r w:rsidR="003961E9" w:rsidRPr="00D86502">
        <w:rPr>
          <w:sz w:val="22"/>
          <w:szCs w:val="22"/>
          <w:lang w:val="en-GB"/>
        </w:rPr>
        <w:t>criminal</w:t>
      </w:r>
      <w:r w:rsidR="00FA1C72" w:rsidRPr="00D86502">
        <w:rPr>
          <w:sz w:val="22"/>
          <w:szCs w:val="22"/>
          <w:lang w:val="en-GB"/>
        </w:rPr>
        <w:t xml:space="preserve"> </w:t>
      </w:r>
      <w:r w:rsidR="003961E9" w:rsidRPr="00D86502">
        <w:rPr>
          <w:sz w:val="22"/>
          <w:szCs w:val="22"/>
          <w:lang w:val="en-GB"/>
        </w:rPr>
        <w:t>organisation.</w:t>
      </w:r>
      <w:r w:rsidR="00FA1C72" w:rsidRPr="00D86502">
        <w:rPr>
          <w:sz w:val="22"/>
          <w:szCs w:val="22"/>
          <w:lang w:val="en-GB"/>
        </w:rPr>
        <w:t xml:space="preserve"> </w:t>
      </w:r>
      <w:r w:rsidR="004211B9" w:rsidRPr="00D86502">
        <w:rPr>
          <w:sz w:val="22"/>
          <w:szCs w:val="22"/>
          <w:lang w:val="en-GB"/>
        </w:rPr>
        <w:t xml:space="preserve">However, </w:t>
      </w:r>
      <w:r w:rsidR="009F6B22">
        <w:rPr>
          <w:sz w:val="22"/>
          <w:szCs w:val="22"/>
          <w:lang w:val="en-GB"/>
        </w:rPr>
        <w:t xml:space="preserve">beyond the simple fact of </w:t>
      </w:r>
      <w:r w:rsidR="004211B9" w:rsidRPr="00D86502">
        <w:rPr>
          <w:sz w:val="22"/>
          <w:szCs w:val="22"/>
          <w:lang w:val="en-GB"/>
        </w:rPr>
        <w:t xml:space="preserve">membership </w:t>
      </w:r>
      <w:r w:rsidR="009F6B22">
        <w:rPr>
          <w:sz w:val="22"/>
          <w:szCs w:val="22"/>
          <w:lang w:val="en-GB"/>
        </w:rPr>
        <w:t xml:space="preserve">in either a </w:t>
      </w:r>
      <w:r w:rsidR="00C93AAA" w:rsidRPr="00D86502">
        <w:rPr>
          <w:sz w:val="22"/>
          <w:szCs w:val="22"/>
          <w:lang w:val="en-GB"/>
        </w:rPr>
        <w:t>cliente</w:t>
      </w:r>
      <w:r w:rsidR="00757493" w:rsidRPr="00D86502">
        <w:rPr>
          <w:sz w:val="22"/>
          <w:szCs w:val="22"/>
          <w:lang w:val="en-GB"/>
        </w:rPr>
        <w:t>le</w:t>
      </w:r>
      <w:r w:rsidR="00FA1C72" w:rsidRPr="00D86502">
        <w:rPr>
          <w:sz w:val="22"/>
          <w:szCs w:val="22"/>
          <w:lang w:val="en-GB"/>
        </w:rPr>
        <w:t xml:space="preserve"> </w:t>
      </w:r>
      <w:r w:rsidR="009F6B22">
        <w:rPr>
          <w:sz w:val="22"/>
          <w:szCs w:val="22"/>
          <w:lang w:val="en-GB"/>
        </w:rPr>
        <w:t xml:space="preserve">or a </w:t>
      </w:r>
      <w:r w:rsidR="009527F3" w:rsidRPr="00D86502">
        <w:rPr>
          <w:sz w:val="22"/>
          <w:szCs w:val="22"/>
          <w:lang w:val="en-GB"/>
        </w:rPr>
        <w:t xml:space="preserve">criminal </w:t>
      </w:r>
      <w:r w:rsidR="002A3E1D" w:rsidRPr="00D86502">
        <w:rPr>
          <w:sz w:val="22"/>
          <w:szCs w:val="22"/>
          <w:lang w:val="en-GB"/>
        </w:rPr>
        <w:t>syndicate</w:t>
      </w:r>
      <w:r w:rsidR="009F6B22">
        <w:rPr>
          <w:sz w:val="22"/>
          <w:szCs w:val="22"/>
          <w:lang w:val="en-GB"/>
        </w:rPr>
        <w:t xml:space="preserve"> or both, </w:t>
      </w:r>
      <w:r w:rsidR="004211B9" w:rsidRPr="00D86502">
        <w:rPr>
          <w:sz w:val="22"/>
          <w:szCs w:val="22"/>
          <w:lang w:val="en-GB"/>
        </w:rPr>
        <w:t>it is</w:t>
      </w:r>
      <w:r w:rsidR="00FA1C72" w:rsidRPr="00D86502">
        <w:rPr>
          <w:sz w:val="22"/>
          <w:szCs w:val="22"/>
          <w:lang w:val="en-GB"/>
        </w:rPr>
        <w:t xml:space="preserve"> </w:t>
      </w:r>
      <w:r w:rsidR="003961E9" w:rsidRPr="00D86502">
        <w:rPr>
          <w:sz w:val="22"/>
          <w:szCs w:val="22"/>
          <w:lang w:val="en-GB"/>
        </w:rPr>
        <w:t>very difficult for a party</w:t>
      </w:r>
      <w:r w:rsidR="00D86502" w:rsidRPr="00D86502">
        <w:rPr>
          <w:sz w:val="22"/>
          <w:szCs w:val="22"/>
          <w:lang w:val="en-GB"/>
        </w:rPr>
        <w:t xml:space="preserve"> </w:t>
      </w:r>
      <w:r w:rsidR="004211B9" w:rsidRPr="00D86502">
        <w:rPr>
          <w:sz w:val="22"/>
          <w:szCs w:val="22"/>
          <w:lang w:val="en-GB"/>
        </w:rPr>
        <w:t xml:space="preserve">to substantiate an </w:t>
      </w:r>
      <w:r w:rsidR="009527F3" w:rsidRPr="00D86502">
        <w:rPr>
          <w:sz w:val="22"/>
          <w:szCs w:val="22"/>
          <w:lang w:val="en-GB"/>
        </w:rPr>
        <w:t>allegation</w:t>
      </w:r>
      <w:r w:rsidR="00FA1C72" w:rsidRPr="00D86502">
        <w:rPr>
          <w:sz w:val="22"/>
          <w:szCs w:val="22"/>
          <w:lang w:val="en-GB"/>
        </w:rPr>
        <w:t xml:space="preserve"> </w:t>
      </w:r>
      <w:r w:rsidR="004211B9" w:rsidRPr="00D86502">
        <w:rPr>
          <w:sz w:val="22"/>
          <w:szCs w:val="22"/>
          <w:lang w:val="en-GB"/>
        </w:rPr>
        <w:t>of</w:t>
      </w:r>
      <w:r w:rsidR="00FA1C72" w:rsidRPr="00D86502">
        <w:rPr>
          <w:sz w:val="22"/>
          <w:szCs w:val="22"/>
          <w:lang w:val="en-GB"/>
        </w:rPr>
        <w:t xml:space="preserve"> </w:t>
      </w:r>
      <w:r w:rsidR="0019310F" w:rsidRPr="00D86502">
        <w:rPr>
          <w:sz w:val="22"/>
          <w:szCs w:val="22"/>
          <w:lang w:val="en-GB"/>
        </w:rPr>
        <w:t xml:space="preserve">judicial </w:t>
      </w:r>
      <w:r w:rsidR="00C93AAA" w:rsidRPr="00D86502">
        <w:rPr>
          <w:sz w:val="22"/>
          <w:szCs w:val="22"/>
          <w:lang w:val="en-GB"/>
        </w:rPr>
        <w:t>subjective</w:t>
      </w:r>
      <w:r w:rsidR="004211B9" w:rsidRPr="00D86502">
        <w:rPr>
          <w:sz w:val="22"/>
          <w:szCs w:val="22"/>
          <w:lang w:val="en-GB"/>
        </w:rPr>
        <w:t xml:space="preserve"> bias</w:t>
      </w:r>
      <w:r w:rsidR="009F6B22">
        <w:rPr>
          <w:sz w:val="22"/>
          <w:szCs w:val="22"/>
          <w:lang w:val="en-GB"/>
        </w:rPr>
        <w:t>, as t</w:t>
      </w:r>
      <w:r w:rsidR="009F6B22" w:rsidRPr="00D86502">
        <w:rPr>
          <w:sz w:val="22"/>
          <w:szCs w:val="22"/>
          <w:lang w:val="en-GB"/>
        </w:rPr>
        <w:t xml:space="preserve">he </w:t>
      </w:r>
      <w:r w:rsidR="005437F4" w:rsidRPr="00D86502">
        <w:rPr>
          <w:sz w:val="22"/>
          <w:szCs w:val="22"/>
          <w:lang w:val="en-GB"/>
        </w:rPr>
        <w:lastRenderedPageBreak/>
        <w:t xml:space="preserve">judge has </w:t>
      </w:r>
      <w:r w:rsidR="00D86502" w:rsidRPr="00D86502">
        <w:rPr>
          <w:sz w:val="22"/>
          <w:szCs w:val="22"/>
          <w:lang w:val="en-GB"/>
        </w:rPr>
        <w:t>a</w:t>
      </w:r>
      <w:r w:rsidR="005437F4" w:rsidRPr="00D86502">
        <w:rPr>
          <w:sz w:val="22"/>
          <w:szCs w:val="22"/>
          <w:lang w:val="en-GB"/>
        </w:rPr>
        <w:t xml:space="preserve"> direct connection with </w:t>
      </w:r>
      <w:r w:rsidR="000229F1">
        <w:rPr>
          <w:sz w:val="22"/>
          <w:szCs w:val="22"/>
          <w:lang w:val="en-GB"/>
        </w:rPr>
        <w:t xml:space="preserve">the </w:t>
      </w:r>
      <w:r w:rsidR="005437F4" w:rsidRPr="00D86502">
        <w:rPr>
          <w:sz w:val="22"/>
          <w:szCs w:val="22"/>
          <w:lang w:val="en-GB"/>
        </w:rPr>
        <w:t xml:space="preserve">politician but </w:t>
      </w:r>
      <w:r w:rsidR="000229F1">
        <w:rPr>
          <w:sz w:val="22"/>
          <w:szCs w:val="22"/>
          <w:lang w:val="en-GB"/>
        </w:rPr>
        <w:t xml:space="preserve">only </w:t>
      </w:r>
      <w:r w:rsidR="005437F4" w:rsidRPr="00D86502">
        <w:rPr>
          <w:sz w:val="22"/>
          <w:szCs w:val="22"/>
          <w:lang w:val="en-GB"/>
        </w:rPr>
        <w:t>an indirect</w:t>
      </w:r>
      <w:r w:rsidR="00D86502" w:rsidRPr="00D86502">
        <w:rPr>
          <w:sz w:val="22"/>
          <w:szCs w:val="22"/>
          <w:lang w:val="en-GB"/>
        </w:rPr>
        <w:t xml:space="preserve"> </w:t>
      </w:r>
      <w:r w:rsidR="00C93AAA" w:rsidRPr="00D86502">
        <w:rPr>
          <w:sz w:val="22"/>
          <w:szCs w:val="22"/>
          <w:lang w:val="en-GB"/>
        </w:rPr>
        <w:t>personal</w:t>
      </w:r>
      <w:r w:rsidR="00FA1C72" w:rsidRPr="00D86502">
        <w:rPr>
          <w:sz w:val="22"/>
          <w:szCs w:val="22"/>
          <w:lang w:val="en-GB"/>
        </w:rPr>
        <w:t xml:space="preserve"> </w:t>
      </w:r>
      <w:r w:rsidR="004211B9" w:rsidRPr="00D86502">
        <w:rPr>
          <w:sz w:val="22"/>
          <w:szCs w:val="22"/>
          <w:lang w:val="en-GB"/>
        </w:rPr>
        <w:t>connect</w:t>
      </w:r>
      <w:r w:rsidR="005437F4" w:rsidRPr="00D86502">
        <w:rPr>
          <w:sz w:val="22"/>
          <w:szCs w:val="22"/>
          <w:lang w:val="en-GB"/>
        </w:rPr>
        <w:t>ion</w:t>
      </w:r>
      <w:r w:rsidR="000229F1">
        <w:rPr>
          <w:sz w:val="22"/>
          <w:szCs w:val="22"/>
          <w:lang w:val="en-GB"/>
        </w:rPr>
        <w:t>, at most,</w:t>
      </w:r>
      <w:r w:rsidR="005437F4" w:rsidRPr="00D86502">
        <w:rPr>
          <w:sz w:val="22"/>
          <w:szCs w:val="22"/>
          <w:lang w:val="en-GB"/>
        </w:rPr>
        <w:t xml:space="preserve"> with</w:t>
      </w:r>
      <w:r w:rsidR="00D86502" w:rsidRPr="00D86502">
        <w:rPr>
          <w:sz w:val="22"/>
          <w:szCs w:val="22"/>
          <w:lang w:val="en-GB"/>
        </w:rPr>
        <w:t xml:space="preserve"> </w:t>
      </w:r>
      <w:r w:rsidR="005437F4" w:rsidRPr="00D86502">
        <w:rPr>
          <w:sz w:val="22"/>
          <w:szCs w:val="22"/>
          <w:lang w:val="en-GB"/>
        </w:rPr>
        <w:t>one of the part</w:t>
      </w:r>
      <w:r w:rsidR="00D70712">
        <w:rPr>
          <w:sz w:val="22"/>
          <w:szCs w:val="22"/>
          <w:lang w:val="en-GB"/>
        </w:rPr>
        <w:t>ies</w:t>
      </w:r>
      <w:r w:rsidR="005437F4" w:rsidRPr="00D86502">
        <w:rPr>
          <w:sz w:val="22"/>
          <w:szCs w:val="22"/>
          <w:lang w:val="en-GB"/>
        </w:rPr>
        <w:t xml:space="preserve"> in a trial</w:t>
      </w:r>
      <w:r w:rsidR="00D86502" w:rsidRPr="00D86502">
        <w:rPr>
          <w:sz w:val="22"/>
          <w:szCs w:val="22"/>
          <w:lang w:val="en-GB"/>
        </w:rPr>
        <w:t>.</w:t>
      </w:r>
      <w:r w:rsidR="0019310F" w:rsidRPr="00D86502">
        <w:rPr>
          <w:sz w:val="22"/>
          <w:szCs w:val="22"/>
          <w:lang w:val="en-GB"/>
        </w:rPr>
        <w:t xml:space="preserve"> </w:t>
      </w:r>
    </w:p>
    <w:p w14:paraId="5B43DAD3" w14:textId="4EE826B7" w:rsidR="00477516" w:rsidRPr="00D86502" w:rsidRDefault="00986B1B" w:rsidP="00E55D95">
      <w:pPr>
        <w:spacing w:line="276" w:lineRule="auto"/>
        <w:rPr>
          <w:sz w:val="22"/>
          <w:szCs w:val="22"/>
        </w:rPr>
      </w:pPr>
      <w:r>
        <w:rPr>
          <w:sz w:val="22"/>
          <w:szCs w:val="22"/>
        </w:rPr>
        <w:t xml:space="preserve">While </w:t>
      </w:r>
      <w:r w:rsidR="008E0888">
        <w:rPr>
          <w:sz w:val="22"/>
          <w:szCs w:val="22"/>
        </w:rPr>
        <w:t>t</w:t>
      </w:r>
      <w:r w:rsidR="005437F4" w:rsidRPr="00D86502">
        <w:rPr>
          <w:sz w:val="22"/>
          <w:szCs w:val="22"/>
        </w:rPr>
        <w:t xml:space="preserve">he overlap of </w:t>
      </w:r>
      <w:r w:rsidR="00477516" w:rsidRPr="00D86502">
        <w:rPr>
          <w:sz w:val="22"/>
          <w:szCs w:val="22"/>
        </w:rPr>
        <w:t>Italian</w:t>
      </w:r>
      <w:r w:rsidR="00D86502" w:rsidRPr="00D86502">
        <w:rPr>
          <w:sz w:val="22"/>
          <w:szCs w:val="22"/>
        </w:rPr>
        <w:t xml:space="preserve"> </w:t>
      </w:r>
      <w:r w:rsidR="004B487D">
        <w:rPr>
          <w:sz w:val="22"/>
          <w:szCs w:val="22"/>
        </w:rPr>
        <w:t>clientalism</w:t>
      </w:r>
      <w:r w:rsidR="005437F4" w:rsidRPr="00D86502">
        <w:rPr>
          <w:sz w:val="22"/>
          <w:szCs w:val="22"/>
        </w:rPr>
        <w:t xml:space="preserve"> </w:t>
      </w:r>
      <w:r w:rsidR="00477516" w:rsidRPr="00D86502">
        <w:rPr>
          <w:sz w:val="22"/>
          <w:szCs w:val="22"/>
        </w:rPr>
        <w:t xml:space="preserve">with </w:t>
      </w:r>
      <w:r w:rsidR="008E0888">
        <w:rPr>
          <w:sz w:val="22"/>
          <w:szCs w:val="22"/>
        </w:rPr>
        <w:t xml:space="preserve">the Mafia </w:t>
      </w:r>
      <w:r w:rsidR="009F6B22">
        <w:rPr>
          <w:sz w:val="22"/>
          <w:szCs w:val="22"/>
        </w:rPr>
        <w:t xml:space="preserve">may be </w:t>
      </w:r>
      <w:r w:rsidR="008E0888">
        <w:rPr>
          <w:sz w:val="22"/>
          <w:szCs w:val="22"/>
        </w:rPr>
        <w:t xml:space="preserve">unique </w:t>
      </w:r>
      <w:r>
        <w:rPr>
          <w:sz w:val="22"/>
          <w:szCs w:val="22"/>
        </w:rPr>
        <w:t xml:space="preserve">in Europe </w:t>
      </w:r>
      <w:r w:rsidR="005437F4" w:rsidRPr="00D86502">
        <w:rPr>
          <w:sz w:val="22"/>
          <w:szCs w:val="22"/>
        </w:rPr>
        <w:t>[17</w:t>
      </w:r>
      <w:r w:rsidRPr="00D86502">
        <w:rPr>
          <w:sz w:val="22"/>
          <w:szCs w:val="22"/>
        </w:rPr>
        <w:t>]</w:t>
      </w:r>
      <w:r>
        <w:rPr>
          <w:sz w:val="22"/>
          <w:szCs w:val="22"/>
        </w:rPr>
        <w:t>,</w:t>
      </w:r>
      <w:r w:rsidRPr="00D86502">
        <w:rPr>
          <w:sz w:val="22"/>
          <w:szCs w:val="22"/>
        </w:rPr>
        <w:t xml:space="preserve"> </w:t>
      </w:r>
      <w:r w:rsidR="00582611" w:rsidRPr="00D86502">
        <w:rPr>
          <w:sz w:val="22"/>
          <w:szCs w:val="22"/>
        </w:rPr>
        <w:t xml:space="preserve">it is </w:t>
      </w:r>
      <w:r w:rsidR="009F6B22">
        <w:rPr>
          <w:sz w:val="22"/>
          <w:szCs w:val="22"/>
        </w:rPr>
        <w:t xml:space="preserve">essential </w:t>
      </w:r>
      <w:r w:rsidR="005437F4" w:rsidRPr="00D86502">
        <w:rPr>
          <w:sz w:val="22"/>
          <w:szCs w:val="22"/>
        </w:rPr>
        <w:t>to remember that</w:t>
      </w:r>
      <w:r w:rsidR="00D86502" w:rsidRPr="00D86502">
        <w:rPr>
          <w:sz w:val="22"/>
          <w:szCs w:val="22"/>
        </w:rPr>
        <w:t xml:space="preserve"> </w:t>
      </w:r>
      <w:r w:rsidR="009527F3" w:rsidRPr="00D86502">
        <w:rPr>
          <w:sz w:val="22"/>
          <w:szCs w:val="22"/>
        </w:rPr>
        <w:t>all legal</w:t>
      </w:r>
      <w:r w:rsidR="00582611" w:rsidRPr="00D86502">
        <w:rPr>
          <w:sz w:val="22"/>
          <w:szCs w:val="22"/>
        </w:rPr>
        <w:t xml:space="preserve"> systems </w:t>
      </w:r>
      <w:r w:rsidR="009F6B22">
        <w:rPr>
          <w:sz w:val="22"/>
          <w:szCs w:val="22"/>
        </w:rPr>
        <w:t xml:space="preserve">must </w:t>
      </w:r>
      <w:r w:rsidR="005437F4" w:rsidRPr="00D86502">
        <w:rPr>
          <w:sz w:val="22"/>
          <w:szCs w:val="22"/>
        </w:rPr>
        <w:t>balance the requirement of</w:t>
      </w:r>
      <w:r w:rsidR="00D86502" w:rsidRPr="00D86502">
        <w:rPr>
          <w:sz w:val="22"/>
          <w:szCs w:val="22"/>
        </w:rPr>
        <w:t xml:space="preserve"> </w:t>
      </w:r>
      <w:r w:rsidR="005437F4" w:rsidRPr="00D86502">
        <w:rPr>
          <w:sz w:val="22"/>
          <w:szCs w:val="22"/>
        </w:rPr>
        <w:t xml:space="preserve">judicial </w:t>
      </w:r>
      <w:r w:rsidR="00477516" w:rsidRPr="00D86502">
        <w:rPr>
          <w:sz w:val="22"/>
          <w:szCs w:val="22"/>
        </w:rPr>
        <w:t>objectivity</w:t>
      </w:r>
      <w:r w:rsidR="00D86502" w:rsidRPr="00D86502">
        <w:rPr>
          <w:sz w:val="22"/>
          <w:szCs w:val="22"/>
        </w:rPr>
        <w:t xml:space="preserve"> </w:t>
      </w:r>
      <w:r w:rsidR="009C02E0">
        <w:rPr>
          <w:sz w:val="22"/>
          <w:szCs w:val="22"/>
        </w:rPr>
        <w:t xml:space="preserve">with limiting </w:t>
      </w:r>
      <w:r w:rsidR="002A3E1D" w:rsidRPr="00D86502">
        <w:rPr>
          <w:sz w:val="22"/>
          <w:szCs w:val="22"/>
        </w:rPr>
        <w:t>bogus allegation</w:t>
      </w:r>
      <w:r w:rsidR="00D70712">
        <w:rPr>
          <w:sz w:val="22"/>
          <w:szCs w:val="22"/>
        </w:rPr>
        <w:t>s</w:t>
      </w:r>
      <w:r w:rsidR="002A3E1D" w:rsidRPr="00D86502">
        <w:rPr>
          <w:sz w:val="22"/>
          <w:szCs w:val="22"/>
        </w:rPr>
        <w:t xml:space="preserve"> of bias which might undermine the functioning of </w:t>
      </w:r>
      <w:r w:rsidR="009C02E0">
        <w:rPr>
          <w:sz w:val="22"/>
          <w:szCs w:val="22"/>
        </w:rPr>
        <w:t xml:space="preserve">the </w:t>
      </w:r>
      <w:r w:rsidR="002A3E1D" w:rsidRPr="00D86502">
        <w:rPr>
          <w:sz w:val="22"/>
          <w:szCs w:val="22"/>
        </w:rPr>
        <w:t>legal system</w:t>
      </w:r>
      <w:r w:rsidR="009C02E0">
        <w:rPr>
          <w:sz w:val="22"/>
          <w:szCs w:val="22"/>
        </w:rPr>
        <w:t xml:space="preserve"> as a whole</w:t>
      </w:r>
      <w:r w:rsidR="00582611" w:rsidRPr="00D86502">
        <w:rPr>
          <w:sz w:val="22"/>
          <w:szCs w:val="22"/>
        </w:rPr>
        <w:t xml:space="preserve">. </w:t>
      </w:r>
      <w:r w:rsidR="009C02E0">
        <w:rPr>
          <w:sz w:val="22"/>
          <w:szCs w:val="22"/>
        </w:rPr>
        <w:t xml:space="preserve">In </w:t>
      </w:r>
      <w:r w:rsidR="00582611" w:rsidRPr="00D86502">
        <w:rPr>
          <w:sz w:val="22"/>
          <w:szCs w:val="22"/>
        </w:rPr>
        <w:t xml:space="preserve">cases </w:t>
      </w:r>
      <w:r w:rsidR="009C02E0">
        <w:rPr>
          <w:sz w:val="22"/>
          <w:szCs w:val="22"/>
        </w:rPr>
        <w:t xml:space="preserve">of </w:t>
      </w:r>
      <w:r w:rsidR="00582611" w:rsidRPr="00D86502">
        <w:rPr>
          <w:sz w:val="22"/>
          <w:szCs w:val="22"/>
        </w:rPr>
        <w:t>allegati</w:t>
      </w:r>
      <w:r w:rsidR="00477516" w:rsidRPr="00D86502">
        <w:rPr>
          <w:sz w:val="22"/>
          <w:szCs w:val="22"/>
        </w:rPr>
        <w:t>on</w:t>
      </w:r>
      <w:r w:rsidR="009C02E0">
        <w:rPr>
          <w:sz w:val="22"/>
          <w:szCs w:val="22"/>
        </w:rPr>
        <w:t>s</w:t>
      </w:r>
      <w:r w:rsidR="00477516" w:rsidRPr="00D86502">
        <w:rPr>
          <w:sz w:val="22"/>
          <w:szCs w:val="22"/>
        </w:rPr>
        <w:t xml:space="preserve"> of subjective judicial bias</w:t>
      </w:r>
      <w:r w:rsidR="009C02E0">
        <w:rPr>
          <w:sz w:val="22"/>
          <w:szCs w:val="22"/>
        </w:rPr>
        <w:t>,</w:t>
      </w:r>
      <w:r w:rsidR="00477516" w:rsidRPr="00D86502">
        <w:rPr>
          <w:sz w:val="22"/>
          <w:szCs w:val="22"/>
        </w:rPr>
        <w:t xml:space="preserve"> </w:t>
      </w:r>
      <w:r w:rsidR="00582611" w:rsidRPr="00D86502">
        <w:rPr>
          <w:sz w:val="22"/>
          <w:szCs w:val="22"/>
        </w:rPr>
        <w:t>judges tended to focus on the procedur</w:t>
      </w:r>
      <w:r w:rsidR="00477516" w:rsidRPr="00D86502">
        <w:rPr>
          <w:sz w:val="22"/>
          <w:szCs w:val="22"/>
        </w:rPr>
        <w:t xml:space="preserve">al correctness of the decision </w:t>
      </w:r>
      <w:r w:rsidR="003F587E" w:rsidRPr="00D86502">
        <w:rPr>
          <w:sz w:val="22"/>
          <w:szCs w:val="22"/>
        </w:rPr>
        <w:t>[</w:t>
      </w:r>
      <w:r w:rsidR="00C86B73">
        <w:rPr>
          <w:sz w:val="22"/>
          <w:szCs w:val="22"/>
        </w:rPr>
        <w:t>57</w:t>
      </w:r>
      <w:r w:rsidR="003F587E" w:rsidRPr="00D86502">
        <w:rPr>
          <w:sz w:val="22"/>
          <w:szCs w:val="22"/>
        </w:rPr>
        <w:t>]</w:t>
      </w:r>
      <w:r w:rsidR="009C02E0">
        <w:rPr>
          <w:sz w:val="22"/>
          <w:szCs w:val="22"/>
        </w:rPr>
        <w:t xml:space="preserve">, </w:t>
      </w:r>
      <w:r w:rsidR="00E55D95">
        <w:rPr>
          <w:sz w:val="22"/>
          <w:szCs w:val="22"/>
        </w:rPr>
        <w:t xml:space="preserve">though </w:t>
      </w:r>
      <w:r w:rsidR="009C02E0">
        <w:rPr>
          <w:sz w:val="22"/>
          <w:szCs w:val="22"/>
        </w:rPr>
        <w:t xml:space="preserve">it </w:t>
      </w:r>
      <w:r w:rsidR="00E55D95">
        <w:rPr>
          <w:sz w:val="22"/>
          <w:szCs w:val="22"/>
        </w:rPr>
        <w:t xml:space="preserve">can certainly </w:t>
      </w:r>
      <w:r w:rsidR="00582611" w:rsidRPr="00D86502">
        <w:rPr>
          <w:sz w:val="22"/>
          <w:szCs w:val="22"/>
        </w:rPr>
        <w:t>be argued</w:t>
      </w:r>
      <w:r w:rsidR="009C02E0">
        <w:rPr>
          <w:sz w:val="22"/>
          <w:szCs w:val="22"/>
        </w:rPr>
        <w:t xml:space="preserve"> </w:t>
      </w:r>
      <w:r w:rsidR="00582611" w:rsidRPr="00D86502">
        <w:rPr>
          <w:sz w:val="22"/>
          <w:szCs w:val="22"/>
        </w:rPr>
        <w:t xml:space="preserve">that by focusing on the </w:t>
      </w:r>
      <w:r w:rsidR="002A3E1D" w:rsidRPr="00D86502">
        <w:rPr>
          <w:sz w:val="22"/>
          <w:szCs w:val="22"/>
        </w:rPr>
        <w:t>orthopraxic aspect</w:t>
      </w:r>
      <w:r w:rsidR="00D86502" w:rsidRPr="00D86502">
        <w:rPr>
          <w:sz w:val="22"/>
          <w:szCs w:val="22"/>
        </w:rPr>
        <w:t xml:space="preserve"> </w:t>
      </w:r>
      <w:r w:rsidR="00582611" w:rsidRPr="00D86502">
        <w:rPr>
          <w:sz w:val="22"/>
          <w:szCs w:val="22"/>
        </w:rPr>
        <w:t xml:space="preserve">of judicial </w:t>
      </w:r>
      <w:r w:rsidR="002A3E1D" w:rsidRPr="00D86502">
        <w:rPr>
          <w:sz w:val="22"/>
          <w:szCs w:val="22"/>
        </w:rPr>
        <w:t>decision</w:t>
      </w:r>
      <w:r w:rsidR="009C02E0">
        <w:rPr>
          <w:sz w:val="22"/>
          <w:szCs w:val="22"/>
        </w:rPr>
        <w:t>s</w:t>
      </w:r>
      <w:r w:rsidR="00D86502" w:rsidRPr="00D86502">
        <w:rPr>
          <w:sz w:val="22"/>
          <w:szCs w:val="22"/>
        </w:rPr>
        <w:t xml:space="preserve"> </w:t>
      </w:r>
      <w:r w:rsidR="00E5648F" w:rsidRPr="00D86502">
        <w:rPr>
          <w:sz w:val="22"/>
          <w:szCs w:val="22"/>
        </w:rPr>
        <w:t xml:space="preserve">a </w:t>
      </w:r>
      <w:r w:rsidR="009C02E0">
        <w:rPr>
          <w:sz w:val="22"/>
          <w:szCs w:val="22"/>
        </w:rPr>
        <w:t xml:space="preserve">legal </w:t>
      </w:r>
      <w:r w:rsidR="00E5648F" w:rsidRPr="00D86502">
        <w:rPr>
          <w:sz w:val="22"/>
          <w:szCs w:val="22"/>
        </w:rPr>
        <w:t>system might</w:t>
      </w:r>
      <w:r w:rsidR="00D86502" w:rsidRPr="00D86502">
        <w:rPr>
          <w:sz w:val="22"/>
          <w:szCs w:val="22"/>
        </w:rPr>
        <w:t xml:space="preserve"> </w:t>
      </w:r>
      <w:r w:rsidR="00E5648F" w:rsidRPr="00D86502">
        <w:rPr>
          <w:sz w:val="22"/>
          <w:szCs w:val="22"/>
        </w:rPr>
        <w:t>systematically deflect accusation</w:t>
      </w:r>
      <w:r w:rsidR="00D70712">
        <w:rPr>
          <w:sz w:val="22"/>
          <w:szCs w:val="22"/>
        </w:rPr>
        <w:t>s</w:t>
      </w:r>
      <w:r w:rsidR="00E5648F" w:rsidRPr="00D86502">
        <w:rPr>
          <w:sz w:val="22"/>
          <w:szCs w:val="22"/>
        </w:rPr>
        <w:t xml:space="preserve"> of subjective bias</w:t>
      </w:r>
      <w:r w:rsidR="00582611" w:rsidRPr="00D86502">
        <w:rPr>
          <w:sz w:val="22"/>
          <w:szCs w:val="22"/>
        </w:rPr>
        <w:t xml:space="preserve">. This aspect of the project </w:t>
      </w:r>
      <w:r w:rsidR="009C02E0">
        <w:rPr>
          <w:sz w:val="22"/>
          <w:szCs w:val="22"/>
        </w:rPr>
        <w:t xml:space="preserve">likely </w:t>
      </w:r>
      <w:r w:rsidR="00582611" w:rsidRPr="00D86502">
        <w:rPr>
          <w:sz w:val="22"/>
          <w:szCs w:val="22"/>
        </w:rPr>
        <w:t>require</w:t>
      </w:r>
      <w:r w:rsidR="009C02E0">
        <w:rPr>
          <w:sz w:val="22"/>
          <w:szCs w:val="22"/>
        </w:rPr>
        <w:t>s</w:t>
      </w:r>
      <w:r w:rsidR="00582611" w:rsidRPr="00D86502">
        <w:rPr>
          <w:sz w:val="22"/>
          <w:szCs w:val="22"/>
        </w:rPr>
        <w:t xml:space="preserve"> further investigation, </w:t>
      </w:r>
      <w:r w:rsidR="009C02E0">
        <w:rPr>
          <w:sz w:val="22"/>
          <w:szCs w:val="22"/>
        </w:rPr>
        <w:t xml:space="preserve">but </w:t>
      </w:r>
      <w:r w:rsidR="00582611" w:rsidRPr="00D86502">
        <w:rPr>
          <w:sz w:val="22"/>
          <w:szCs w:val="22"/>
        </w:rPr>
        <w:t xml:space="preserve">it is important </w:t>
      </w:r>
      <w:r w:rsidR="009C02E0">
        <w:rPr>
          <w:sz w:val="22"/>
          <w:szCs w:val="22"/>
        </w:rPr>
        <w:t xml:space="preserve">at this stage </w:t>
      </w:r>
      <w:r w:rsidR="00582611" w:rsidRPr="00D86502">
        <w:rPr>
          <w:sz w:val="22"/>
          <w:szCs w:val="22"/>
        </w:rPr>
        <w:t xml:space="preserve">to remember that </w:t>
      </w:r>
      <w:r w:rsidR="009C02E0">
        <w:rPr>
          <w:sz w:val="22"/>
          <w:szCs w:val="22"/>
        </w:rPr>
        <w:t xml:space="preserve">the </w:t>
      </w:r>
      <w:r w:rsidR="00582611" w:rsidRPr="00D86502">
        <w:rPr>
          <w:sz w:val="22"/>
          <w:szCs w:val="22"/>
        </w:rPr>
        <w:t>epistemic activities that are associated with the qualification of the concept of</w:t>
      </w:r>
      <w:r w:rsidR="00FA1C72" w:rsidRPr="00D86502">
        <w:rPr>
          <w:sz w:val="22"/>
          <w:szCs w:val="22"/>
        </w:rPr>
        <w:t xml:space="preserve"> </w:t>
      </w:r>
      <w:r w:rsidR="00582611" w:rsidRPr="00D86502">
        <w:rPr>
          <w:sz w:val="22"/>
          <w:szCs w:val="22"/>
        </w:rPr>
        <w:t>judicial objectivity should be perceived by a national</w:t>
      </w:r>
      <w:r w:rsidR="00FA1C72" w:rsidRPr="00D86502">
        <w:rPr>
          <w:sz w:val="22"/>
          <w:szCs w:val="22"/>
        </w:rPr>
        <w:t xml:space="preserve"> </w:t>
      </w:r>
      <w:r w:rsidR="00582611" w:rsidRPr="00D86502">
        <w:rPr>
          <w:sz w:val="22"/>
          <w:szCs w:val="22"/>
        </w:rPr>
        <w:t xml:space="preserve">community of legal professional as </w:t>
      </w:r>
      <w:r w:rsidR="00E5648F" w:rsidRPr="00D86502">
        <w:rPr>
          <w:sz w:val="22"/>
          <w:szCs w:val="22"/>
        </w:rPr>
        <w:t>adequate</w:t>
      </w:r>
      <w:r w:rsidR="002D045F">
        <w:rPr>
          <w:sz w:val="22"/>
          <w:szCs w:val="22"/>
        </w:rPr>
        <w:t xml:space="preserve"> at a minimum</w:t>
      </w:r>
      <w:r w:rsidR="00582611" w:rsidRPr="00D86502">
        <w:rPr>
          <w:sz w:val="22"/>
          <w:szCs w:val="22"/>
        </w:rPr>
        <w:t xml:space="preserve">. </w:t>
      </w:r>
    </w:p>
    <w:p w14:paraId="552EBA27" w14:textId="37CE90D6" w:rsidR="00E5648F" w:rsidRPr="00D86502" w:rsidRDefault="00582611" w:rsidP="002D045F">
      <w:pPr>
        <w:spacing w:line="276" w:lineRule="auto"/>
        <w:rPr>
          <w:sz w:val="22"/>
          <w:szCs w:val="22"/>
        </w:rPr>
      </w:pPr>
      <w:r w:rsidRPr="00BB7997">
        <w:rPr>
          <w:sz w:val="22"/>
          <w:szCs w:val="22"/>
        </w:rPr>
        <w:t xml:space="preserve">In </w:t>
      </w:r>
      <w:r w:rsidR="002D045F">
        <w:rPr>
          <w:sz w:val="22"/>
          <w:szCs w:val="22"/>
        </w:rPr>
        <w:t xml:space="preserve">the </w:t>
      </w:r>
      <w:r w:rsidRPr="00BB7997">
        <w:rPr>
          <w:sz w:val="22"/>
          <w:szCs w:val="22"/>
        </w:rPr>
        <w:t>case</w:t>
      </w:r>
      <w:r w:rsidR="00A7290E" w:rsidRPr="00BB7997">
        <w:rPr>
          <w:sz w:val="22"/>
          <w:szCs w:val="22"/>
        </w:rPr>
        <w:t>s</w:t>
      </w:r>
      <w:r w:rsidR="001C7D6B">
        <w:rPr>
          <w:sz w:val="22"/>
          <w:szCs w:val="22"/>
        </w:rPr>
        <w:t xml:space="preserve"> </w:t>
      </w:r>
      <w:r w:rsidR="00A7290E" w:rsidRPr="00BB7997">
        <w:rPr>
          <w:sz w:val="22"/>
          <w:szCs w:val="22"/>
        </w:rPr>
        <w:t xml:space="preserve">considered </w:t>
      </w:r>
      <w:r w:rsidR="00BB7997" w:rsidRPr="00BB7997">
        <w:rPr>
          <w:sz w:val="22"/>
          <w:szCs w:val="22"/>
        </w:rPr>
        <w:t>in this project</w:t>
      </w:r>
      <w:r w:rsidR="00E55D95">
        <w:rPr>
          <w:sz w:val="22"/>
          <w:szCs w:val="22"/>
        </w:rPr>
        <w:t>,</w:t>
      </w:r>
      <w:r w:rsidR="00BB7997" w:rsidRPr="00BB7997">
        <w:rPr>
          <w:sz w:val="22"/>
          <w:szCs w:val="22"/>
        </w:rPr>
        <w:t xml:space="preserve"> </w:t>
      </w:r>
      <w:r w:rsidR="00A7290E" w:rsidRPr="00BB7997">
        <w:rPr>
          <w:sz w:val="22"/>
          <w:szCs w:val="22"/>
        </w:rPr>
        <w:t>it appears that</w:t>
      </w:r>
      <w:r w:rsidR="001C7D6B">
        <w:rPr>
          <w:sz w:val="22"/>
          <w:szCs w:val="22"/>
        </w:rPr>
        <w:t xml:space="preserve"> </w:t>
      </w:r>
      <w:r w:rsidR="00A7290E" w:rsidRPr="00BB7997">
        <w:rPr>
          <w:sz w:val="22"/>
          <w:szCs w:val="22"/>
        </w:rPr>
        <w:t>allegation</w:t>
      </w:r>
      <w:r w:rsidR="00D70712" w:rsidRPr="00BB7997">
        <w:rPr>
          <w:sz w:val="22"/>
          <w:szCs w:val="22"/>
        </w:rPr>
        <w:t>s</w:t>
      </w:r>
      <w:r w:rsidR="00A7290E" w:rsidRPr="00BB7997">
        <w:rPr>
          <w:sz w:val="22"/>
          <w:szCs w:val="22"/>
        </w:rPr>
        <w:t xml:space="preserve"> of judicial personal</w:t>
      </w:r>
      <w:r w:rsidR="00BB7997" w:rsidRPr="00BB7997">
        <w:rPr>
          <w:sz w:val="22"/>
          <w:szCs w:val="22"/>
        </w:rPr>
        <w:t xml:space="preserve"> bias </w:t>
      </w:r>
      <w:r w:rsidR="002D045F">
        <w:rPr>
          <w:sz w:val="22"/>
          <w:szCs w:val="22"/>
        </w:rPr>
        <w:t xml:space="preserve">focus </w:t>
      </w:r>
      <w:r w:rsidR="00A7290E" w:rsidRPr="00BB7997">
        <w:rPr>
          <w:sz w:val="22"/>
          <w:szCs w:val="22"/>
        </w:rPr>
        <w:t>on</w:t>
      </w:r>
      <w:r w:rsidR="001C7D6B">
        <w:rPr>
          <w:sz w:val="22"/>
          <w:szCs w:val="22"/>
        </w:rPr>
        <w:t xml:space="preserve"> </w:t>
      </w:r>
      <w:r w:rsidR="002D045F">
        <w:rPr>
          <w:sz w:val="22"/>
          <w:szCs w:val="22"/>
        </w:rPr>
        <w:t xml:space="preserve">the </w:t>
      </w:r>
      <w:r w:rsidRPr="00BB7997">
        <w:rPr>
          <w:sz w:val="22"/>
          <w:szCs w:val="22"/>
        </w:rPr>
        <w:t xml:space="preserve">procedural appropriateness of a </w:t>
      </w:r>
      <w:r w:rsidR="00BB7997">
        <w:rPr>
          <w:sz w:val="22"/>
          <w:szCs w:val="22"/>
        </w:rPr>
        <w:t xml:space="preserve">judicial </w:t>
      </w:r>
      <w:r w:rsidRPr="00BB7997">
        <w:rPr>
          <w:sz w:val="22"/>
          <w:szCs w:val="22"/>
        </w:rPr>
        <w:t>decision</w:t>
      </w:r>
      <w:r w:rsidR="002D045F">
        <w:rPr>
          <w:sz w:val="22"/>
          <w:szCs w:val="22"/>
        </w:rPr>
        <w:t xml:space="preserve">, as in the </w:t>
      </w:r>
      <w:r w:rsidR="00A7290E">
        <w:rPr>
          <w:sz w:val="22"/>
          <w:szCs w:val="22"/>
        </w:rPr>
        <w:t>Slovakian and Hungarian</w:t>
      </w:r>
      <w:r w:rsidR="002D045F">
        <w:rPr>
          <w:sz w:val="22"/>
          <w:szCs w:val="22"/>
        </w:rPr>
        <w:t xml:space="preserve"> examples. </w:t>
      </w:r>
      <w:r w:rsidR="00A7290E">
        <w:rPr>
          <w:sz w:val="22"/>
          <w:szCs w:val="22"/>
        </w:rPr>
        <w:t>I</w:t>
      </w:r>
      <w:r w:rsidRPr="00D86502">
        <w:rPr>
          <w:sz w:val="22"/>
          <w:szCs w:val="22"/>
        </w:rPr>
        <w:t>n Italy a lack of direct personal connection with individual</w:t>
      </w:r>
      <w:r w:rsidR="008E0888">
        <w:rPr>
          <w:sz w:val="22"/>
          <w:szCs w:val="22"/>
        </w:rPr>
        <w:t>s</w:t>
      </w:r>
      <w:r w:rsidRPr="00D86502">
        <w:rPr>
          <w:sz w:val="22"/>
          <w:szCs w:val="22"/>
        </w:rPr>
        <w:t xml:space="preserve"> involved </w:t>
      </w:r>
      <w:r w:rsidR="008E0888">
        <w:rPr>
          <w:sz w:val="22"/>
          <w:szCs w:val="22"/>
        </w:rPr>
        <w:t xml:space="preserve">in </w:t>
      </w:r>
      <w:r w:rsidRPr="00D86502">
        <w:rPr>
          <w:sz w:val="22"/>
          <w:szCs w:val="22"/>
        </w:rPr>
        <w:t xml:space="preserve">organised crime is sufficient </w:t>
      </w:r>
      <w:r w:rsidR="003F587E" w:rsidRPr="00D86502">
        <w:rPr>
          <w:sz w:val="22"/>
          <w:szCs w:val="22"/>
        </w:rPr>
        <w:t>to repel</w:t>
      </w:r>
      <w:r w:rsidR="00FA1C72" w:rsidRPr="00D86502">
        <w:rPr>
          <w:sz w:val="22"/>
          <w:szCs w:val="22"/>
        </w:rPr>
        <w:t xml:space="preserve"> </w:t>
      </w:r>
      <w:r w:rsidRPr="00D86502">
        <w:rPr>
          <w:sz w:val="22"/>
          <w:szCs w:val="22"/>
        </w:rPr>
        <w:t>allegation</w:t>
      </w:r>
      <w:r w:rsidR="00477516" w:rsidRPr="00D86502">
        <w:rPr>
          <w:sz w:val="22"/>
          <w:szCs w:val="22"/>
        </w:rPr>
        <w:t>s</w:t>
      </w:r>
      <w:r w:rsidRPr="00D86502">
        <w:rPr>
          <w:sz w:val="22"/>
          <w:szCs w:val="22"/>
        </w:rPr>
        <w:t xml:space="preserve"> of</w:t>
      </w:r>
      <w:r w:rsidR="0019310F" w:rsidRPr="00D86502">
        <w:rPr>
          <w:sz w:val="22"/>
          <w:szCs w:val="22"/>
        </w:rPr>
        <w:t xml:space="preserve"> subjective</w:t>
      </w:r>
      <w:r w:rsidR="00FA1C72" w:rsidRPr="00D86502">
        <w:rPr>
          <w:sz w:val="22"/>
          <w:szCs w:val="22"/>
        </w:rPr>
        <w:t xml:space="preserve"> </w:t>
      </w:r>
      <w:r w:rsidRPr="00D86502">
        <w:rPr>
          <w:sz w:val="22"/>
          <w:szCs w:val="22"/>
        </w:rPr>
        <w:t>bias</w:t>
      </w:r>
      <w:r w:rsidR="002A3E1D" w:rsidRPr="00D86502">
        <w:rPr>
          <w:sz w:val="22"/>
          <w:szCs w:val="22"/>
        </w:rPr>
        <w:t xml:space="preserve"> [7</w:t>
      </w:r>
      <w:r w:rsidR="00C86B73">
        <w:rPr>
          <w:sz w:val="22"/>
          <w:szCs w:val="22"/>
        </w:rPr>
        <w:t>0</w:t>
      </w:r>
      <w:r w:rsidR="002A3E1D" w:rsidRPr="00D86502">
        <w:rPr>
          <w:sz w:val="22"/>
          <w:szCs w:val="22"/>
        </w:rPr>
        <w:t>]</w:t>
      </w:r>
      <w:r w:rsidRPr="00D86502">
        <w:rPr>
          <w:sz w:val="22"/>
          <w:szCs w:val="22"/>
        </w:rPr>
        <w:t>.</w:t>
      </w:r>
      <w:r w:rsidR="00FA1C72" w:rsidRPr="00D86502">
        <w:rPr>
          <w:sz w:val="22"/>
          <w:szCs w:val="22"/>
        </w:rPr>
        <w:t xml:space="preserve"> </w:t>
      </w:r>
      <w:r w:rsidR="008E0888">
        <w:rPr>
          <w:sz w:val="22"/>
          <w:szCs w:val="22"/>
        </w:rPr>
        <w:t>In t</w:t>
      </w:r>
      <w:r w:rsidR="005D0CCD" w:rsidRPr="00D86502">
        <w:rPr>
          <w:sz w:val="22"/>
          <w:szCs w:val="22"/>
        </w:rPr>
        <w:t xml:space="preserve">he UK legal system, </w:t>
      </w:r>
      <w:r w:rsidR="002D045F">
        <w:rPr>
          <w:sz w:val="22"/>
          <w:szCs w:val="22"/>
        </w:rPr>
        <w:t>unlike all other systems considered in this study</w:t>
      </w:r>
      <w:r w:rsidR="00195264">
        <w:rPr>
          <w:sz w:val="22"/>
          <w:szCs w:val="22"/>
        </w:rPr>
        <w:t>,</w:t>
      </w:r>
      <w:r w:rsidR="001C7D6B">
        <w:rPr>
          <w:sz w:val="22"/>
          <w:szCs w:val="22"/>
        </w:rPr>
        <w:t xml:space="preserve"> </w:t>
      </w:r>
      <w:r w:rsidR="005D0CCD" w:rsidRPr="00D86502">
        <w:rPr>
          <w:sz w:val="22"/>
          <w:szCs w:val="22"/>
        </w:rPr>
        <w:t xml:space="preserve">a reasonable perception </w:t>
      </w:r>
      <w:r w:rsidR="002D045F">
        <w:rPr>
          <w:sz w:val="22"/>
          <w:szCs w:val="22"/>
        </w:rPr>
        <w:t xml:space="preserve">of bias </w:t>
      </w:r>
      <w:r w:rsidR="005D0CCD" w:rsidRPr="00D86502">
        <w:rPr>
          <w:sz w:val="22"/>
          <w:szCs w:val="22"/>
        </w:rPr>
        <w:t>is deemed sufficient to justify a re-trial</w:t>
      </w:r>
      <w:r w:rsidR="00BB7997">
        <w:rPr>
          <w:sz w:val="22"/>
          <w:szCs w:val="22"/>
        </w:rPr>
        <w:t xml:space="preserve"> [7</w:t>
      </w:r>
      <w:r w:rsidR="00C86B73">
        <w:rPr>
          <w:sz w:val="22"/>
          <w:szCs w:val="22"/>
        </w:rPr>
        <w:t>5</w:t>
      </w:r>
      <w:r w:rsidR="00BB7997">
        <w:rPr>
          <w:sz w:val="22"/>
          <w:szCs w:val="22"/>
        </w:rPr>
        <w:t>]</w:t>
      </w:r>
      <w:r w:rsidR="005D0CCD" w:rsidRPr="00D86502">
        <w:rPr>
          <w:sz w:val="22"/>
          <w:szCs w:val="22"/>
        </w:rPr>
        <w:t xml:space="preserve">. </w:t>
      </w:r>
    </w:p>
    <w:p w14:paraId="7CA83A6A" w14:textId="14107377" w:rsidR="00A84A20" w:rsidRPr="00D86502" w:rsidRDefault="00A84A20" w:rsidP="00FD21D4">
      <w:pPr>
        <w:spacing w:line="276" w:lineRule="auto"/>
        <w:rPr>
          <w:sz w:val="22"/>
          <w:szCs w:val="22"/>
        </w:rPr>
      </w:pPr>
      <w:r w:rsidRPr="00D86502">
        <w:rPr>
          <w:sz w:val="22"/>
          <w:szCs w:val="22"/>
        </w:rPr>
        <w:t>The jurisprudence of the Slovenian Supreme Court focuses instead on the effect that a professional relation</w:t>
      </w:r>
      <w:r w:rsidR="005147F9">
        <w:rPr>
          <w:sz w:val="22"/>
          <w:szCs w:val="22"/>
        </w:rPr>
        <w:t>ship</w:t>
      </w:r>
      <w:r w:rsidRPr="00D86502">
        <w:rPr>
          <w:sz w:val="22"/>
          <w:szCs w:val="22"/>
        </w:rPr>
        <w:t xml:space="preserve"> might </w:t>
      </w:r>
      <w:r w:rsidR="00195264">
        <w:rPr>
          <w:sz w:val="22"/>
          <w:szCs w:val="22"/>
        </w:rPr>
        <w:t>ha</w:t>
      </w:r>
      <w:r w:rsidR="008E0888">
        <w:rPr>
          <w:sz w:val="22"/>
          <w:szCs w:val="22"/>
        </w:rPr>
        <w:t>ve</w:t>
      </w:r>
      <w:r w:rsidR="001C7D6B">
        <w:rPr>
          <w:sz w:val="22"/>
          <w:szCs w:val="22"/>
        </w:rPr>
        <w:t xml:space="preserve"> </w:t>
      </w:r>
      <w:r w:rsidRPr="00D86502">
        <w:rPr>
          <w:sz w:val="22"/>
          <w:szCs w:val="22"/>
        </w:rPr>
        <w:t xml:space="preserve">on the decision of a case. </w:t>
      </w:r>
      <w:r w:rsidR="002D045F">
        <w:rPr>
          <w:sz w:val="22"/>
          <w:szCs w:val="22"/>
        </w:rPr>
        <w:t xml:space="preserve">In </w:t>
      </w:r>
      <w:r w:rsidRPr="00D86502">
        <w:rPr>
          <w:sz w:val="22"/>
          <w:szCs w:val="22"/>
        </w:rPr>
        <w:t xml:space="preserve">decision </w:t>
      </w:r>
      <w:r w:rsidR="00BD1D53" w:rsidRPr="00BB7997">
        <w:rPr>
          <w:sz w:val="22"/>
          <w:szCs w:val="22"/>
          <w:u w:val="single"/>
        </w:rPr>
        <w:t>No</w:t>
      </w:r>
      <w:r w:rsidRPr="00BB7997">
        <w:rPr>
          <w:sz w:val="22"/>
          <w:szCs w:val="22"/>
          <w:u w:val="single"/>
        </w:rPr>
        <w:t>. I R 138/2009</w:t>
      </w:r>
      <w:r w:rsidRPr="00D86502">
        <w:rPr>
          <w:sz w:val="22"/>
          <w:szCs w:val="22"/>
        </w:rPr>
        <w:t>, the Supreme Court refused</w:t>
      </w:r>
      <w:r w:rsidR="002A3E1D" w:rsidRPr="00D86502">
        <w:rPr>
          <w:sz w:val="22"/>
          <w:szCs w:val="22"/>
        </w:rPr>
        <w:t xml:space="preserve"> </w:t>
      </w:r>
      <w:r w:rsidR="00E5648F" w:rsidRPr="00D86502">
        <w:rPr>
          <w:sz w:val="22"/>
          <w:szCs w:val="22"/>
        </w:rPr>
        <w:t>a</w:t>
      </w:r>
      <w:r w:rsidR="00D86502" w:rsidRPr="00D86502">
        <w:rPr>
          <w:sz w:val="22"/>
          <w:szCs w:val="22"/>
        </w:rPr>
        <w:t xml:space="preserve"> </w:t>
      </w:r>
      <w:r w:rsidR="002A3E1D" w:rsidRPr="00D86502">
        <w:rPr>
          <w:sz w:val="22"/>
          <w:szCs w:val="22"/>
        </w:rPr>
        <w:t xml:space="preserve">request to </w:t>
      </w:r>
      <w:r w:rsidRPr="00D86502">
        <w:rPr>
          <w:sz w:val="22"/>
          <w:szCs w:val="22"/>
        </w:rPr>
        <w:t>transfer a case</w:t>
      </w:r>
      <w:r w:rsidR="002A3E1D" w:rsidRPr="00D86502">
        <w:rPr>
          <w:sz w:val="22"/>
          <w:szCs w:val="22"/>
        </w:rPr>
        <w:t xml:space="preserve"> </w:t>
      </w:r>
      <w:r w:rsidR="00195264">
        <w:rPr>
          <w:sz w:val="22"/>
          <w:szCs w:val="22"/>
        </w:rPr>
        <w:t>to a different judge</w:t>
      </w:r>
      <w:r w:rsidR="002D045F">
        <w:rPr>
          <w:sz w:val="22"/>
          <w:szCs w:val="22"/>
        </w:rPr>
        <w:t xml:space="preserve"> </w:t>
      </w:r>
      <w:r w:rsidR="00BD1D53" w:rsidRPr="00D86502">
        <w:rPr>
          <w:sz w:val="22"/>
          <w:szCs w:val="22"/>
        </w:rPr>
        <w:t>[</w:t>
      </w:r>
      <w:r w:rsidR="002D3126" w:rsidRPr="00D86502">
        <w:rPr>
          <w:sz w:val="22"/>
          <w:szCs w:val="22"/>
        </w:rPr>
        <w:t>5</w:t>
      </w:r>
      <w:r w:rsidR="00C86B73">
        <w:rPr>
          <w:sz w:val="22"/>
          <w:szCs w:val="22"/>
        </w:rPr>
        <w:t>3</w:t>
      </w:r>
      <w:r w:rsidR="00BD1D53" w:rsidRPr="00D86502">
        <w:rPr>
          <w:sz w:val="22"/>
          <w:szCs w:val="22"/>
        </w:rPr>
        <w:t>]</w:t>
      </w:r>
      <w:r w:rsidRPr="00D86502">
        <w:rPr>
          <w:sz w:val="22"/>
          <w:szCs w:val="22"/>
        </w:rPr>
        <w:t xml:space="preserve">. The Supreme Court explained that the </w:t>
      </w:r>
      <w:r w:rsidR="002D045F" w:rsidRPr="00D86502">
        <w:rPr>
          <w:sz w:val="22"/>
          <w:szCs w:val="22"/>
        </w:rPr>
        <w:t xml:space="preserve">mere </w:t>
      </w:r>
      <w:r w:rsidRPr="00D86502">
        <w:rPr>
          <w:sz w:val="22"/>
          <w:szCs w:val="22"/>
        </w:rPr>
        <w:t xml:space="preserve">existence of prior professional contacts between the judge and </w:t>
      </w:r>
      <w:r w:rsidR="002D045F">
        <w:rPr>
          <w:sz w:val="22"/>
          <w:szCs w:val="22"/>
        </w:rPr>
        <w:t xml:space="preserve">a </w:t>
      </w:r>
      <w:r w:rsidR="002D045F" w:rsidRPr="00D86502">
        <w:rPr>
          <w:sz w:val="22"/>
          <w:szCs w:val="22"/>
        </w:rPr>
        <w:t>part</w:t>
      </w:r>
      <w:r w:rsidR="002D045F">
        <w:rPr>
          <w:sz w:val="22"/>
          <w:szCs w:val="22"/>
        </w:rPr>
        <w:t>y</w:t>
      </w:r>
      <w:r w:rsidR="002D045F" w:rsidRPr="00D86502">
        <w:rPr>
          <w:sz w:val="22"/>
          <w:szCs w:val="22"/>
        </w:rPr>
        <w:t xml:space="preserve"> </w:t>
      </w:r>
      <w:r w:rsidRPr="00D86502">
        <w:rPr>
          <w:sz w:val="22"/>
          <w:szCs w:val="22"/>
        </w:rPr>
        <w:t xml:space="preserve">had to </w:t>
      </w:r>
      <w:r w:rsidR="002D045F">
        <w:rPr>
          <w:sz w:val="22"/>
          <w:szCs w:val="22"/>
        </w:rPr>
        <w:t xml:space="preserve">have additional </w:t>
      </w:r>
      <w:r w:rsidRPr="00D86502">
        <w:rPr>
          <w:sz w:val="22"/>
          <w:szCs w:val="22"/>
        </w:rPr>
        <w:t>evidence of objective bias</w:t>
      </w:r>
      <w:r w:rsidR="00494BC7" w:rsidRPr="00D86502">
        <w:rPr>
          <w:sz w:val="22"/>
          <w:szCs w:val="22"/>
        </w:rPr>
        <w:t xml:space="preserve"> [</w:t>
      </w:r>
      <w:r w:rsidR="002A3E1D" w:rsidRPr="00D86502">
        <w:rPr>
          <w:sz w:val="22"/>
          <w:szCs w:val="22"/>
        </w:rPr>
        <w:t>5</w:t>
      </w:r>
      <w:r w:rsidR="00C86B73">
        <w:rPr>
          <w:sz w:val="22"/>
          <w:szCs w:val="22"/>
        </w:rPr>
        <w:t>3</w:t>
      </w:r>
      <w:r w:rsidR="002A3E1D" w:rsidRPr="00D86502">
        <w:rPr>
          <w:sz w:val="22"/>
          <w:szCs w:val="22"/>
        </w:rPr>
        <w:t xml:space="preserve">, </w:t>
      </w:r>
      <w:r w:rsidR="00C86B73">
        <w:rPr>
          <w:sz w:val="22"/>
          <w:szCs w:val="22"/>
        </w:rPr>
        <w:t>38</w:t>
      </w:r>
      <w:r w:rsidR="00321B32" w:rsidRPr="00D86502">
        <w:rPr>
          <w:sz w:val="22"/>
          <w:szCs w:val="22"/>
        </w:rPr>
        <w:t>]</w:t>
      </w:r>
      <w:r w:rsidR="002A3E1D" w:rsidRPr="00D86502">
        <w:rPr>
          <w:sz w:val="22"/>
          <w:szCs w:val="22"/>
        </w:rPr>
        <w:t xml:space="preserve">. </w:t>
      </w:r>
      <w:r w:rsidRPr="00D86502">
        <w:rPr>
          <w:sz w:val="22"/>
          <w:szCs w:val="22"/>
        </w:rPr>
        <w:t xml:space="preserve">One of the most </w:t>
      </w:r>
      <w:r w:rsidR="004B487D">
        <w:t>thorough</w:t>
      </w:r>
      <w:r w:rsidR="004B487D" w:rsidRPr="00D86502">
        <w:rPr>
          <w:sz w:val="22"/>
          <w:szCs w:val="22"/>
        </w:rPr>
        <w:t xml:space="preserve"> </w:t>
      </w:r>
      <w:r w:rsidRPr="00D86502">
        <w:rPr>
          <w:sz w:val="22"/>
          <w:szCs w:val="22"/>
        </w:rPr>
        <w:t xml:space="preserve">analyses of </w:t>
      </w:r>
      <w:r w:rsidR="002A3E1D" w:rsidRPr="00D86502">
        <w:rPr>
          <w:sz w:val="22"/>
          <w:szCs w:val="22"/>
        </w:rPr>
        <w:t>the effect</w:t>
      </w:r>
      <w:r w:rsidR="00D86502" w:rsidRPr="00D86502">
        <w:rPr>
          <w:sz w:val="22"/>
          <w:szCs w:val="22"/>
        </w:rPr>
        <w:t xml:space="preserve"> </w:t>
      </w:r>
      <w:r w:rsidR="008E0888">
        <w:rPr>
          <w:sz w:val="22"/>
          <w:szCs w:val="22"/>
        </w:rPr>
        <w:t xml:space="preserve">of </w:t>
      </w:r>
      <w:r w:rsidRPr="00D86502">
        <w:rPr>
          <w:sz w:val="22"/>
          <w:szCs w:val="22"/>
        </w:rPr>
        <w:t>subjective bias</w:t>
      </w:r>
      <w:r w:rsidR="00D86502" w:rsidRPr="00D86502">
        <w:rPr>
          <w:sz w:val="22"/>
          <w:szCs w:val="22"/>
        </w:rPr>
        <w:t xml:space="preserve"> </w:t>
      </w:r>
      <w:r w:rsidR="002A3E1D" w:rsidRPr="00D86502">
        <w:rPr>
          <w:sz w:val="22"/>
          <w:szCs w:val="22"/>
        </w:rPr>
        <w:t xml:space="preserve">in judicial </w:t>
      </w:r>
      <w:r w:rsidR="00FD21D4">
        <w:rPr>
          <w:sz w:val="22"/>
          <w:szCs w:val="22"/>
        </w:rPr>
        <w:t xml:space="preserve">is </w:t>
      </w:r>
      <w:r w:rsidRPr="00D86502">
        <w:rPr>
          <w:sz w:val="22"/>
          <w:szCs w:val="22"/>
        </w:rPr>
        <w:t xml:space="preserve">found in the Supreme Court of Lithuania case </w:t>
      </w:r>
      <w:r w:rsidRPr="00D86502">
        <w:rPr>
          <w:sz w:val="22"/>
          <w:szCs w:val="22"/>
          <w:u w:val="single"/>
        </w:rPr>
        <w:t>No. 3K-3-110/2011</w:t>
      </w:r>
      <w:r w:rsidR="00BD1D53" w:rsidRPr="00D86502">
        <w:rPr>
          <w:sz w:val="22"/>
          <w:szCs w:val="22"/>
        </w:rPr>
        <w:t xml:space="preserve"> </w:t>
      </w:r>
      <w:r w:rsidR="002D3126" w:rsidRPr="00D86502">
        <w:rPr>
          <w:sz w:val="22"/>
          <w:szCs w:val="22"/>
        </w:rPr>
        <w:t>[</w:t>
      </w:r>
      <w:r w:rsidR="00C86B73">
        <w:rPr>
          <w:sz w:val="22"/>
          <w:szCs w:val="22"/>
        </w:rPr>
        <w:t>46</w:t>
      </w:r>
      <w:r w:rsidR="002D3126" w:rsidRPr="00D86502">
        <w:rPr>
          <w:sz w:val="22"/>
          <w:szCs w:val="22"/>
        </w:rPr>
        <w:t>]</w:t>
      </w:r>
      <w:r w:rsidRPr="00D86502">
        <w:rPr>
          <w:sz w:val="22"/>
          <w:szCs w:val="22"/>
        </w:rPr>
        <w:t>. The court decision explains</w:t>
      </w:r>
      <w:r w:rsidR="002D045F">
        <w:rPr>
          <w:sz w:val="22"/>
          <w:szCs w:val="22"/>
        </w:rPr>
        <w:t xml:space="preserve"> </w:t>
      </w:r>
      <w:r w:rsidRPr="00D86502">
        <w:rPr>
          <w:sz w:val="22"/>
          <w:szCs w:val="22"/>
        </w:rPr>
        <w:t>in detail</w:t>
      </w:r>
      <w:r w:rsidR="002D045F">
        <w:rPr>
          <w:sz w:val="22"/>
          <w:szCs w:val="22"/>
        </w:rPr>
        <w:t xml:space="preserve"> </w:t>
      </w:r>
      <w:r w:rsidRPr="00D86502">
        <w:rPr>
          <w:sz w:val="22"/>
          <w:szCs w:val="22"/>
        </w:rPr>
        <w:t xml:space="preserve">the process that parties should expect following an allegation of subjective bias. </w:t>
      </w:r>
      <w:r w:rsidR="002D045F">
        <w:rPr>
          <w:sz w:val="22"/>
          <w:szCs w:val="22"/>
          <w:lang w:eastAsia="lt-LT"/>
        </w:rPr>
        <w:t>A</w:t>
      </w:r>
      <w:r w:rsidRPr="00D86502">
        <w:rPr>
          <w:sz w:val="22"/>
          <w:szCs w:val="22"/>
          <w:lang w:eastAsia="lt-LT"/>
        </w:rPr>
        <w:t xml:space="preserve">ccording to the court, </w:t>
      </w:r>
      <w:r w:rsidR="002D045F">
        <w:rPr>
          <w:sz w:val="22"/>
          <w:szCs w:val="22"/>
          <w:lang w:eastAsia="lt-LT"/>
        </w:rPr>
        <w:t xml:space="preserve">there are </w:t>
      </w:r>
      <w:r w:rsidRPr="00D86502">
        <w:rPr>
          <w:sz w:val="22"/>
          <w:szCs w:val="22"/>
          <w:lang w:eastAsia="lt-LT"/>
        </w:rPr>
        <w:t xml:space="preserve">two aspects </w:t>
      </w:r>
      <w:r w:rsidR="00FD21D4">
        <w:rPr>
          <w:sz w:val="22"/>
          <w:szCs w:val="22"/>
          <w:lang w:eastAsia="lt-LT"/>
        </w:rPr>
        <w:t xml:space="preserve">to </w:t>
      </w:r>
      <w:r w:rsidRPr="00D86502">
        <w:rPr>
          <w:sz w:val="22"/>
          <w:szCs w:val="22"/>
          <w:lang w:eastAsia="lt-LT"/>
        </w:rPr>
        <w:t xml:space="preserve">the requirement of judicial impartiality: subjective and </w:t>
      </w:r>
      <w:r w:rsidR="002A3E1D" w:rsidRPr="00D86502">
        <w:rPr>
          <w:sz w:val="22"/>
          <w:szCs w:val="22"/>
          <w:lang w:eastAsia="lt-LT"/>
        </w:rPr>
        <w:t>objective</w:t>
      </w:r>
      <w:r w:rsidRPr="00D86502">
        <w:rPr>
          <w:sz w:val="22"/>
          <w:szCs w:val="22"/>
          <w:lang w:eastAsia="lt-LT"/>
        </w:rPr>
        <w:t xml:space="preserve">. The </w:t>
      </w:r>
      <w:r w:rsidR="002D045F">
        <w:rPr>
          <w:sz w:val="22"/>
          <w:szCs w:val="22"/>
          <w:lang w:eastAsia="lt-LT"/>
        </w:rPr>
        <w:t xml:space="preserve">former </w:t>
      </w:r>
      <w:r w:rsidR="00577281" w:rsidRPr="00D86502">
        <w:rPr>
          <w:sz w:val="22"/>
          <w:szCs w:val="22"/>
          <w:lang w:eastAsia="lt-LT"/>
        </w:rPr>
        <w:t xml:space="preserve">demands </w:t>
      </w:r>
      <w:r w:rsidRPr="00D86502">
        <w:rPr>
          <w:sz w:val="22"/>
          <w:szCs w:val="22"/>
          <w:lang w:eastAsia="lt-LT"/>
        </w:rPr>
        <w:t>that a judge cannot have any personal prejudices</w:t>
      </w:r>
      <w:r w:rsidR="002D045F">
        <w:rPr>
          <w:sz w:val="22"/>
          <w:szCs w:val="22"/>
          <w:lang w:eastAsia="lt-LT"/>
        </w:rPr>
        <w:t xml:space="preserve">, while the latter </w:t>
      </w:r>
      <w:r w:rsidRPr="00D86502">
        <w:rPr>
          <w:sz w:val="22"/>
          <w:szCs w:val="22"/>
          <w:lang w:eastAsia="lt-LT"/>
        </w:rPr>
        <w:t xml:space="preserve">requires that a judge not have a personal or professional connection with </w:t>
      </w:r>
      <w:r w:rsidR="002D045F">
        <w:rPr>
          <w:sz w:val="22"/>
          <w:szCs w:val="22"/>
          <w:lang w:eastAsia="lt-LT"/>
        </w:rPr>
        <w:t xml:space="preserve">any </w:t>
      </w:r>
      <w:r w:rsidRPr="00D86502">
        <w:rPr>
          <w:sz w:val="22"/>
          <w:szCs w:val="22"/>
          <w:lang w:eastAsia="lt-LT"/>
        </w:rPr>
        <w:t xml:space="preserve">parties in a legal dispute. In particular, there should not be evidence that casts a </w:t>
      </w:r>
      <w:r w:rsidRPr="00D86502">
        <w:rPr>
          <w:i/>
          <w:sz w:val="22"/>
          <w:szCs w:val="22"/>
          <w:lang w:eastAsia="lt-LT"/>
        </w:rPr>
        <w:t xml:space="preserve">reasonable </w:t>
      </w:r>
      <w:r w:rsidRPr="00D86502">
        <w:rPr>
          <w:sz w:val="22"/>
          <w:szCs w:val="22"/>
          <w:lang w:eastAsia="lt-LT"/>
        </w:rPr>
        <w:t xml:space="preserve">doubt on the impartiality of the judge. </w:t>
      </w:r>
      <w:r w:rsidR="00577281" w:rsidRPr="00D86502">
        <w:rPr>
          <w:sz w:val="22"/>
          <w:szCs w:val="22"/>
          <w:lang w:eastAsia="lt-LT"/>
        </w:rPr>
        <w:t>These</w:t>
      </w:r>
      <w:r w:rsidR="00FA1C72" w:rsidRPr="00D86502">
        <w:rPr>
          <w:sz w:val="22"/>
          <w:szCs w:val="22"/>
          <w:lang w:eastAsia="lt-LT"/>
        </w:rPr>
        <w:t xml:space="preserve"> </w:t>
      </w:r>
      <w:r w:rsidR="00577281" w:rsidRPr="00D86502">
        <w:rPr>
          <w:sz w:val="22"/>
          <w:szCs w:val="22"/>
          <w:lang w:eastAsia="lt-LT"/>
        </w:rPr>
        <w:t>are, in Coleman and Leiter’s</w:t>
      </w:r>
      <w:r w:rsidR="00FA1C72" w:rsidRPr="00D86502">
        <w:rPr>
          <w:sz w:val="22"/>
          <w:szCs w:val="22"/>
          <w:lang w:eastAsia="lt-LT"/>
        </w:rPr>
        <w:t xml:space="preserve"> </w:t>
      </w:r>
      <w:r w:rsidR="002D045F">
        <w:rPr>
          <w:sz w:val="22"/>
          <w:szCs w:val="22"/>
          <w:lang w:eastAsia="lt-LT"/>
        </w:rPr>
        <w:t>terms</w:t>
      </w:r>
      <w:r w:rsidR="00577281" w:rsidRPr="00D86502">
        <w:rPr>
          <w:sz w:val="22"/>
          <w:szCs w:val="22"/>
          <w:lang w:eastAsia="lt-LT"/>
        </w:rPr>
        <w:t>,</w:t>
      </w:r>
      <w:r w:rsidR="00FA1C72" w:rsidRPr="00D86502">
        <w:rPr>
          <w:sz w:val="22"/>
          <w:szCs w:val="22"/>
          <w:lang w:eastAsia="lt-LT"/>
        </w:rPr>
        <w:t xml:space="preserve"> </w:t>
      </w:r>
      <w:r w:rsidR="00321B32" w:rsidRPr="00D86502">
        <w:rPr>
          <w:sz w:val="22"/>
          <w:szCs w:val="22"/>
          <w:lang w:eastAsia="lt-LT"/>
        </w:rPr>
        <w:t xml:space="preserve">the ideal epistemic conditions </w:t>
      </w:r>
      <w:r w:rsidR="00195264">
        <w:rPr>
          <w:sz w:val="22"/>
          <w:szCs w:val="22"/>
          <w:lang w:eastAsia="lt-LT"/>
        </w:rPr>
        <w:t>of</w:t>
      </w:r>
      <w:r w:rsidR="001C7D6B">
        <w:rPr>
          <w:sz w:val="22"/>
          <w:szCs w:val="22"/>
          <w:lang w:eastAsia="lt-LT"/>
        </w:rPr>
        <w:t xml:space="preserve"> </w:t>
      </w:r>
      <w:r w:rsidR="00195264">
        <w:rPr>
          <w:sz w:val="22"/>
          <w:szCs w:val="22"/>
          <w:lang w:eastAsia="lt-LT"/>
        </w:rPr>
        <w:t>modest metaphysical</w:t>
      </w:r>
      <w:r w:rsidR="001C7D6B">
        <w:rPr>
          <w:sz w:val="22"/>
          <w:szCs w:val="22"/>
          <w:lang w:eastAsia="lt-LT"/>
        </w:rPr>
        <w:t xml:space="preserve"> </w:t>
      </w:r>
      <w:r w:rsidR="00195264">
        <w:rPr>
          <w:sz w:val="22"/>
          <w:szCs w:val="22"/>
          <w:lang w:eastAsia="lt-LT"/>
        </w:rPr>
        <w:t xml:space="preserve">activity aimed at evaluating a claim in </w:t>
      </w:r>
      <w:r w:rsidR="00195264" w:rsidRPr="00D86502">
        <w:rPr>
          <w:sz w:val="22"/>
          <w:szCs w:val="22"/>
        </w:rPr>
        <w:t xml:space="preserve">Lithuania </w:t>
      </w:r>
      <w:r w:rsidR="008E37A9" w:rsidRPr="00D86502">
        <w:rPr>
          <w:sz w:val="22"/>
          <w:szCs w:val="22"/>
        </w:rPr>
        <w:fldChar w:fldCharType="begin"/>
      </w:r>
      <w:r w:rsidR="00582611" w:rsidRPr="00D86502">
        <w:rPr>
          <w:sz w:val="22"/>
          <w:szCs w:val="22"/>
        </w:rPr>
        <w:instrText xml:space="preserve"> ADDIN ZOTERO_ITEM CSL_CITATION {"citationID":"EOkKiCjj","properties":{"formattedCitation":"[12]","plainCitation":"[12]"},"citationItems":[{"id":193,"uris":["http://zotero.org/users/1004823/items/6IXDTJGW"],"uri":["http://zotero.org/users/1004823/items/6IXDTJGW"],"itemData":{"id":193,"type":"article-journal","title":"Determinacy, objectivity, and authority","container-title":"University of Pennsylvania Law Review","page":"549–637","source":"Google Scholar","note":"00165","author":[{"family":"Coleman","given":"Jules L."},{"family":"Leiter","given":"Brian"}],"issued":{"date-parts":[["1993"]]}}}],"schema":"https://github.com/citation-style-language/schema/raw/master/csl-citation.json"} </w:instrText>
      </w:r>
      <w:r w:rsidR="008E37A9" w:rsidRPr="00D86502">
        <w:rPr>
          <w:sz w:val="22"/>
          <w:szCs w:val="22"/>
        </w:rPr>
        <w:fldChar w:fldCharType="separate"/>
      </w:r>
      <w:r w:rsidR="00582611" w:rsidRPr="00D86502">
        <w:rPr>
          <w:sz w:val="22"/>
          <w:szCs w:val="22"/>
        </w:rPr>
        <w:t>[1</w:t>
      </w:r>
      <w:r w:rsidR="00C86B73">
        <w:rPr>
          <w:sz w:val="22"/>
          <w:szCs w:val="22"/>
        </w:rPr>
        <w:t>1</w:t>
      </w:r>
      <w:r w:rsidR="00582611" w:rsidRPr="00D86502">
        <w:rPr>
          <w:sz w:val="22"/>
          <w:szCs w:val="22"/>
        </w:rPr>
        <w:t>]</w:t>
      </w:r>
      <w:r w:rsidR="008E37A9" w:rsidRPr="00D86502">
        <w:rPr>
          <w:sz w:val="22"/>
          <w:szCs w:val="22"/>
        </w:rPr>
        <w:fldChar w:fldCharType="end"/>
      </w:r>
      <w:r w:rsidR="00321B32" w:rsidRPr="00D86502">
        <w:rPr>
          <w:sz w:val="22"/>
          <w:szCs w:val="22"/>
        </w:rPr>
        <w:t>.</w:t>
      </w:r>
      <w:r w:rsidR="00195264">
        <w:rPr>
          <w:sz w:val="22"/>
          <w:szCs w:val="22"/>
        </w:rPr>
        <w:t xml:space="preserve"> They are also, </w:t>
      </w:r>
      <w:r w:rsidR="002D045F">
        <w:rPr>
          <w:sz w:val="22"/>
          <w:szCs w:val="22"/>
        </w:rPr>
        <w:t xml:space="preserve">from Legrand’ </w:t>
      </w:r>
      <w:r w:rsidR="008E0888">
        <w:rPr>
          <w:sz w:val="22"/>
          <w:szCs w:val="22"/>
        </w:rPr>
        <w:t xml:space="preserve">s </w:t>
      </w:r>
      <w:r w:rsidR="00D32FD7">
        <w:rPr>
          <w:sz w:val="22"/>
          <w:szCs w:val="22"/>
        </w:rPr>
        <w:t>perspective</w:t>
      </w:r>
      <w:r w:rsidR="008E0888">
        <w:rPr>
          <w:sz w:val="22"/>
          <w:szCs w:val="22"/>
        </w:rPr>
        <w:t>,</w:t>
      </w:r>
      <w:r w:rsidR="00195264">
        <w:rPr>
          <w:sz w:val="22"/>
          <w:szCs w:val="22"/>
        </w:rPr>
        <w:t xml:space="preserve"> a manifestation of a national pre-judice [2</w:t>
      </w:r>
      <w:r w:rsidR="00C86B73">
        <w:rPr>
          <w:sz w:val="22"/>
          <w:szCs w:val="22"/>
        </w:rPr>
        <w:t>4</w:t>
      </w:r>
      <w:r w:rsidR="00195264">
        <w:rPr>
          <w:sz w:val="22"/>
          <w:szCs w:val="22"/>
        </w:rPr>
        <w:t>].</w:t>
      </w:r>
    </w:p>
    <w:p w14:paraId="5CD5E2F3" w14:textId="5113EC3F" w:rsidR="00A84A20" w:rsidRPr="00D86502" w:rsidRDefault="00DB0FA3" w:rsidP="00525578">
      <w:pPr>
        <w:spacing w:line="276" w:lineRule="auto"/>
        <w:rPr>
          <w:sz w:val="22"/>
          <w:szCs w:val="22"/>
        </w:rPr>
      </w:pPr>
      <w:r>
        <w:rPr>
          <w:rStyle w:val="hps"/>
          <w:sz w:val="22"/>
          <w:szCs w:val="22"/>
        </w:rPr>
        <w:t xml:space="preserve">In that same decision, </w:t>
      </w:r>
      <w:r w:rsidR="0089585C" w:rsidRPr="00D86502">
        <w:rPr>
          <w:rStyle w:val="hps"/>
          <w:sz w:val="22"/>
          <w:szCs w:val="22"/>
        </w:rPr>
        <w:t>the Supreme Court of Lithuania explained that</w:t>
      </w:r>
      <w:r w:rsidR="00FA1C72" w:rsidRPr="00D86502">
        <w:rPr>
          <w:rStyle w:val="hps"/>
          <w:sz w:val="22"/>
          <w:szCs w:val="22"/>
        </w:rPr>
        <w:t xml:space="preserve"> </w:t>
      </w:r>
      <w:r w:rsidR="008E0888">
        <w:rPr>
          <w:rStyle w:val="hps"/>
          <w:sz w:val="22"/>
          <w:szCs w:val="22"/>
        </w:rPr>
        <w:t xml:space="preserve">a </w:t>
      </w:r>
      <w:r w:rsidR="0089585C" w:rsidRPr="00D86502">
        <w:rPr>
          <w:rStyle w:val="hps"/>
          <w:sz w:val="22"/>
          <w:szCs w:val="22"/>
        </w:rPr>
        <w:t xml:space="preserve">previous </w:t>
      </w:r>
      <w:r w:rsidR="003B549B" w:rsidRPr="00D86502">
        <w:rPr>
          <w:rStyle w:val="hps"/>
          <w:sz w:val="22"/>
          <w:szCs w:val="22"/>
        </w:rPr>
        <w:t xml:space="preserve">indirect </w:t>
      </w:r>
      <w:r w:rsidR="0089585C" w:rsidRPr="00D86502">
        <w:rPr>
          <w:rStyle w:val="hps"/>
          <w:sz w:val="22"/>
          <w:szCs w:val="22"/>
        </w:rPr>
        <w:t>professional relationship between</w:t>
      </w:r>
      <w:r w:rsidR="00D86502" w:rsidRPr="00D86502">
        <w:rPr>
          <w:rStyle w:val="hps"/>
          <w:sz w:val="22"/>
          <w:szCs w:val="22"/>
        </w:rPr>
        <w:t xml:space="preserve"> </w:t>
      </w:r>
      <w:r w:rsidR="00D56846" w:rsidRPr="00D86502">
        <w:rPr>
          <w:rStyle w:val="hps"/>
          <w:sz w:val="22"/>
          <w:szCs w:val="22"/>
        </w:rPr>
        <w:t>a judge and</w:t>
      </w:r>
      <w:r w:rsidR="00D86502" w:rsidRPr="00D86502">
        <w:rPr>
          <w:rStyle w:val="hps"/>
          <w:sz w:val="22"/>
          <w:szCs w:val="22"/>
        </w:rPr>
        <w:t xml:space="preserve"> </w:t>
      </w:r>
      <w:r w:rsidR="0089585C" w:rsidRPr="00D86502">
        <w:rPr>
          <w:rStyle w:val="hps"/>
          <w:sz w:val="22"/>
          <w:szCs w:val="22"/>
        </w:rPr>
        <w:t>one part</w:t>
      </w:r>
      <w:r>
        <w:rPr>
          <w:rStyle w:val="hps"/>
          <w:sz w:val="22"/>
          <w:szCs w:val="22"/>
        </w:rPr>
        <w:t>y</w:t>
      </w:r>
      <w:r w:rsidR="0089585C" w:rsidRPr="00D86502">
        <w:rPr>
          <w:rStyle w:val="hps"/>
          <w:sz w:val="22"/>
          <w:szCs w:val="22"/>
        </w:rPr>
        <w:t xml:space="preserve"> </w:t>
      </w:r>
      <w:r w:rsidR="00525578">
        <w:rPr>
          <w:rStyle w:val="hps"/>
          <w:sz w:val="22"/>
          <w:szCs w:val="22"/>
        </w:rPr>
        <w:t xml:space="preserve">would </w:t>
      </w:r>
      <w:r w:rsidR="00D56846" w:rsidRPr="00D86502">
        <w:rPr>
          <w:rStyle w:val="hps"/>
          <w:sz w:val="22"/>
          <w:szCs w:val="22"/>
        </w:rPr>
        <w:t>not be sufficient to</w:t>
      </w:r>
      <w:r w:rsidR="00D86502" w:rsidRPr="00D86502">
        <w:rPr>
          <w:rStyle w:val="hps"/>
          <w:sz w:val="22"/>
          <w:szCs w:val="22"/>
        </w:rPr>
        <w:t xml:space="preserve"> </w:t>
      </w:r>
      <w:r w:rsidR="00D56846" w:rsidRPr="00D86502">
        <w:rPr>
          <w:rStyle w:val="hps"/>
          <w:sz w:val="22"/>
          <w:szCs w:val="22"/>
        </w:rPr>
        <w:t>support an allegation of subjective judicial bias</w:t>
      </w:r>
      <w:r w:rsidR="00D749FA" w:rsidRPr="00D86502">
        <w:rPr>
          <w:rStyle w:val="hps"/>
          <w:sz w:val="22"/>
          <w:szCs w:val="22"/>
        </w:rPr>
        <w:t xml:space="preserve"> </w:t>
      </w:r>
      <w:r w:rsidR="00321B32" w:rsidRPr="00D86502">
        <w:rPr>
          <w:rStyle w:val="hps"/>
          <w:sz w:val="22"/>
          <w:szCs w:val="22"/>
        </w:rPr>
        <w:t>[</w:t>
      </w:r>
      <w:r w:rsidR="00C86B73">
        <w:rPr>
          <w:rStyle w:val="hps"/>
          <w:sz w:val="22"/>
          <w:szCs w:val="22"/>
        </w:rPr>
        <w:t>48</w:t>
      </w:r>
      <w:r w:rsidR="00321B32" w:rsidRPr="00D86502">
        <w:rPr>
          <w:rStyle w:val="hps"/>
          <w:sz w:val="22"/>
          <w:szCs w:val="22"/>
        </w:rPr>
        <w:t>]</w:t>
      </w:r>
      <w:r w:rsidR="00A84A20" w:rsidRPr="00D86502">
        <w:rPr>
          <w:sz w:val="22"/>
          <w:szCs w:val="22"/>
        </w:rPr>
        <w:t>.</w:t>
      </w:r>
      <w:r w:rsidR="00D56846" w:rsidRPr="00D86502">
        <w:rPr>
          <w:sz w:val="22"/>
          <w:szCs w:val="22"/>
        </w:rPr>
        <w:t xml:space="preserve"> </w:t>
      </w:r>
      <w:r>
        <w:rPr>
          <w:sz w:val="22"/>
          <w:szCs w:val="22"/>
        </w:rPr>
        <w:t xml:space="preserve">The </w:t>
      </w:r>
      <w:r w:rsidR="00582611" w:rsidRPr="00D86502">
        <w:rPr>
          <w:sz w:val="22"/>
          <w:szCs w:val="22"/>
        </w:rPr>
        <w:t xml:space="preserve">appellant </w:t>
      </w:r>
      <w:r>
        <w:rPr>
          <w:sz w:val="22"/>
          <w:szCs w:val="22"/>
        </w:rPr>
        <w:t xml:space="preserve">had </w:t>
      </w:r>
      <w:r w:rsidR="00D56846" w:rsidRPr="00D86502">
        <w:rPr>
          <w:sz w:val="22"/>
          <w:szCs w:val="22"/>
        </w:rPr>
        <w:t>questioned</w:t>
      </w:r>
      <w:r w:rsidR="00D86502" w:rsidRPr="00D86502">
        <w:rPr>
          <w:sz w:val="22"/>
          <w:szCs w:val="22"/>
        </w:rPr>
        <w:t xml:space="preserve"> </w:t>
      </w:r>
      <w:r w:rsidR="00582611" w:rsidRPr="00D86502">
        <w:rPr>
          <w:sz w:val="22"/>
          <w:szCs w:val="22"/>
        </w:rPr>
        <w:t xml:space="preserve">the impartiality of </w:t>
      </w:r>
      <w:r w:rsidR="00D749FA" w:rsidRPr="00D86502">
        <w:rPr>
          <w:sz w:val="22"/>
          <w:szCs w:val="22"/>
        </w:rPr>
        <w:t xml:space="preserve">one </w:t>
      </w:r>
      <w:r w:rsidR="00582611" w:rsidRPr="00D86502">
        <w:rPr>
          <w:sz w:val="22"/>
          <w:szCs w:val="22"/>
        </w:rPr>
        <w:t>appeal court</w:t>
      </w:r>
      <w:r>
        <w:rPr>
          <w:sz w:val="22"/>
          <w:szCs w:val="22"/>
        </w:rPr>
        <w:t xml:space="preserve"> judge who </w:t>
      </w:r>
      <w:r w:rsidR="00582611" w:rsidRPr="00D86502">
        <w:rPr>
          <w:sz w:val="22"/>
          <w:szCs w:val="22"/>
        </w:rPr>
        <w:t>had a</w:t>
      </w:r>
      <w:r w:rsidR="009527F3" w:rsidRPr="00D86502">
        <w:rPr>
          <w:sz w:val="22"/>
          <w:szCs w:val="22"/>
        </w:rPr>
        <w:t xml:space="preserve"> previous</w:t>
      </w:r>
      <w:r w:rsidR="00FA1C72" w:rsidRPr="00D86502">
        <w:rPr>
          <w:sz w:val="22"/>
          <w:szCs w:val="22"/>
        </w:rPr>
        <w:t xml:space="preserve"> </w:t>
      </w:r>
      <w:r w:rsidR="00582611" w:rsidRPr="00D86502">
        <w:rPr>
          <w:sz w:val="22"/>
          <w:szCs w:val="22"/>
        </w:rPr>
        <w:t>professional relationship with the judge of first instance</w:t>
      </w:r>
      <w:r w:rsidR="00FA1C72" w:rsidRPr="00D86502">
        <w:rPr>
          <w:sz w:val="22"/>
          <w:szCs w:val="22"/>
        </w:rPr>
        <w:t xml:space="preserve"> </w:t>
      </w:r>
      <w:r>
        <w:rPr>
          <w:sz w:val="22"/>
          <w:szCs w:val="22"/>
        </w:rPr>
        <w:t xml:space="preserve">whose </w:t>
      </w:r>
      <w:r w:rsidR="00582611" w:rsidRPr="00D86502">
        <w:rPr>
          <w:sz w:val="22"/>
          <w:szCs w:val="22"/>
        </w:rPr>
        <w:t>decision was under review.</w:t>
      </w:r>
      <w:r w:rsidR="003B549B" w:rsidRPr="00D86502">
        <w:rPr>
          <w:sz w:val="22"/>
          <w:szCs w:val="22"/>
        </w:rPr>
        <w:t xml:space="preserve"> </w:t>
      </w:r>
      <w:r w:rsidR="002E4AEA" w:rsidRPr="00D86502">
        <w:rPr>
          <w:sz w:val="22"/>
          <w:szCs w:val="22"/>
        </w:rPr>
        <w:t>However,</w:t>
      </w:r>
      <w:r w:rsidR="00FA1C72" w:rsidRPr="00D86502">
        <w:rPr>
          <w:sz w:val="22"/>
          <w:szCs w:val="22"/>
        </w:rPr>
        <w:t xml:space="preserve"> </w:t>
      </w:r>
      <w:r w:rsidR="002E4AEA" w:rsidRPr="00D86502">
        <w:rPr>
          <w:sz w:val="22"/>
          <w:szCs w:val="22"/>
        </w:rPr>
        <w:t>t</w:t>
      </w:r>
      <w:r w:rsidR="00582611" w:rsidRPr="00D86502">
        <w:rPr>
          <w:sz w:val="22"/>
          <w:szCs w:val="22"/>
        </w:rPr>
        <w:t xml:space="preserve">he </w:t>
      </w:r>
      <w:r w:rsidR="00582611" w:rsidRPr="00D86502">
        <w:rPr>
          <w:rStyle w:val="hps"/>
          <w:sz w:val="22"/>
          <w:szCs w:val="22"/>
        </w:rPr>
        <w:t>Supreme Court of Lithuania</w:t>
      </w:r>
      <w:r w:rsidR="00582611" w:rsidRPr="00D86502">
        <w:rPr>
          <w:sz w:val="22"/>
          <w:szCs w:val="22"/>
        </w:rPr>
        <w:t xml:space="preserve"> </w:t>
      </w:r>
      <w:r w:rsidR="009527F3" w:rsidRPr="00D86502">
        <w:rPr>
          <w:sz w:val="22"/>
          <w:szCs w:val="22"/>
        </w:rPr>
        <w:t>noted that</w:t>
      </w:r>
      <w:r w:rsidR="00D56846" w:rsidRPr="00D86502">
        <w:rPr>
          <w:sz w:val="22"/>
          <w:szCs w:val="22"/>
        </w:rPr>
        <w:t xml:space="preserve"> the</w:t>
      </w:r>
      <w:r w:rsidR="00D86502" w:rsidRPr="00D86502">
        <w:rPr>
          <w:sz w:val="22"/>
          <w:szCs w:val="22"/>
        </w:rPr>
        <w:t xml:space="preserve"> </w:t>
      </w:r>
      <w:r w:rsidR="00BE4593" w:rsidRPr="00D86502">
        <w:rPr>
          <w:sz w:val="22"/>
          <w:szCs w:val="22"/>
        </w:rPr>
        <w:t>appeal judge was not involved in the</w:t>
      </w:r>
      <w:r w:rsidR="00D86502" w:rsidRPr="00D86502">
        <w:rPr>
          <w:sz w:val="22"/>
          <w:szCs w:val="22"/>
        </w:rPr>
        <w:t xml:space="preserve"> </w:t>
      </w:r>
      <w:r w:rsidR="00D56846" w:rsidRPr="00D86502">
        <w:rPr>
          <w:sz w:val="22"/>
          <w:szCs w:val="22"/>
        </w:rPr>
        <w:t>case currently</w:t>
      </w:r>
      <w:r w:rsidR="00D86502" w:rsidRPr="00D86502">
        <w:rPr>
          <w:sz w:val="22"/>
          <w:szCs w:val="22"/>
        </w:rPr>
        <w:t xml:space="preserve"> </w:t>
      </w:r>
      <w:r w:rsidR="00D56846" w:rsidRPr="00D86502">
        <w:rPr>
          <w:sz w:val="22"/>
          <w:szCs w:val="22"/>
        </w:rPr>
        <w:t xml:space="preserve">under </w:t>
      </w:r>
      <w:r w:rsidR="00BE4593" w:rsidRPr="00D86502">
        <w:rPr>
          <w:sz w:val="22"/>
          <w:szCs w:val="22"/>
        </w:rPr>
        <w:t>review</w:t>
      </w:r>
      <w:r w:rsidR="00D86502" w:rsidRPr="00D86502">
        <w:rPr>
          <w:sz w:val="22"/>
          <w:szCs w:val="22"/>
        </w:rPr>
        <w:t xml:space="preserve"> </w:t>
      </w:r>
      <w:r w:rsidR="00582611" w:rsidRPr="00D86502">
        <w:rPr>
          <w:sz w:val="22"/>
          <w:szCs w:val="22"/>
        </w:rPr>
        <w:t>in the appeal</w:t>
      </w:r>
      <w:r w:rsidR="00D56846" w:rsidRPr="00D86502">
        <w:rPr>
          <w:sz w:val="22"/>
          <w:szCs w:val="22"/>
        </w:rPr>
        <w:t xml:space="preserve"> court. </w:t>
      </w:r>
      <w:r w:rsidR="00D86502" w:rsidRPr="00D86502">
        <w:rPr>
          <w:sz w:val="22"/>
          <w:szCs w:val="22"/>
        </w:rPr>
        <w:t xml:space="preserve">In addition, </w:t>
      </w:r>
      <w:r w:rsidR="00D86502">
        <w:rPr>
          <w:sz w:val="22"/>
          <w:szCs w:val="22"/>
        </w:rPr>
        <w:t>t</w:t>
      </w:r>
      <w:r w:rsidR="00D86502" w:rsidRPr="00D86502">
        <w:rPr>
          <w:sz w:val="22"/>
          <w:szCs w:val="22"/>
        </w:rPr>
        <w:t xml:space="preserve">he working relationship </w:t>
      </w:r>
      <w:r>
        <w:rPr>
          <w:sz w:val="22"/>
          <w:szCs w:val="22"/>
        </w:rPr>
        <w:t xml:space="preserve">cited </w:t>
      </w:r>
      <w:r w:rsidR="00D86502" w:rsidRPr="00D86502">
        <w:rPr>
          <w:sz w:val="22"/>
          <w:szCs w:val="22"/>
        </w:rPr>
        <w:t xml:space="preserve">by the appellant between the </w:t>
      </w:r>
      <w:r>
        <w:rPr>
          <w:sz w:val="22"/>
          <w:szCs w:val="22"/>
        </w:rPr>
        <w:t xml:space="preserve">two </w:t>
      </w:r>
      <w:r w:rsidR="00D86502" w:rsidRPr="00D86502">
        <w:rPr>
          <w:sz w:val="22"/>
          <w:szCs w:val="22"/>
        </w:rPr>
        <w:t>judge</w:t>
      </w:r>
      <w:r>
        <w:rPr>
          <w:sz w:val="22"/>
          <w:szCs w:val="22"/>
        </w:rPr>
        <w:t>s</w:t>
      </w:r>
      <w:r w:rsidR="00D86502" w:rsidRPr="00D86502">
        <w:rPr>
          <w:sz w:val="22"/>
          <w:szCs w:val="22"/>
        </w:rPr>
        <w:t xml:space="preserve"> </w:t>
      </w:r>
      <w:r>
        <w:rPr>
          <w:sz w:val="22"/>
          <w:szCs w:val="22"/>
        </w:rPr>
        <w:t xml:space="preserve">had </w:t>
      </w:r>
      <w:r w:rsidR="00D86502" w:rsidRPr="00D86502">
        <w:rPr>
          <w:sz w:val="22"/>
          <w:szCs w:val="22"/>
        </w:rPr>
        <w:t xml:space="preserve">ended two years before the appeal case was heard. </w:t>
      </w:r>
      <w:r w:rsidR="00D56846" w:rsidRPr="00D86502">
        <w:rPr>
          <w:sz w:val="22"/>
          <w:szCs w:val="22"/>
        </w:rPr>
        <w:t xml:space="preserve">The appeal </w:t>
      </w:r>
      <w:r w:rsidR="003B549B" w:rsidRPr="00D86502">
        <w:rPr>
          <w:rStyle w:val="hps"/>
          <w:sz w:val="22"/>
          <w:szCs w:val="22"/>
          <w:u w:val="single"/>
        </w:rPr>
        <w:t>No. 3K-3-110/2011</w:t>
      </w:r>
      <w:r w:rsidR="003B549B" w:rsidRPr="00D86502">
        <w:rPr>
          <w:sz w:val="22"/>
          <w:szCs w:val="22"/>
        </w:rPr>
        <w:t xml:space="preserve"> </w:t>
      </w:r>
      <w:r w:rsidR="00D56846" w:rsidRPr="00D86502">
        <w:rPr>
          <w:sz w:val="22"/>
          <w:szCs w:val="22"/>
        </w:rPr>
        <w:t xml:space="preserve">was </w:t>
      </w:r>
      <w:r>
        <w:rPr>
          <w:sz w:val="22"/>
          <w:szCs w:val="22"/>
        </w:rPr>
        <w:t xml:space="preserve">thus </w:t>
      </w:r>
      <w:r w:rsidR="00D56846" w:rsidRPr="00D86502">
        <w:rPr>
          <w:sz w:val="22"/>
          <w:szCs w:val="22"/>
        </w:rPr>
        <w:t xml:space="preserve">rejected </w:t>
      </w:r>
      <w:r w:rsidR="003B549B" w:rsidRPr="00D86502">
        <w:rPr>
          <w:sz w:val="22"/>
          <w:szCs w:val="22"/>
        </w:rPr>
        <w:t>on the ground</w:t>
      </w:r>
      <w:r>
        <w:rPr>
          <w:sz w:val="22"/>
          <w:szCs w:val="22"/>
        </w:rPr>
        <w:t>s</w:t>
      </w:r>
      <w:r w:rsidR="00D86502" w:rsidRPr="00D86502">
        <w:rPr>
          <w:sz w:val="22"/>
          <w:szCs w:val="22"/>
        </w:rPr>
        <w:t xml:space="preserve"> </w:t>
      </w:r>
      <w:r w:rsidR="003B549B" w:rsidRPr="00D86502">
        <w:rPr>
          <w:rStyle w:val="hps"/>
          <w:sz w:val="22"/>
          <w:szCs w:val="22"/>
        </w:rPr>
        <w:t>of a lack</w:t>
      </w:r>
      <w:r w:rsidR="00D86502" w:rsidRPr="00D86502">
        <w:rPr>
          <w:rStyle w:val="hps"/>
          <w:sz w:val="22"/>
          <w:szCs w:val="22"/>
        </w:rPr>
        <w:t xml:space="preserve"> </w:t>
      </w:r>
      <w:r w:rsidR="008E0888">
        <w:rPr>
          <w:rStyle w:val="hps"/>
          <w:sz w:val="22"/>
          <w:szCs w:val="22"/>
        </w:rPr>
        <w:t xml:space="preserve">of </w:t>
      </w:r>
      <w:r w:rsidR="00D56846" w:rsidRPr="00D86502">
        <w:rPr>
          <w:sz w:val="22"/>
          <w:szCs w:val="22"/>
        </w:rPr>
        <w:t>reasonable</w:t>
      </w:r>
      <w:r w:rsidR="00D86502" w:rsidRPr="00D86502">
        <w:rPr>
          <w:sz w:val="22"/>
          <w:szCs w:val="22"/>
        </w:rPr>
        <w:t xml:space="preserve"> </w:t>
      </w:r>
      <w:r w:rsidR="00582611" w:rsidRPr="00D86502">
        <w:rPr>
          <w:sz w:val="22"/>
          <w:szCs w:val="22"/>
        </w:rPr>
        <w:t xml:space="preserve">doubt </w:t>
      </w:r>
      <w:r w:rsidR="00D56846" w:rsidRPr="00D86502">
        <w:rPr>
          <w:sz w:val="22"/>
          <w:szCs w:val="22"/>
        </w:rPr>
        <w:t>over the</w:t>
      </w:r>
      <w:r w:rsidR="00D86502" w:rsidRPr="00D86502">
        <w:rPr>
          <w:sz w:val="22"/>
          <w:szCs w:val="22"/>
        </w:rPr>
        <w:t xml:space="preserve"> </w:t>
      </w:r>
      <w:r w:rsidR="00582611" w:rsidRPr="00D86502">
        <w:rPr>
          <w:sz w:val="22"/>
          <w:szCs w:val="22"/>
        </w:rPr>
        <w:t>impartiality of the</w:t>
      </w:r>
      <w:r w:rsidR="00D56846" w:rsidRPr="00D86502">
        <w:rPr>
          <w:sz w:val="22"/>
          <w:szCs w:val="22"/>
        </w:rPr>
        <w:t xml:space="preserve"> appeal</w:t>
      </w:r>
      <w:r w:rsidR="00D86502" w:rsidRPr="00D86502">
        <w:rPr>
          <w:sz w:val="22"/>
          <w:szCs w:val="22"/>
        </w:rPr>
        <w:t xml:space="preserve"> </w:t>
      </w:r>
      <w:r w:rsidR="00C86B73">
        <w:rPr>
          <w:sz w:val="22"/>
          <w:szCs w:val="22"/>
        </w:rPr>
        <w:t>judge [49</w:t>
      </w:r>
      <w:r w:rsidR="00084892">
        <w:rPr>
          <w:sz w:val="22"/>
          <w:szCs w:val="22"/>
        </w:rPr>
        <w:t xml:space="preserve">]. </w:t>
      </w:r>
      <w:r w:rsidR="00A84A20" w:rsidRPr="00D86502">
        <w:rPr>
          <w:sz w:val="22"/>
          <w:szCs w:val="22"/>
        </w:rPr>
        <w:t>The test of reasonableness, the Supreme Court of Lithuania</w:t>
      </w:r>
      <w:r w:rsidR="003B549B" w:rsidRPr="00D86502">
        <w:rPr>
          <w:sz w:val="22"/>
          <w:szCs w:val="22"/>
        </w:rPr>
        <w:t xml:space="preserve"> asserted,</w:t>
      </w:r>
      <w:r w:rsidR="00D86502" w:rsidRPr="00D86502">
        <w:rPr>
          <w:sz w:val="22"/>
          <w:szCs w:val="22"/>
        </w:rPr>
        <w:t xml:space="preserve"> </w:t>
      </w:r>
      <w:r w:rsidR="00A84A20" w:rsidRPr="00D86502">
        <w:rPr>
          <w:sz w:val="22"/>
          <w:szCs w:val="22"/>
        </w:rPr>
        <w:t xml:space="preserve">demands </w:t>
      </w:r>
      <w:r w:rsidR="00A84A20" w:rsidRPr="00D86502">
        <w:rPr>
          <w:rStyle w:val="hps"/>
          <w:sz w:val="22"/>
          <w:szCs w:val="22"/>
        </w:rPr>
        <w:t>an evaluation of the nature</w:t>
      </w:r>
      <w:r>
        <w:rPr>
          <w:rStyle w:val="hps"/>
          <w:sz w:val="22"/>
          <w:szCs w:val="22"/>
        </w:rPr>
        <w:t xml:space="preserve"> and </w:t>
      </w:r>
      <w:r w:rsidR="00A84A20" w:rsidRPr="00D86502">
        <w:rPr>
          <w:rStyle w:val="hps"/>
          <w:sz w:val="22"/>
          <w:szCs w:val="22"/>
        </w:rPr>
        <w:t>duration of such professional relations</w:t>
      </w:r>
      <w:r w:rsidR="00525578">
        <w:rPr>
          <w:rStyle w:val="hps"/>
          <w:sz w:val="22"/>
          <w:szCs w:val="22"/>
        </w:rPr>
        <w:t>hips</w:t>
      </w:r>
      <w:r w:rsidR="00A84A20" w:rsidRPr="00D86502">
        <w:rPr>
          <w:rStyle w:val="hps"/>
          <w:sz w:val="22"/>
          <w:szCs w:val="22"/>
        </w:rPr>
        <w:t xml:space="preserve"> </w:t>
      </w:r>
      <w:r w:rsidR="00A84A20" w:rsidRPr="00D86502">
        <w:rPr>
          <w:sz w:val="22"/>
          <w:szCs w:val="22"/>
        </w:rPr>
        <w:t xml:space="preserve">and </w:t>
      </w:r>
      <w:r>
        <w:rPr>
          <w:sz w:val="22"/>
          <w:szCs w:val="22"/>
        </w:rPr>
        <w:t xml:space="preserve">any </w:t>
      </w:r>
      <w:r w:rsidR="00A84A20" w:rsidRPr="00D86502">
        <w:rPr>
          <w:sz w:val="22"/>
          <w:szCs w:val="22"/>
        </w:rPr>
        <w:t>specific circumstances that might hinder the indepe</w:t>
      </w:r>
      <w:r w:rsidR="00D749FA" w:rsidRPr="00D86502">
        <w:rPr>
          <w:sz w:val="22"/>
          <w:szCs w:val="22"/>
        </w:rPr>
        <w:t xml:space="preserve">ndence of the judicial process </w:t>
      </w:r>
      <w:r w:rsidR="00BD1D53" w:rsidRPr="00D86502">
        <w:rPr>
          <w:sz w:val="22"/>
          <w:szCs w:val="22"/>
        </w:rPr>
        <w:t>[</w:t>
      </w:r>
      <w:r w:rsidR="00C86B73">
        <w:rPr>
          <w:sz w:val="22"/>
          <w:szCs w:val="22"/>
        </w:rPr>
        <w:t>48</w:t>
      </w:r>
      <w:r w:rsidR="00D56846" w:rsidRPr="00D86502">
        <w:rPr>
          <w:sz w:val="22"/>
          <w:szCs w:val="22"/>
        </w:rPr>
        <w:t xml:space="preserve">, </w:t>
      </w:r>
      <w:r w:rsidR="00C86B73">
        <w:rPr>
          <w:sz w:val="22"/>
          <w:szCs w:val="22"/>
        </w:rPr>
        <w:t>53</w:t>
      </w:r>
      <w:r w:rsidR="00BD1D53" w:rsidRPr="00D86502">
        <w:rPr>
          <w:sz w:val="22"/>
          <w:szCs w:val="22"/>
        </w:rPr>
        <w:t>]</w:t>
      </w:r>
      <w:r w:rsidR="00A84A20" w:rsidRPr="00D86502">
        <w:rPr>
          <w:sz w:val="22"/>
          <w:szCs w:val="22"/>
        </w:rPr>
        <w:t xml:space="preserve">. </w:t>
      </w:r>
    </w:p>
    <w:p w14:paraId="14707A98" w14:textId="1DFF65BA" w:rsidR="002E4AEA" w:rsidRPr="00D86502" w:rsidRDefault="009527F3" w:rsidP="001601C6">
      <w:pPr>
        <w:spacing w:line="276" w:lineRule="auto"/>
        <w:rPr>
          <w:rStyle w:val="hps"/>
          <w:sz w:val="22"/>
          <w:szCs w:val="22"/>
        </w:rPr>
      </w:pPr>
      <w:r w:rsidRPr="00D86502">
        <w:rPr>
          <w:sz w:val="22"/>
          <w:szCs w:val="22"/>
        </w:rPr>
        <w:t xml:space="preserve">Another example of a </w:t>
      </w:r>
      <w:r w:rsidR="00CC649A" w:rsidRPr="00D86502">
        <w:rPr>
          <w:sz w:val="22"/>
          <w:szCs w:val="22"/>
        </w:rPr>
        <w:t xml:space="preserve">mildly </w:t>
      </w:r>
      <w:r w:rsidR="002A3E1D" w:rsidRPr="00D86502">
        <w:rPr>
          <w:sz w:val="22"/>
          <w:szCs w:val="22"/>
        </w:rPr>
        <w:t>complex epistemic activity</w:t>
      </w:r>
      <w:r w:rsidR="00AE1822">
        <w:rPr>
          <w:sz w:val="22"/>
          <w:szCs w:val="22"/>
        </w:rPr>
        <w:t xml:space="preserve"> that can be tied to </w:t>
      </w:r>
      <w:r w:rsidR="00D749FA" w:rsidRPr="00D86502">
        <w:rPr>
          <w:sz w:val="22"/>
          <w:szCs w:val="22"/>
        </w:rPr>
        <w:t>Coleman and Leiter’s idea of modest objectivity in law</w:t>
      </w:r>
      <w:r w:rsidR="001601C6">
        <w:rPr>
          <w:sz w:val="22"/>
          <w:szCs w:val="22"/>
        </w:rPr>
        <w:t xml:space="preserve"> </w:t>
      </w:r>
      <w:r w:rsidR="00C26313">
        <w:rPr>
          <w:sz w:val="22"/>
          <w:szCs w:val="22"/>
        </w:rPr>
        <w:t xml:space="preserve">appears </w:t>
      </w:r>
      <w:r w:rsidRPr="00D86502">
        <w:rPr>
          <w:sz w:val="22"/>
          <w:szCs w:val="22"/>
        </w:rPr>
        <w:t>in</w:t>
      </w:r>
      <w:r w:rsidR="003B549B" w:rsidRPr="00D86502">
        <w:rPr>
          <w:sz w:val="22"/>
          <w:szCs w:val="22"/>
        </w:rPr>
        <w:t xml:space="preserve"> the</w:t>
      </w:r>
      <w:r w:rsidR="00D86502" w:rsidRPr="00D86502">
        <w:rPr>
          <w:sz w:val="22"/>
          <w:szCs w:val="22"/>
        </w:rPr>
        <w:t xml:space="preserve"> </w:t>
      </w:r>
      <w:r w:rsidR="00C26313">
        <w:rPr>
          <w:sz w:val="22"/>
          <w:szCs w:val="22"/>
        </w:rPr>
        <w:t>j</w:t>
      </w:r>
      <w:r w:rsidR="00C26313" w:rsidRPr="00D86502">
        <w:rPr>
          <w:sz w:val="22"/>
          <w:szCs w:val="22"/>
        </w:rPr>
        <w:t xml:space="preserve">udgement </w:t>
      </w:r>
      <w:r w:rsidRPr="00D86502">
        <w:rPr>
          <w:sz w:val="22"/>
          <w:szCs w:val="22"/>
        </w:rPr>
        <w:t xml:space="preserve">of </w:t>
      </w:r>
      <w:r w:rsidR="00C26313">
        <w:rPr>
          <w:sz w:val="22"/>
          <w:szCs w:val="22"/>
        </w:rPr>
        <w:t xml:space="preserve">the </w:t>
      </w:r>
      <w:r w:rsidRPr="00D86502">
        <w:rPr>
          <w:sz w:val="22"/>
          <w:szCs w:val="22"/>
        </w:rPr>
        <w:t xml:space="preserve">Vilnius Regional Court </w:t>
      </w:r>
      <w:r w:rsidRPr="00D86502">
        <w:rPr>
          <w:sz w:val="22"/>
          <w:szCs w:val="22"/>
          <w:u w:val="single"/>
        </w:rPr>
        <w:t>No. 1A-543-209-2011</w:t>
      </w:r>
      <w:r w:rsidR="00A05D6F" w:rsidRPr="00D86502">
        <w:rPr>
          <w:sz w:val="22"/>
          <w:szCs w:val="22"/>
        </w:rPr>
        <w:t xml:space="preserve"> [4</w:t>
      </w:r>
      <w:r w:rsidR="00C86B73">
        <w:rPr>
          <w:sz w:val="22"/>
          <w:szCs w:val="22"/>
        </w:rPr>
        <w:t>5</w:t>
      </w:r>
      <w:r w:rsidR="00A05D6F" w:rsidRPr="00D86502">
        <w:rPr>
          <w:sz w:val="22"/>
          <w:szCs w:val="22"/>
        </w:rPr>
        <w:t>]</w:t>
      </w:r>
      <w:r w:rsidR="00C26313">
        <w:rPr>
          <w:sz w:val="22"/>
          <w:szCs w:val="22"/>
        </w:rPr>
        <w:t xml:space="preserve">, which </w:t>
      </w:r>
      <w:r w:rsidR="0038304D" w:rsidRPr="00D86502">
        <w:rPr>
          <w:rStyle w:val="hps"/>
          <w:sz w:val="22"/>
          <w:szCs w:val="22"/>
        </w:rPr>
        <w:t xml:space="preserve">explained that </w:t>
      </w:r>
      <w:r w:rsidR="003B549B" w:rsidRPr="00D86502">
        <w:rPr>
          <w:sz w:val="22"/>
          <w:szCs w:val="22"/>
        </w:rPr>
        <w:t>a persuasive</w:t>
      </w:r>
      <w:r w:rsidR="00D86502" w:rsidRPr="00D86502">
        <w:rPr>
          <w:sz w:val="22"/>
          <w:szCs w:val="22"/>
        </w:rPr>
        <w:t xml:space="preserve"> </w:t>
      </w:r>
      <w:r w:rsidR="003B549B" w:rsidRPr="00D86502">
        <w:rPr>
          <w:sz w:val="22"/>
          <w:szCs w:val="22"/>
        </w:rPr>
        <w:t>allegation of subjective bias requires</w:t>
      </w:r>
      <w:r w:rsidR="00D86502" w:rsidRPr="00D86502">
        <w:rPr>
          <w:sz w:val="22"/>
          <w:szCs w:val="22"/>
        </w:rPr>
        <w:t xml:space="preserve"> </w:t>
      </w:r>
      <w:r w:rsidR="00CC649A" w:rsidRPr="00D86502">
        <w:rPr>
          <w:sz w:val="22"/>
          <w:szCs w:val="22"/>
        </w:rPr>
        <w:t>two elements. Firstly, a persuasive</w:t>
      </w:r>
      <w:r w:rsidR="00D86502" w:rsidRPr="00D86502">
        <w:rPr>
          <w:sz w:val="22"/>
          <w:szCs w:val="22"/>
        </w:rPr>
        <w:t xml:space="preserve"> </w:t>
      </w:r>
      <w:r w:rsidR="00CC649A" w:rsidRPr="00D86502">
        <w:rPr>
          <w:sz w:val="22"/>
          <w:szCs w:val="22"/>
        </w:rPr>
        <w:t xml:space="preserve">allegation requires </w:t>
      </w:r>
      <w:r w:rsidR="003B549B" w:rsidRPr="00D86502">
        <w:rPr>
          <w:sz w:val="22"/>
          <w:szCs w:val="22"/>
        </w:rPr>
        <w:t>evidence of a personal relation</w:t>
      </w:r>
      <w:r w:rsidR="005147F9">
        <w:rPr>
          <w:sz w:val="22"/>
          <w:szCs w:val="22"/>
        </w:rPr>
        <w:t>ship</w:t>
      </w:r>
      <w:r w:rsidR="003B549B" w:rsidRPr="00D86502">
        <w:rPr>
          <w:sz w:val="22"/>
          <w:szCs w:val="22"/>
        </w:rPr>
        <w:t xml:space="preserve"> between </w:t>
      </w:r>
      <w:r w:rsidR="003B549B" w:rsidRPr="00D86502">
        <w:rPr>
          <w:sz w:val="22"/>
          <w:szCs w:val="22"/>
        </w:rPr>
        <w:lastRenderedPageBreak/>
        <w:t>one of</w:t>
      </w:r>
      <w:r w:rsidR="00D86502" w:rsidRPr="00D86502">
        <w:rPr>
          <w:sz w:val="22"/>
          <w:szCs w:val="22"/>
        </w:rPr>
        <w:t xml:space="preserve"> </w:t>
      </w:r>
      <w:r w:rsidR="00C26313">
        <w:rPr>
          <w:sz w:val="22"/>
          <w:szCs w:val="22"/>
        </w:rPr>
        <w:t xml:space="preserve">the </w:t>
      </w:r>
      <w:r w:rsidR="003B549B" w:rsidRPr="00D86502">
        <w:rPr>
          <w:sz w:val="22"/>
          <w:szCs w:val="22"/>
        </w:rPr>
        <w:t>part</w:t>
      </w:r>
      <w:r w:rsidR="00CC649A" w:rsidRPr="00D86502">
        <w:rPr>
          <w:sz w:val="22"/>
          <w:szCs w:val="22"/>
        </w:rPr>
        <w:t>ies</w:t>
      </w:r>
      <w:r w:rsidR="00D86502" w:rsidRPr="00D86502">
        <w:rPr>
          <w:sz w:val="22"/>
          <w:szCs w:val="22"/>
        </w:rPr>
        <w:t xml:space="preserve"> </w:t>
      </w:r>
      <w:r w:rsidR="003B549B" w:rsidRPr="00D86502">
        <w:rPr>
          <w:sz w:val="22"/>
          <w:szCs w:val="22"/>
        </w:rPr>
        <w:t>and the judge</w:t>
      </w:r>
      <w:r w:rsidR="00CC649A" w:rsidRPr="00D86502">
        <w:rPr>
          <w:sz w:val="22"/>
          <w:szCs w:val="22"/>
        </w:rPr>
        <w:t>. Secondly, the personal relation</w:t>
      </w:r>
      <w:r w:rsidR="005147F9">
        <w:rPr>
          <w:sz w:val="22"/>
          <w:szCs w:val="22"/>
        </w:rPr>
        <w:t>ship</w:t>
      </w:r>
      <w:r w:rsidR="00D86502" w:rsidRPr="00D86502">
        <w:rPr>
          <w:sz w:val="22"/>
          <w:szCs w:val="22"/>
        </w:rPr>
        <w:t xml:space="preserve"> </w:t>
      </w:r>
      <w:r w:rsidR="00C26313" w:rsidRPr="00D86502">
        <w:rPr>
          <w:sz w:val="22"/>
          <w:szCs w:val="22"/>
        </w:rPr>
        <w:t>ha</w:t>
      </w:r>
      <w:r w:rsidR="00C26313">
        <w:rPr>
          <w:sz w:val="22"/>
          <w:szCs w:val="22"/>
        </w:rPr>
        <w:t>s</w:t>
      </w:r>
      <w:r w:rsidR="00C26313" w:rsidRPr="00D86502">
        <w:rPr>
          <w:sz w:val="22"/>
          <w:szCs w:val="22"/>
        </w:rPr>
        <w:t xml:space="preserve"> </w:t>
      </w:r>
      <w:r w:rsidR="00CC649A" w:rsidRPr="00D86502">
        <w:rPr>
          <w:sz w:val="22"/>
          <w:szCs w:val="22"/>
        </w:rPr>
        <w:t>to be associated with</w:t>
      </w:r>
      <w:r w:rsidR="00D86502" w:rsidRPr="00D86502">
        <w:rPr>
          <w:sz w:val="22"/>
          <w:szCs w:val="22"/>
        </w:rPr>
        <w:t xml:space="preserve"> </w:t>
      </w:r>
      <w:r w:rsidR="003B549B" w:rsidRPr="00D86502">
        <w:rPr>
          <w:sz w:val="22"/>
          <w:szCs w:val="22"/>
        </w:rPr>
        <w:t xml:space="preserve">procedural defect on the trial </w:t>
      </w:r>
      <w:r w:rsidR="002D3126" w:rsidRPr="00D86502">
        <w:rPr>
          <w:rStyle w:val="hps"/>
          <w:sz w:val="22"/>
          <w:szCs w:val="22"/>
        </w:rPr>
        <w:t>[4</w:t>
      </w:r>
      <w:r w:rsidR="00C86B73">
        <w:rPr>
          <w:rStyle w:val="hps"/>
          <w:sz w:val="22"/>
          <w:szCs w:val="22"/>
        </w:rPr>
        <w:t>5</w:t>
      </w:r>
      <w:r w:rsidR="002D3126" w:rsidRPr="00D86502">
        <w:rPr>
          <w:rStyle w:val="hps"/>
          <w:sz w:val="22"/>
          <w:szCs w:val="22"/>
        </w:rPr>
        <w:t>].</w:t>
      </w:r>
      <w:r w:rsidR="00FA1C72" w:rsidRPr="00D86502">
        <w:rPr>
          <w:rStyle w:val="hps"/>
          <w:sz w:val="22"/>
          <w:szCs w:val="22"/>
        </w:rPr>
        <w:t xml:space="preserve"> </w:t>
      </w:r>
      <w:r w:rsidR="003B549B" w:rsidRPr="00D86502">
        <w:rPr>
          <w:rStyle w:val="hps"/>
          <w:sz w:val="22"/>
          <w:szCs w:val="22"/>
        </w:rPr>
        <w:t>The proceedings</w:t>
      </w:r>
      <w:r w:rsidR="00D86502" w:rsidRPr="00D86502">
        <w:rPr>
          <w:rStyle w:val="hps"/>
          <w:sz w:val="22"/>
          <w:szCs w:val="22"/>
        </w:rPr>
        <w:t xml:space="preserve"> </w:t>
      </w:r>
      <w:r w:rsidR="003B549B" w:rsidRPr="00D86502">
        <w:rPr>
          <w:rStyle w:val="hps"/>
          <w:sz w:val="22"/>
          <w:szCs w:val="22"/>
        </w:rPr>
        <w:t>of</w:t>
      </w:r>
      <w:r w:rsidR="00D86502" w:rsidRPr="00D86502">
        <w:rPr>
          <w:rStyle w:val="hps"/>
          <w:sz w:val="22"/>
          <w:szCs w:val="22"/>
        </w:rPr>
        <w:t xml:space="preserve"> </w:t>
      </w:r>
      <w:r w:rsidR="003B549B" w:rsidRPr="00D86502">
        <w:rPr>
          <w:rStyle w:val="hps"/>
          <w:sz w:val="22"/>
          <w:szCs w:val="22"/>
        </w:rPr>
        <w:t>case</w:t>
      </w:r>
      <w:r w:rsidR="00D86502" w:rsidRPr="00D86502">
        <w:rPr>
          <w:rStyle w:val="hps"/>
          <w:sz w:val="22"/>
          <w:szCs w:val="22"/>
        </w:rPr>
        <w:t xml:space="preserve"> </w:t>
      </w:r>
      <w:r w:rsidR="003B549B" w:rsidRPr="00D86502">
        <w:rPr>
          <w:sz w:val="22"/>
          <w:szCs w:val="22"/>
          <w:u w:val="single"/>
        </w:rPr>
        <w:t>No. 1A-543-209-2011</w:t>
      </w:r>
      <w:r w:rsidR="0038304D" w:rsidRPr="00D86502">
        <w:rPr>
          <w:rStyle w:val="hps"/>
          <w:sz w:val="22"/>
          <w:szCs w:val="22"/>
        </w:rPr>
        <w:t xml:space="preserve"> </w:t>
      </w:r>
      <w:r w:rsidR="003B549B" w:rsidRPr="00D86502">
        <w:rPr>
          <w:rStyle w:val="hps"/>
          <w:sz w:val="22"/>
          <w:szCs w:val="22"/>
        </w:rPr>
        <w:t xml:space="preserve">might have been perceived as atypical by one of the parties, </w:t>
      </w:r>
      <w:r w:rsidR="00C26313">
        <w:rPr>
          <w:rStyle w:val="hps"/>
          <w:sz w:val="22"/>
          <w:szCs w:val="22"/>
        </w:rPr>
        <w:t xml:space="preserve">but </w:t>
      </w:r>
      <w:r w:rsidR="003B549B" w:rsidRPr="00D86502">
        <w:rPr>
          <w:rStyle w:val="hps"/>
          <w:sz w:val="22"/>
          <w:szCs w:val="22"/>
        </w:rPr>
        <w:t xml:space="preserve">the differences </w:t>
      </w:r>
      <w:r w:rsidR="00CC649A" w:rsidRPr="00D86502">
        <w:rPr>
          <w:rStyle w:val="hps"/>
          <w:sz w:val="22"/>
          <w:szCs w:val="22"/>
        </w:rPr>
        <w:t xml:space="preserve">in the procedures adopted in </w:t>
      </w:r>
      <w:r w:rsidR="001601C6">
        <w:rPr>
          <w:rStyle w:val="hps"/>
          <w:sz w:val="22"/>
          <w:szCs w:val="22"/>
        </w:rPr>
        <w:t xml:space="preserve">that case </w:t>
      </w:r>
      <w:r w:rsidR="00CC649A" w:rsidRPr="00D86502">
        <w:rPr>
          <w:rStyle w:val="hps"/>
          <w:sz w:val="22"/>
          <w:szCs w:val="22"/>
        </w:rPr>
        <w:t>were part of</w:t>
      </w:r>
      <w:r w:rsidR="00D86502" w:rsidRPr="00D86502">
        <w:rPr>
          <w:rStyle w:val="hps"/>
          <w:sz w:val="22"/>
          <w:szCs w:val="22"/>
        </w:rPr>
        <w:t xml:space="preserve"> </w:t>
      </w:r>
      <w:r w:rsidR="00CC649A" w:rsidRPr="00D86502">
        <w:rPr>
          <w:rStyle w:val="hps"/>
          <w:sz w:val="22"/>
          <w:szCs w:val="22"/>
        </w:rPr>
        <w:t>judicial prerogative</w:t>
      </w:r>
      <w:r w:rsidR="009D373B">
        <w:rPr>
          <w:rStyle w:val="hps"/>
          <w:sz w:val="22"/>
          <w:szCs w:val="22"/>
        </w:rPr>
        <w:t xml:space="preserve"> </w:t>
      </w:r>
      <w:r w:rsidR="0038304D" w:rsidRPr="00D86502">
        <w:rPr>
          <w:rStyle w:val="hps"/>
          <w:sz w:val="22"/>
          <w:szCs w:val="22"/>
        </w:rPr>
        <w:t>[</w:t>
      </w:r>
      <w:r w:rsidR="00C86B73">
        <w:rPr>
          <w:sz w:val="22"/>
          <w:szCs w:val="22"/>
        </w:rPr>
        <w:t>45</w:t>
      </w:r>
      <w:r w:rsidR="002D3126" w:rsidRPr="00D86502">
        <w:rPr>
          <w:sz w:val="22"/>
          <w:szCs w:val="22"/>
        </w:rPr>
        <w:t>].</w:t>
      </w:r>
      <w:r w:rsidR="00CC649A" w:rsidRPr="00D86502">
        <w:rPr>
          <w:sz w:val="22"/>
          <w:szCs w:val="22"/>
        </w:rPr>
        <w:t xml:space="preserve"> </w:t>
      </w:r>
      <w:r w:rsidR="00195264">
        <w:rPr>
          <w:sz w:val="22"/>
          <w:szCs w:val="22"/>
        </w:rPr>
        <w:t xml:space="preserve">The </w:t>
      </w:r>
      <w:r w:rsidR="00195264" w:rsidRPr="00D86502">
        <w:rPr>
          <w:sz w:val="22"/>
          <w:szCs w:val="22"/>
        </w:rPr>
        <w:t xml:space="preserve">Vilnius Regional Court </w:t>
      </w:r>
      <w:r w:rsidR="00CC649A" w:rsidRPr="00D86502">
        <w:rPr>
          <w:sz w:val="22"/>
          <w:szCs w:val="22"/>
        </w:rPr>
        <w:t xml:space="preserve">rejected the allegation of bias. </w:t>
      </w:r>
    </w:p>
    <w:p w14:paraId="3A1BC56D" w14:textId="193E5737" w:rsidR="000B4532" w:rsidRPr="00D86502" w:rsidRDefault="00CC649A" w:rsidP="009D373B">
      <w:pPr>
        <w:spacing w:line="276" w:lineRule="auto"/>
        <w:rPr>
          <w:rFonts w:eastAsia="Arial"/>
          <w:sz w:val="22"/>
          <w:szCs w:val="22"/>
        </w:rPr>
      </w:pPr>
      <w:r w:rsidRPr="00D86502">
        <w:rPr>
          <w:sz w:val="22"/>
          <w:szCs w:val="22"/>
        </w:rPr>
        <w:t>The criterion of reasonableness a</w:t>
      </w:r>
      <w:r w:rsidR="000B4532" w:rsidRPr="00D86502">
        <w:rPr>
          <w:sz w:val="22"/>
          <w:szCs w:val="22"/>
        </w:rPr>
        <w:t>lso appears</w:t>
      </w:r>
      <w:r w:rsidR="00195264">
        <w:rPr>
          <w:sz w:val="22"/>
          <w:szCs w:val="22"/>
        </w:rPr>
        <w:t>, albeit implicitly,</w:t>
      </w:r>
      <w:r w:rsidR="000B4532" w:rsidRPr="00D86502">
        <w:rPr>
          <w:sz w:val="22"/>
          <w:szCs w:val="22"/>
        </w:rPr>
        <w:t xml:space="preserve"> </w:t>
      </w:r>
      <w:r w:rsidR="00C26313">
        <w:rPr>
          <w:sz w:val="22"/>
          <w:szCs w:val="22"/>
        </w:rPr>
        <w:t xml:space="preserve">in </w:t>
      </w:r>
      <w:r w:rsidR="000B4532" w:rsidRPr="00D86502">
        <w:rPr>
          <w:sz w:val="22"/>
          <w:szCs w:val="22"/>
        </w:rPr>
        <w:t>Slovenia</w:t>
      </w:r>
      <w:r w:rsidR="008E0888">
        <w:rPr>
          <w:sz w:val="22"/>
          <w:szCs w:val="22"/>
        </w:rPr>
        <w:t>n</w:t>
      </w:r>
      <w:r w:rsidR="000B4532" w:rsidRPr="00D86502">
        <w:rPr>
          <w:sz w:val="22"/>
          <w:szCs w:val="22"/>
        </w:rPr>
        <w:t xml:space="preserve"> and Slovakian sample</w:t>
      </w:r>
      <w:r w:rsidR="00C26313">
        <w:rPr>
          <w:sz w:val="22"/>
          <w:szCs w:val="22"/>
        </w:rPr>
        <w:t>s</w:t>
      </w:r>
      <w:r w:rsidRPr="00D86502">
        <w:rPr>
          <w:sz w:val="22"/>
          <w:szCs w:val="22"/>
        </w:rPr>
        <w:t>. These are cases in which</w:t>
      </w:r>
      <w:r w:rsidR="00D86502" w:rsidRPr="00D86502">
        <w:rPr>
          <w:sz w:val="22"/>
          <w:szCs w:val="22"/>
        </w:rPr>
        <w:t xml:space="preserve"> </w:t>
      </w:r>
      <w:r w:rsidRPr="00D86502">
        <w:rPr>
          <w:sz w:val="22"/>
          <w:szCs w:val="22"/>
        </w:rPr>
        <w:t>the personal relation</w:t>
      </w:r>
      <w:r w:rsidR="009D373B">
        <w:rPr>
          <w:sz w:val="22"/>
          <w:szCs w:val="22"/>
        </w:rPr>
        <w:t>ship</w:t>
      </w:r>
      <w:r w:rsidRPr="00D86502">
        <w:rPr>
          <w:sz w:val="22"/>
          <w:szCs w:val="22"/>
        </w:rPr>
        <w:t xml:space="preserve"> between the party and the judge</w:t>
      </w:r>
      <w:r w:rsidR="00D86502" w:rsidRPr="00D86502">
        <w:rPr>
          <w:sz w:val="22"/>
          <w:szCs w:val="22"/>
        </w:rPr>
        <w:t xml:space="preserve"> </w:t>
      </w:r>
      <w:r w:rsidRPr="00D86502">
        <w:rPr>
          <w:sz w:val="22"/>
          <w:szCs w:val="22"/>
        </w:rPr>
        <w:t xml:space="preserve">was so </w:t>
      </w:r>
      <w:r w:rsidR="00195264">
        <w:rPr>
          <w:sz w:val="22"/>
          <w:szCs w:val="22"/>
        </w:rPr>
        <w:t>blatan</w:t>
      </w:r>
      <w:r w:rsidR="008E0888">
        <w:rPr>
          <w:sz w:val="22"/>
          <w:szCs w:val="22"/>
        </w:rPr>
        <w:t>t</w:t>
      </w:r>
      <w:r w:rsidR="001C7D6B">
        <w:rPr>
          <w:sz w:val="22"/>
          <w:szCs w:val="22"/>
        </w:rPr>
        <w:t xml:space="preserve"> </w:t>
      </w:r>
      <w:r w:rsidRPr="00D86502">
        <w:rPr>
          <w:sz w:val="22"/>
          <w:szCs w:val="22"/>
        </w:rPr>
        <w:t>that it did not require an evaluation of the</w:t>
      </w:r>
      <w:r w:rsidR="00D86502" w:rsidRPr="00D86502">
        <w:rPr>
          <w:sz w:val="22"/>
          <w:szCs w:val="22"/>
        </w:rPr>
        <w:t xml:space="preserve"> </w:t>
      </w:r>
      <w:r w:rsidRPr="00D86502">
        <w:rPr>
          <w:sz w:val="22"/>
          <w:szCs w:val="22"/>
        </w:rPr>
        <w:t>procedural soundness of the case.</w:t>
      </w:r>
      <w:r w:rsidR="00D86502" w:rsidRPr="00D86502">
        <w:rPr>
          <w:sz w:val="22"/>
          <w:szCs w:val="22"/>
        </w:rPr>
        <w:t xml:space="preserve"> </w:t>
      </w:r>
      <w:r w:rsidRPr="00D86502">
        <w:rPr>
          <w:sz w:val="22"/>
          <w:szCs w:val="22"/>
        </w:rPr>
        <w:t>In case</w:t>
      </w:r>
      <w:r w:rsidR="00D86502" w:rsidRPr="00D86502">
        <w:rPr>
          <w:sz w:val="22"/>
          <w:szCs w:val="22"/>
        </w:rPr>
        <w:t xml:space="preserve"> </w:t>
      </w:r>
      <w:r w:rsidR="002E4AEA" w:rsidRPr="00D86502">
        <w:rPr>
          <w:sz w:val="22"/>
          <w:szCs w:val="22"/>
          <w:u w:val="single"/>
        </w:rPr>
        <w:t>No. I R 13/2010</w:t>
      </w:r>
      <w:r w:rsidR="000B4532" w:rsidRPr="00D86502">
        <w:rPr>
          <w:sz w:val="22"/>
          <w:szCs w:val="22"/>
        </w:rPr>
        <w:t xml:space="preserve"> the Supreme Court of Slovenia</w:t>
      </w:r>
      <w:r w:rsidR="00D86502" w:rsidRPr="00D86502">
        <w:rPr>
          <w:sz w:val="22"/>
          <w:szCs w:val="22"/>
        </w:rPr>
        <w:t xml:space="preserve"> </w:t>
      </w:r>
      <w:r w:rsidR="002E4AEA" w:rsidRPr="00D86502">
        <w:rPr>
          <w:sz w:val="22"/>
          <w:szCs w:val="22"/>
        </w:rPr>
        <w:t xml:space="preserve">accepted </w:t>
      </w:r>
      <w:r w:rsidR="000B4532" w:rsidRPr="00D86502">
        <w:rPr>
          <w:sz w:val="22"/>
          <w:szCs w:val="22"/>
        </w:rPr>
        <w:t>an</w:t>
      </w:r>
      <w:r w:rsidR="00D86502" w:rsidRPr="00D86502">
        <w:rPr>
          <w:sz w:val="22"/>
          <w:szCs w:val="22"/>
        </w:rPr>
        <w:t xml:space="preserve"> </w:t>
      </w:r>
      <w:r w:rsidR="002E4AEA" w:rsidRPr="00D86502">
        <w:rPr>
          <w:sz w:val="22"/>
          <w:szCs w:val="22"/>
        </w:rPr>
        <w:t>allegation of bias without evaluating th</w:t>
      </w:r>
      <w:r w:rsidR="000B4532" w:rsidRPr="00D86502">
        <w:rPr>
          <w:sz w:val="22"/>
          <w:szCs w:val="22"/>
        </w:rPr>
        <w:t>e procedural aspect of the case</w:t>
      </w:r>
      <w:r w:rsidR="00BB7997">
        <w:rPr>
          <w:sz w:val="22"/>
          <w:szCs w:val="22"/>
        </w:rPr>
        <w:t>. One</w:t>
      </w:r>
      <w:r w:rsidR="001C7D6B">
        <w:rPr>
          <w:sz w:val="22"/>
          <w:szCs w:val="22"/>
        </w:rPr>
        <w:t xml:space="preserve"> </w:t>
      </w:r>
      <w:r w:rsidR="009D373B">
        <w:rPr>
          <w:sz w:val="22"/>
          <w:szCs w:val="22"/>
        </w:rPr>
        <w:t xml:space="preserve">party </w:t>
      </w:r>
      <w:r w:rsidR="00BB7997">
        <w:rPr>
          <w:sz w:val="22"/>
          <w:szCs w:val="22"/>
        </w:rPr>
        <w:t xml:space="preserve">in case </w:t>
      </w:r>
      <w:r w:rsidR="00BB7997" w:rsidRPr="00D86502">
        <w:rPr>
          <w:sz w:val="22"/>
          <w:szCs w:val="22"/>
          <w:u w:val="single"/>
        </w:rPr>
        <w:t>No. I R 13/2010</w:t>
      </w:r>
      <w:r w:rsidR="001C7D6B">
        <w:rPr>
          <w:sz w:val="22"/>
          <w:szCs w:val="22"/>
        </w:rPr>
        <w:t xml:space="preserve"> </w:t>
      </w:r>
      <w:r w:rsidR="002E4AEA" w:rsidRPr="00D86502">
        <w:rPr>
          <w:sz w:val="22"/>
          <w:szCs w:val="22"/>
        </w:rPr>
        <w:t>was a judge at the same tribunal in which the case had been heard</w:t>
      </w:r>
      <w:r w:rsidR="00C26313">
        <w:rPr>
          <w:sz w:val="22"/>
          <w:szCs w:val="22"/>
        </w:rPr>
        <w:t xml:space="preserve"> </w:t>
      </w:r>
      <w:r w:rsidR="000B4532" w:rsidRPr="00D86502">
        <w:rPr>
          <w:sz w:val="22"/>
          <w:szCs w:val="22"/>
        </w:rPr>
        <w:t>[5</w:t>
      </w:r>
      <w:r w:rsidR="00C86B73">
        <w:rPr>
          <w:sz w:val="22"/>
          <w:szCs w:val="22"/>
        </w:rPr>
        <w:t>3</w:t>
      </w:r>
      <w:r w:rsidR="000B4532" w:rsidRPr="00D86502">
        <w:rPr>
          <w:sz w:val="22"/>
          <w:szCs w:val="22"/>
        </w:rPr>
        <w:t>].</w:t>
      </w:r>
      <w:r w:rsidR="002E4AEA" w:rsidRPr="00D86502">
        <w:rPr>
          <w:sz w:val="22"/>
          <w:szCs w:val="22"/>
        </w:rPr>
        <w:t xml:space="preserve"> </w:t>
      </w:r>
      <w:r w:rsidR="000B4532" w:rsidRPr="00D86502">
        <w:rPr>
          <w:sz w:val="22"/>
          <w:szCs w:val="22"/>
        </w:rPr>
        <w:t>In addition</w:t>
      </w:r>
      <w:r w:rsidR="00D86502" w:rsidRPr="00D86502">
        <w:rPr>
          <w:sz w:val="22"/>
          <w:szCs w:val="22"/>
        </w:rPr>
        <w:t>,</w:t>
      </w:r>
      <w:r w:rsidR="002E4AEA" w:rsidRPr="00D86502">
        <w:rPr>
          <w:sz w:val="22"/>
          <w:szCs w:val="22"/>
        </w:rPr>
        <w:t xml:space="preserve"> one of the respondents</w:t>
      </w:r>
      <w:r w:rsidR="000B4532" w:rsidRPr="00D86502">
        <w:rPr>
          <w:sz w:val="22"/>
          <w:szCs w:val="22"/>
        </w:rPr>
        <w:t xml:space="preserve"> in the same case</w:t>
      </w:r>
      <w:r w:rsidR="00D86502" w:rsidRPr="00D86502">
        <w:rPr>
          <w:sz w:val="22"/>
          <w:szCs w:val="22"/>
        </w:rPr>
        <w:t xml:space="preserve"> </w:t>
      </w:r>
      <w:r w:rsidR="002E4AEA" w:rsidRPr="00D86502">
        <w:rPr>
          <w:sz w:val="22"/>
          <w:szCs w:val="22"/>
        </w:rPr>
        <w:t xml:space="preserve">was the judge’s husband [53]. </w:t>
      </w:r>
      <w:r w:rsidR="00D749FA" w:rsidRPr="00D86502">
        <w:rPr>
          <w:sz w:val="22"/>
          <w:szCs w:val="22"/>
        </w:rPr>
        <w:t>In c</w:t>
      </w:r>
      <w:r w:rsidR="002E4AEA" w:rsidRPr="00D86502">
        <w:rPr>
          <w:sz w:val="22"/>
          <w:szCs w:val="22"/>
        </w:rPr>
        <w:t xml:space="preserve">ase </w:t>
      </w:r>
      <w:r w:rsidR="002E4AEA" w:rsidRPr="00D86502">
        <w:rPr>
          <w:sz w:val="22"/>
          <w:szCs w:val="22"/>
          <w:u w:val="single"/>
          <w:lang w:eastAsia="sk-SK"/>
        </w:rPr>
        <w:t>III. ÚS 347/08</w:t>
      </w:r>
      <w:r w:rsidR="00C26313">
        <w:rPr>
          <w:sz w:val="22"/>
          <w:szCs w:val="22"/>
          <w:u w:val="single"/>
          <w:lang w:eastAsia="sk-SK"/>
        </w:rPr>
        <w:t>,</w:t>
      </w:r>
      <w:r w:rsidR="00D86502" w:rsidRPr="00D86502">
        <w:rPr>
          <w:sz w:val="22"/>
          <w:szCs w:val="22"/>
        </w:rPr>
        <w:t xml:space="preserve"> </w:t>
      </w:r>
      <w:r w:rsidR="000B4532" w:rsidRPr="00D86502">
        <w:rPr>
          <w:sz w:val="22"/>
          <w:szCs w:val="22"/>
        </w:rPr>
        <w:t xml:space="preserve">the </w:t>
      </w:r>
      <w:r w:rsidR="002E4AEA" w:rsidRPr="00D86502">
        <w:rPr>
          <w:sz w:val="22"/>
          <w:szCs w:val="22"/>
        </w:rPr>
        <w:t xml:space="preserve">Supreme Court of the Slovak Republic </w:t>
      </w:r>
      <w:r w:rsidR="000B4532" w:rsidRPr="00D86502">
        <w:rPr>
          <w:sz w:val="22"/>
          <w:szCs w:val="22"/>
        </w:rPr>
        <w:t>accepted the allegation of subjective bias</w:t>
      </w:r>
      <w:r w:rsidR="00D86502" w:rsidRPr="00D86502">
        <w:rPr>
          <w:sz w:val="22"/>
          <w:szCs w:val="22"/>
        </w:rPr>
        <w:t xml:space="preserve"> </w:t>
      </w:r>
      <w:r w:rsidR="000B4532" w:rsidRPr="00D86502">
        <w:rPr>
          <w:sz w:val="22"/>
          <w:szCs w:val="22"/>
        </w:rPr>
        <w:t>regarding a decision</w:t>
      </w:r>
      <w:r w:rsidR="00D86502" w:rsidRPr="00D86502">
        <w:rPr>
          <w:sz w:val="22"/>
          <w:szCs w:val="22"/>
        </w:rPr>
        <w:t xml:space="preserve"> </w:t>
      </w:r>
      <w:r w:rsidR="000B4532" w:rsidRPr="00D86502">
        <w:rPr>
          <w:sz w:val="22"/>
          <w:szCs w:val="22"/>
        </w:rPr>
        <w:t>in which the</w:t>
      </w:r>
      <w:r w:rsidR="00D86502" w:rsidRPr="00D86502">
        <w:rPr>
          <w:sz w:val="22"/>
          <w:szCs w:val="22"/>
        </w:rPr>
        <w:t xml:space="preserve"> </w:t>
      </w:r>
      <w:r w:rsidR="000B4532" w:rsidRPr="00D86502">
        <w:rPr>
          <w:sz w:val="22"/>
          <w:szCs w:val="22"/>
          <w:lang w:eastAsia="sk-SK"/>
        </w:rPr>
        <w:t xml:space="preserve">judge and one of the legal counsellors for the plaintiff </w:t>
      </w:r>
      <w:r w:rsidR="000B4532" w:rsidRPr="00D86502">
        <w:rPr>
          <w:sz w:val="22"/>
          <w:szCs w:val="22"/>
        </w:rPr>
        <w:t>shared the same residence and contact details [</w:t>
      </w:r>
      <w:r w:rsidR="00E27135" w:rsidRPr="00D86502">
        <w:rPr>
          <w:sz w:val="22"/>
          <w:szCs w:val="22"/>
        </w:rPr>
        <w:t>7</w:t>
      </w:r>
      <w:r w:rsidR="00C86B73">
        <w:rPr>
          <w:sz w:val="22"/>
          <w:szCs w:val="22"/>
        </w:rPr>
        <w:t>6</w:t>
      </w:r>
      <w:r w:rsidR="002E4AEA" w:rsidRPr="00D86502">
        <w:rPr>
          <w:sz w:val="22"/>
          <w:szCs w:val="22"/>
        </w:rPr>
        <w:t>].</w:t>
      </w:r>
      <w:r w:rsidR="00FA1C72" w:rsidRPr="00D86502">
        <w:rPr>
          <w:rFonts w:eastAsia="Arial"/>
          <w:sz w:val="22"/>
          <w:szCs w:val="22"/>
        </w:rPr>
        <w:t xml:space="preserve"> </w:t>
      </w:r>
    </w:p>
    <w:p w14:paraId="5671C6E1" w14:textId="5906688B" w:rsidR="00A84A20" w:rsidRPr="00D86502" w:rsidRDefault="00C26313" w:rsidP="001A08C4">
      <w:pPr>
        <w:spacing w:line="276" w:lineRule="auto"/>
        <w:rPr>
          <w:sz w:val="22"/>
          <w:szCs w:val="22"/>
        </w:rPr>
      </w:pPr>
      <w:r>
        <w:rPr>
          <w:sz w:val="22"/>
          <w:szCs w:val="22"/>
        </w:rPr>
        <w:t xml:space="preserve">Many more </w:t>
      </w:r>
      <w:r w:rsidR="00A84A20" w:rsidRPr="00D86502">
        <w:rPr>
          <w:sz w:val="22"/>
          <w:szCs w:val="22"/>
        </w:rPr>
        <w:t>examples</w:t>
      </w:r>
      <w:r>
        <w:rPr>
          <w:sz w:val="22"/>
          <w:szCs w:val="22"/>
        </w:rPr>
        <w:t xml:space="preserve"> could be provided</w:t>
      </w:r>
      <w:r w:rsidR="00A84A20" w:rsidRPr="00D86502">
        <w:rPr>
          <w:sz w:val="22"/>
          <w:szCs w:val="22"/>
        </w:rPr>
        <w:t>, but it appears reasonably clear that allegations of subjective bias tend to be</w:t>
      </w:r>
      <w:r w:rsidR="001A08C4">
        <w:rPr>
          <w:sz w:val="22"/>
          <w:szCs w:val="22"/>
        </w:rPr>
        <w:t xml:space="preserve"> </w:t>
      </w:r>
      <w:r w:rsidR="00A84A20" w:rsidRPr="00D86502">
        <w:rPr>
          <w:sz w:val="22"/>
          <w:szCs w:val="22"/>
        </w:rPr>
        <w:t>assessed differently across legal systems</w:t>
      </w:r>
      <w:r w:rsidR="001A08C4">
        <w:rPr>
          <w:sz w:val="22"/>
          <w:szCs w:val="22"/>
        </w:rPr>
        <w:t xml:space="preserve">, while </w:t>
      </w:r>
      <w:r w:rsidR="001A08C4" w:rsidRPr="00D86502">
        <w:rPr>
          <w:sz w:val="22"/>
          <w:szCs w:val="22"/>
        </w:rPr>
        <w:t>allegations of objective judicial bias</w:t>
      </w:r>
      <w:r w:rsidR="001A08C4">
        <w:rPr>
          <w:sz w:val="22"/>
          <w:szCs w:val="22"/>
        </w:rPr>
        <w:t xml:space="preserve"> tend to be addressed with similar approaches</w:t>
      </w:r>
      <w:r w:rsidR="00A84A20" w:rsidRPr="00D86502">
        <w:rPr>
          <w:sz w:val="22"/>
          <w:szCs w:val="22"/>
        </w:rPr>
        <w:t xml:space="preserve">. In each nation’s sample, the allegations of subjective bias </w:t>
      </w:r>
      <w:r>
        <w:rPr>
          <w:sz w:val="22"/>
          <w:szCs w:val="22"/>
        </w:rPr>
        <w:t xml:space="preserve">were </w:t>
      </w:r>
      <w:r w:rsidR="00A84A20" w:rsidRPr="00D86502">
        <w:rPr>
          <w:sz w:val="22"/>
          <w:szCs w:val="22"/>
        </w:rPr>
        <w:t>the proxy for a cluster of activities</w:t>
      </w:r>
      <w:r w:rsidR="001A08C4">
        <w:rPr>
          <w:sz w:val="22"/>
          <w:szCs w:val="22"/>
        </w:rPr>
        <w:t xml:space="preserve"> </w:t>
      </w:r>
      <w:r w:rsidR="00A84A20" w:rsidRPr="00D86502">
        <w:rPr>
          <w:sz w:val="22"/>
          <w:szCs w:val="22"/>
        </w:rPr>
        <w:t xml:space="preserve">unique </w:t>
      </w:r>
      <w:r w:rsidR="001A08C4">
        <w:rPr>
          <w:sz w:val="22"/>
          <w:szCs w:val="22"/>
        </w:rPr>
        <w:t xml:space="preserve">to that jurisdiction </w:t>
      </w:r>
      <w:r w:rsidR="00A84A20" w:rsidRPr="00D86502">
        <w:rPr>
          <w:sz w:val="22"/>
          <w:szCs w:val="22"/>
        </w:rPr>
        <w:t xml:space="preserve">and, </w:t>
      </w:r>
      <w:r w:rsidR="00AD51ED" w:rsidRPr="00D86502">
        <w:rPr>
          <w:sz w:val="22"/>
          <w:szCs w:val="22"/>
        </w:rPr>
        <w:t>it</w:t>
      </w:r>
      <w:r w:rsidR="00FA1C72" w:rsidRPr="00D86502">
        <w:rPr>
          <w:sz w:val="22"/>
          <w:szCs w:val="22"/>
        </w:rPr>
        <w:t xml:space="preserve"> </w:t>
      </w:r>
      <w:r w:rsidR="00A84A20" w:rsidRPr="00D86502">
        <w:rPr>
          <w:sz w:val="22"/>
          <w:szCs w:val="22"/>
        </w:rPr>
        <w:t xml:space="preserve">can </w:t>
      </w:r>
      <w:r w:rsidR="00AD51ED" w:rsidRPr="00D86502">
        <w:rPr>
          <w:sz w:val="22"/>
          <w:szCs w:val="22"/>
        </w:rPr>
        <w:t xml:space="preserve">be </w:t>
      </w:r>
      <w:r w:rsidR="00A84A20" w:rsidRPr="00D86502">
        <w:rPr>
          <w:sz w:val="22"/>
          <w:szCs w:val="22"/>
        </w:rPr>
        <w:t>reasonably assume</w:t>
      </w:r>
      <w:r w:rsidR="00AD51ED" w:rsidRPr="00D86502">
        <w:rPr>
          <w:sz w:val="22"/>
          <w:szCs w:val="22"/>
        </w:rPr>
        <w:t>d</w:t>
      </w:r>
      <w:r w:rsidR="00A84A20" w:rsidRPr="00D86502">
        <w:rPr>
          <w:sz w:val="22"/>
          <w:szCs w:val="22"/>
        </w:rPr>
        <w:t xml:space="preserve">, a direct lexical manifestation of Legrand’s </w:t>
      </w:r>
      <w:r w:rsidR="001A08C4">
        <w:rPr>
          <w:sz w:val="22"/>
          <w:szCs w:val="22"/>
        </w:rPr>
        <w:t xml:space="preserve">notion </w:t>
      </w:r>
      <w:r w:rsidR="00A84A20" w:rsidRPr="00D86502">
        <w:rPr>
          <w:sz w:val="22"/>
          <w:szCs w:val="22"/>
        </w:rPr>
        <w:t xml:space="preserve">of legal pre-judices as the defining </w:t>
      </w:r>
      <w:r w:rsidR="00B01708" w:rsidRPr="00D86502">
        <w:rPr>
          <w:sz w:val="22"/>
          <w:szCs w:val="22"/>
        </w:rPr>
        <w:t xml:space="preserve">aspect of institutional culture </w:t>
      </w:r>
      <w:r w:rsidR="008E37A9" w:rsidRPr="00D86502">
        <w:rPr>
          <w:sz w:val="22"/>
          <w:szCs w:val="22"/>
        </w:rPr>
        <w:fldChar w:fldCharType="begin"/>
      </w:r>
      <w:r w:rsidR="00582611" w:rsidRPr="00D86502">
        <w:rPr>
          <w:sz w:val="22"/>
          <w:szCs w:val="22"/>
        </w:rPr>
        <w:instrText xml:space="preserve"> ADDIN ZOTERO_ITEM CSL_CITATION {"citationID":"7IDTO3A2","properties":{"formattedCitation":"[17, 27]","plainCitation":"[17, 27]"},"citationItems":[{"id":5417,"uris":["http://zotero.org/users/1004823/items/VXV6NF97"],"uri":["http://zotero.org/users/1004823/items/VXV6NF97"],"itemData":{"id":5417,"type":"article-journal","title":"Against a European Civil Code","container-title":"The Modern Law Review","page":"44-63","volume":"60","issue":"1","source":"Wiley Online Library","DOI":"10.1111/1468-2230.00065","ISSN":"1468-2230","note":"00358","language":"en","author":[{"family":"Legrand","given":"Pierre"}],"issued":{"date-parts":[["1997",1,1]]}},"locator":"51"},{"id":3353,"uris":["http://zotero.org/users/1004823/items/PRPIFEQD"],"uri":["http://zotero.org/users/1004823/items/PRPIFEQD"],"itemData":{"id":3353,"type":"book","title":"Political Order and Political Decay: From the Industrial Revolution to the Globalisation of Democracy","publisher":"Profile Books","number-of-pages":"697","source":"Google Books","abstract":"In The Origins of Political Order, Francis Fukuyama took us from the dawn of mankind to the French and American Revolutions. Here, he picks up the thread again in the second instalment of his definitive account of mankind's emergence as a political animal.    This is the story of how state, law and democracy developed after these cataclysmic events, how the modern landscape - with its uneasy tension between dictatorships and liberal democracies - evolved and how in the United States and in other developed democracies, unmistakable signs of decay have emerged.     If we want to understand the political systems that dominate and order our lives, we must first address their origins - in our own recent past as well as in the earliest systems of human government. Fukuyama argues that the key to successful government can be reduced to three key elements: a strong state, the rule of law, and institutions of democratic accountability.    This magisterial account is required reading for anyone wishing to know more about mankind's greatest achievements.","ISBN":"978-1-84765-872-2","note":"00000","shortTitle":"Political Order and Political Decay","language":"en","author":[{"family":"Fukuyama","given":"Francis"}],"issued":{"date-parts":[["2014",9,25]]}},"locator":"180","label":"section"}],"schema":"https://github.com/citation-style-language/schema/raw/master/csl-citation.json"} </w:instrText>
      </w:r>
      <w:r w:rsidR="008E37A9" w:rsidRPr="00D86502">
        <w:rPr>
          <w:sz w:val="22"/>
          <w:szCs w:val="22"/>
        </w:rPr>
        <w:fldChar w:fldCharType="separate"/>
      </w:r>
      <w:r w:rsidR="00582611" w:rsidRPr="00D86502">
        <w:rPr>
          <w:sz w:val="22"/>
          <w:szCs w:val="22"/>
        </w:rPr>
        <w:t>[</w:t>
      </w:r>
      <w:r w:rsidR="00C86B73">
        <w:rPr>
          <w:sz w:val="22"/>
          <w:szCs w:val="22"/>
        </w:rPr>
        <w:t>24, 25</w:t>
      </w:r>
      <w:r w:rsidR="00582611" w:rsidRPr="00D86502">
        <w:rPr>
          <w:sz w:val="22"/>
          <w:szCs w:val="22"/>
        </w:rPr>
        <w:t>]</w:t>
      </w:r>
      <w:r w:rsidR="008E37A9" w:rsidRPr="00D86502">
        <w:rPr>
          <w:sz w:val="22"/>
          <w:szCs w:val="22"/>
        </w:rPr>
        <w:fldChar w:fldCharType="end"/>
      </w:r>
      <w:r w:rsidR="00B01708" w:rsidRPr="00D86502">
        <w:rPr>
          <w:sz w:val="22"/>
          <w:szCs w:val="22"/>
        </w:rPr>
        <w:t>.</w:t>
      </w:r>
      <w:r w:rsidR="00A84A20" w:rsidRPr="00D86502">
        <w:rPr>
          <w:sz w:val="22"/>
          <w:szCs w:val="22"/>
        </w:rPr>
        <w:t xml:space="preserve"> The cluster</w:t>
      </w:r>
      <w:r w:rsidR="001A08C4">
        <w:rPr>
          <w:sz w:val="22"/>
          <w:szCs w:val="22"/>
        </w:rPr>
        <w:t>s</w:t>
      </w:r>
      <w:r w:rsidR="00A84A20" w:rsidRPr="00D86502">
        <w:rPr>
          <w:sz w:val="22"/>
          <w:szCs w:val="22"/>
        </w:rPr>
        <w:t xml:space="preserve"> also support Coleman and Leiter’s definition</w:t>
      </w:r>
      <w:r w:rsidR="00B01708" w:rsidRPr="00D86502">
        <w:rPr>
          <w:sz w:val="22"/>
          <w:szCs w:val="22"/>
        </w:rPr>
        <w:t xml:space="preserve"> of modest judicial objectivity </w:t>
      </w:r>
      <w:r w:rsidR="008E37A9" w:rsidRPr="00D86502">
        <w:rPr>
          <w:sz w:val="22"/>
          <w:szCs w:val="22"/>
        </w:rPr>
        <w:fldChar w:fldCharType="begin"/>
      </w:r>
      <w:r w:rsidR="00582611" w:rsidRPr="00D86502">
        <w:rPr>
          <w:sz w:val="22"/>
          <w:szCs w:val="22"/>
        </w:rPr>
        <w:instrText xml:space="preserve"> ADDIN ZOTERO_ITEM CSL_CITATION {"citationID":"Qf7ULdpM","properties":{"formattedCitation":"[12]","plainCitation":"[12]"},"citationItems":[{"id":193,"uris":["http://zotero.org/users/1004823/items/6IXDTJGW"],"uri":["http://zotero.org/users/1004823/items/6IXDTJGW"],"itemData":{"id":193,"type":"article-journal","title":"Determinacy, objectivity, and authority","container-title":"University of Pennsylvania Law Review","page":"549–637","source":"Google Scholar","note":"00165","author":[{"family":"Coleman","given":"Jules L."},{"family":"Leiter","given":"Brian"}],"issued":{"date-parts":[["1993"]]}}}],"schema":"https://github.com/citation-style-language/schema/raw/master/csl-citation.json"} </w:instrText>
      </w:r>
      <w:r w:rsidR="008E37A9" w:rsidRPr="00D86502">
        <w:rPr>
          <w:sz w:val="22"/>
          <w:szCs w:val="22"/>
        </w:rPr>
        <w:fldChar w:fldCharType="separate"/>
      </w:r>
      <w:r w:rsidR="00BE2BCA">
        <w:rPr>
          <w:sz w:val="22"/>
          <w:szCs w:val="22"/>
        </w:rPr>
        <w:t>[11</w:t>
      </w:r>
      <w:r w:rsidR="00582611" w:rsidRPr="00D86502">
        <w:rPr>
          <w:sz w:val="22"/>
          <w:szCs w:val="22"/>
        </w:rPr>
        <w:t>]</w:t>
      </w:r>
      <w:r w:rsidR="008E37A9" w:rsidRPr="00D86502">
        <w:rPr>
          <w:sz w:val="22"/>
          <w:szCs w:val="22"/>
        </w:rPr>
        <w:fldChar w:fldCharType="end"/>
      </w:r>
      <w:r w:rsidR="00B01708" w:rsidRPr="00D86502">
        <w:rPr>
          <w:sz w:val="22"/>
          <w:szCs w:val="22"/>
        </w:rPr>
        <w:t>.</w:t>
      </w:r>
      <w:r w:rsidR="00A84A20" w:rsidRPr="00D86502">
        <w:rPr>
          <w:sz w:val="22"/>
          <w:szCs w:val="22"/>
        </w:rPr>
        <w:t xml:space="preserve"> Courts develop a constrained set of epistemic methods that is perceived</w:t>
      </w:r>
      <w:r>
        <w:rPr>
          <w:sz w:val="22"/>
          <w:szCs w:val="22"/>
        </w:rPr>
        <w:t xml:space="preserve"> </w:t>
      </w:r>
      <w:r w:rsidR="00A84A20" w:rsidRPr="00D86502">
        <w:rPr>
          <w:sz w:val="22"/>
          <w:szCs w:val="22"/>
        </w:rPr>
        <w:t>by the professional community that has chosen it</w:t>
      </w:r>
      <w:r>
        <w:rPr>
          <w:sz w:val="22"/>
          <w:szCs w:val="22"/>
        </w:rPr>
        <w:t xml:space="preserve"> </w:t>
      </w:r>
      <w:r w:rsidR="00A84A20" w:rsidRPr="00D86502">
        <w:rPr>
          <w:sz w:val="22"/>
          <w:szCs w:val="22"/>
        </w:rPr>
        <w:t xml:space="preserve">as objective. </w:t>
      </w:r>
    </w:p>
    <w:p w14:paraId="65E78F3C" w14:textId="77777777" w:rsidR="00A84A20" w:rsidRPr="00D86502" w:rsidRDefault="00A84A20" w:rsidP="00C608AF">
      <w:pPr>
        <w:pStyle w:val="Heading2"/>
        <w:spacing w:line="276" w:lineRule="auto"/>
        <w:rPr>
          <w:sz w:val="22"/>
          <w:szCs w:val="22"/>
        </w:rPr>
      </w:pPr>
      <w:r w:rsidRPr="00D86502">
        <w:rPr>
          <w:sz w:val="22"/>
          <w:szCs w:val="22"/>
        </w:rPr>
        <w:t xml:space="preserve">Conclusion: The grammar of subjective and objective bias </w:t>
      </w:r>
    </w:p>
    <w:p w14:paraId="7F6EE768" w14:textId="48FC75C7" w:rsidR="00A84A20" w:rsidRPr="00D86502" w:rsidRDefault="00A84A20" w:rsidP="00217D40">
      <w:pPr>
        <w:spacing w:line="276" w:lineRule="auto"/>
        <w:ind w:firstLine="0"/>
        <w:rPr>
          <w:sz w:val="22"/>
          <w:szCs w:val="22"/>
        </w:rPr>
      </w:pPr>
      <w:r w:rsidRPr="00D86502">
        <w:rPr>
          <w:sz w:val="22"/>
          <w:szCs w:val="22"/>
        </w:rPr>
        <w:t>This article discussed the interplay between the concept of objectivity and judicial impartiality</w:t>
      </w:r>
      <w:r w:rsidR="00217D40">
        <w:rPr>
          <w:sz w:val="22"/>
          <w:szCs w:val="22"/>
        </w:rPr>
        <w:t xml:space="preserve"> </w:t>
      </w:r>
      <w:r w:rsidRPr="00D86502">
        <w:rPr>
          <w:sz w:val="22"/>
          <w:szCs w:val="22"/>
        </w:rPr>
        <w:t>by considering a large sample of cases taken from Hungary, Italy, Lithuania, Slovakia, Slovenia, Spain and the UK. It focused on the lexical qualification of the concept of judicial objectivity in relation to allegation</w:t>
      </w:r>
      <w:r w:rsidR="00217D40">
        <w:rPr>
          <w:sz w:val="22"/>
          <w:szCs w:val="22"/>
        </w:rPr>
        <w:t>s</w:t>
      </w:r>
      <w:r w:rsidRPr="00D86502">
        <w:rPr>
          <w:sz w:val="22"/>
          <w:szCs w:val="22"/>
        </w:rPr>
        <w:t xml:space="preserve"> of judicial bias. The analysis of a large sample of these cases reveals the existence of two large groups of contextual narratives that are referred to </w:t>
      </w:r>
      <w:r w:rsidR="00217D40">
        <w:rPr>
          <w:sz w:val="22"/>
          <w:szCs w:val="22"/>
        </w:rPr>
        <w:t xml:space="preserve">when </w:t>
      </w:r>
      <w:r w:rsidRPr="00D86502">
        <w:rPr>
          <w:sz w:val="22"/>
          <w:szCs w:val="22"/>
        </w:rPr>
        <w:t>qualifying the concept of judicial objectivity</w:t>
      </w:r>
      <w:r w:rsidR="00217D40">
        <w:rPr>
          <w:sz w:val="22"/>
          <w:szCs w:val="22"/>
        </w:rPr>
        <w:t xml:space="preserve">: </w:t>
      </w:r>
      <w:r w:rsidRPr="00D86502">
        <w:rPr>
          <w:sz w:val="22"/>
          <w:szCs w:val="22"/>
        </w:rPr>
        <w:t xml:space="preserve">allegations of objective and subjective bias. The </w:t>
      </w:r>
      <w:r w:rsidR="00217D40">
        <w:rPr>
          <w:sz w:val="22"/>
          <w:szCs w:val="22"/>
        </w:rPr>
        <w:t xml:space="preserve">former </w:t>
      </w:r>
      <w:r w:rsidRPr="00D86502">
        <w:rPr>
          <w:sz w:val="22"/>
          <w:szCs w:val="22"/>
        </w:rPr>
        <w:t xml:space="preserve">are, in the great majority of the cases, </w:t>
      </w:r>
      <w:r w:rsidR="00217D40">
        <w:rPr>
          <w:sz w:val="22"/>
          <w:szCs w:val="22"/>
        </w:rPr>
        <w:t xml:space="preserve">a </w:t>
      </w:r>
      <w:r w:rsidRPr="00D86502">
        <w:rPr>
          <w:sz w:val="22"/>
          <w:szCs w:val="22"/>
        </w:rPr>
        <w:t xml:space="preserve">proxy for an evaluation of factual narratives in all legal systems considered in this study. This </w:t>
      </w:r>
      <w:r w:rsidR="00217D40">
        <w:rPr>
          <w:sz w:val="22"/>
          <w:szCs w:val="22"/>
        </w:rPr>
        <w:t xml:space="preserve">finding </w:t>
      </w:r>
      <w:r w:rsidR="00217D40" w:rsidRPr="00D86502">
        <w:rPr>
          <w:sz w:val="22"/>
          <w:szCs w:val="22"/>
        </w:rPr>
        <w:t>confirm</w:t>
      </w:r>
      <w:r w:rsidR="00217D40">
        <w:rPr>
          <w:sz w:val="22"/>
          <w:szCs w:val="22"/>
        </w:rPr>
        <w:t>s</w:t>
      </w:r>
      <w:r w:rsidR="00217D40" w:rsidRPr="00D86502">
        <w:rPr>
          <w:sz w:val="22"/>
          <w:szCs w:val="22"/>
        </w:rPr>
        <w:t xml:space="preserve"> </w:t>
      </w:r>
      <w:r w:rsidRPr="00D86502">
        <w:rPr>
          <w:sz w:val="22"/>
          <w:szCs w:val="22"/>
        </w:rPr>
        <w:t xml:space="preserve">some of Leiter and Coleman’s </w:t>
      </w:r>
      <w:r w:rsidR="004B487D">
        <w:rPr>
          <w:sz w:val="22"/>
          <w:szCs w:val="22"/>
        </w:rPr>
        <w:t>positions</w:t>
      </w:r>
      <w:r w:rsidR="00217D40">
        <w:rPr>
          <w:sz w:val="22"/>
          <w:szCs w:val="22"/>
        </w:rPr>
        <w:t xml:space="preserve"> </w:t>
      </w:r>
      <w:r w:rsidRPr="00D86502">
        <w:rPr>
          <w:sz w:val="22"/>
          <w:szCs w:val="22"/>
        </w:rPr>
        <w:t xml:space="preserve">on the nature of the relative indeterminacy of judicial practices. That is, modern legal systems combine hard scientific narratives and textual interpretations. An allegation of objective bias is proxy for a court to evaluate hard evidence which has, due to the nature of the scientific method, a limited indeterminacy. The questioning of expert witnesses is also a proxy for analogous judicial qualifications in all the legal systems considered in this project. </w:t>
      </w:r>
    </w:p>
    <w:p w14:paraId="5CB06F39" w14:textId="77777777" w:rsidR="00A84A20" w:rsidRPr="00D86502" w:rsidRDefault="00A84A20" w:rsidP="00D20851">
      <w:pPr>
        <w:spacing w:line="276" w:lineRule="auto"/>
        <w:rPr>
          <w:sz w:val="22"/>
          <w:szCs w:val="22"/>
        </w:rPr>
      </w:pPr>
      <w:r w:rsidRPr="00D86502">
        <w:rPr>
          <w:sz w:val="22"/>
          <w:szCs w:val="22"/>
        </w:rPr>
        <w:t>The second group of narratives</w:t>
      </w:r>
      <w:r w:rsidR="00D20851">
        <w:rPr>
          <w:sz w:val="22"/>
          <w:szCs w:val="22"/>
        </w:rPr>
        <w:t>,</w:t>
      </w:r>
      <w:r w:rsidRPr="00D86502">
        <w:rPr>
          <w:sz w:val="22"/>
          <w:szCs w:val="22"/>
        </w:rPr>
        <w:t xml:space="preserve"> </w:t>
      </w:r>
      <w:r w:rsidR="00D20851">
        <w:rPr>
          <w:sz w:val="22"/>
          <w:szCs w:val="22"/>
        </w:rPr>
        <w:t>by contrast</w:t>
      </w:r>
      <w:r w:rsidRPr="00D86502">
        <w:rPr>
          <w:sz w:val="22"/>
          <w:szCs w:val="22"/>
        </w:rPr>
        <w:t xml:space="preserve">, </w:t>
      </w:r>
      <w:r w:rsidR="00D20851">
        <w:rPr>
          <w:sz w:val="22"/>
          <w:szCs w:val="22"/>
        </w:rPr>
        <w:t xml:space="preserve">deals with </w:t>
      </w:r>
      <w:r w:rsidRPr="00D86502">
        <w:rPr>
          <w:sz w:val="22"/>
          <w:szCs w:val="22"/>
        </w:rPr>
        <w:t xml:space="preserve">qualifying a claim of subjective bias. In this </w:t>
      </w:r>
      <w:r w:rsidR="00D20851">
        <w:rPr>
          <w:sz w:val="22"/>
          <w:szCs w:val="22"/>
        </w:rPr>
        <w:t>group</w:t>
      </w:r>
      <w:r w:rsidRPr="00D86502">
        <w:rPr>
          <w:sz w:val="22"/>
          <w:szCs w:val="22"/>
        </w:rPr>
        <w:t>, the concept of judicial objectivity is associated with a claim of subjective bias to support larger clusters of contextual activities</w:t>
      </w:r>
      <w:r w:rsidR="00D20851">
        <w:rPr>
          <w:sz w:val="22"/>
          <w:szCs w:val="22"/>
        </w:rPr>
        <w:t xml:space="preserve">, and each </w:t>
      </w:r>
      <w:r w:rsidRPr="00D86502">
        <w:rPr>
          <w:sz w:val="22"/>
          <w:szCs w:val="22"/>
        </w:rPr>
        <w:t xml:space="preserve">legal system adopted a series of epistemic methods to evaluate a claim of subjective bias. In the UK, for instance, a perception of subjective judicial bias might be sufficient </w:t>
      </w:r>
      <w:r w:rsidR="00D20851">
        <w:rPr>
          <w:sz w:val="22"/>
          <w:szCs w:val="22"/>
        </w:rPr>
        <w:t xml:space="preserve">on its own </w:t>
      </w:r>
      <w:r w:rsidRPr="00D86502">
        <w:rPr>
          <w:sz w:val="22"/>
          <w:szCs w:val="22"/>
        </w:rPr>
        <w:t xml:space="preserve">to grant a retrial. In Slovenia, </w:t>
      </w:r>
      <w:r w:rsidR="00D20851">
        <w:rPr>
          <w:sz w:val="22"/>
          <w:szCs w:val="22"/>
        </w:rPr>
        <w:t xml:space="preserve">meanwhile, </w:t>
      </w:r>
      <w:r w:rsidRPr="00D86502">
        <w:rPr>
          <w:sz w:val="22"/>
          <w:szCs w:val="22"/>
        </w:rPr>
        <w:t xml:space="preserve">a successful allegation of subjective bias might require being coupled with a procedural violation. In Lithuania, a judge has to evaluate the reasonableness of </w:t>
      </w:r>
      <w:r w:rsidR="00D20851">
        <w:rPr>
          <w:sz w:val="22"/>
          <w:szCs w:val="22"/>
        </w:rPr>
        <w:t xml:space="preserve">a </w:t>
      </w:r>
      <w:r w:rsidRPr="00D86502">
        <w:rPr>
          <w:sz w:val="22"/>
          <w:szCs w:val="22"/>
        </w:rPr>
        <w:t>relation</w:t>
      </w:r>
      <w:r w:rsidR="001A08C4">
        <w:rPr>
          <w:sz w:val="22"/>
          <w:szCs w:val="22"/>
        </w:rPr>
        <w:t>ship</w:t>
      </w:r>
      <w:r w:rsidR="00D20851">
        <w:rPr>
          <w:sz w:val="22"/>
          <w:szCs w:val="22"/>
        </w:rPr>
        <w:t xml:space="preserve">, such as its </w:t>
      </w:r>
      <w:r w:rsidRPr="00D86502">
        <w:rPr>
          <w:sz w:val="22"/>
          <w:szCs w:val="22"/>
        </w:rPr>
        <w:t>duration and effect</w:t>
      </w:r>
      <w:r w:rsidR="00D20851">
        <w:rPr>
          <w:sz w:val="22"/>
          <w:szCs w:val="22"/>
        </w:rPr>
        <w:t xml:space="preserve">, </w:t>
      </w:r>
      <w:r w:rsidRPr="00D86502">
        <w:rPr>
          <w:sz w:val="22"/>
          <w:szCs w:val="22"/>
        </w:rPr>
        <w:t xml:space="preserve">that might affect a judge’s impartiality. </w:t>
      </w:r>
    </w:p>
    <w:p w14:paraId="77A7D404" w14:textId="77777777" w:rsidR="00A84A20" w:rsidRPr="00D86502" w:rsidRDefault="00A84A20" w:rsidP="0076137B">
      <w:pPr>
        <w:spacing w:line="276" w:lineRule="auto"/>
        <w:rPr>
          <w:sz w:val="22"/>
          <w:szCs w:val="22"/>
        </w:rPr>
      </w:pPr>
      <w:r w:rsidRPr="00D86502">
        <w:rPr>
          <w:sz w:val="22"/>
          <w:szCs w:val="22"/>
        </w:rPr>
        <w:t xml:space="preserve">These results confirm Legrand’s </w:t>
      </w:r>
      <w:r w:rsidR="0076137B">
        <w:rPr>
          <w:sz w:val="22"/>
          <w:szCs w:val="22"/>
        </w:rPr>
        <w:t xml:space="preserve">work on </w:t>
      </w:r>
      <w:r w:rsidRPr="00D86502">
        <w:rPr>
          <w:sz w:val="22"/>
          <w:szCs w:val="22"/>
        </w:rPr>
        <w:t>pre-</w:t>
      </w:r>
      <w:r w:rsidR="00D749FA" w:rsidRPr="00D86502">
        <w:t>judices.</w:t>
      </w:r>
      <w:r w:rsidRPr="00D86502">
        <w:rPr>
          <w:sz w:val="22"/>
          <w:szCs w:val="22"/>
        </w:rPr>
        <w:t xml:space="preserve"> In each legal system, judges are part of professional social groups with distinctive narratives and conceptions of what is right and </w:t>
      </w:r>
      <w:r w:rsidRPr="00D86502">
        <w:rPr>
          <w:sz w:val="22"/>
          <w:szCs w:val="22"/>
        </w:rPr>
        <w:lastRenderedPageBreak/>
        <w:t>appropriate. These conceptions are manifested directly in the lexical structure of judicial decisions over allegations of bias.</w:t>
      </w:r>
    </w:p>
    <w:p w14:paraId="7C7D9662" w14:textId="77777777" w:rsidR="00A84A20" w:rsidRPr="00D86502" w:rsidRDefault="00321B32" w:rsidP="00C608AF">
      <w:pPr>
        <w:spacing w:line="276" w:lineRule="auto"/>
        <w:rPr>
          <w:sz w:val="22"/>
          <w:szCs w:val="22"/>
        </w:rPr>
      </w:pPr>
      <w:r w:rsidRPr="00D86502">
        <w:rPr>
          <w:sz w:val="22"/>
          <w:szCs w:val="22"/>
        </w:rPr>
        <w:t xml:space="preserve"> </w:t>
      </w:r>
    </w:p>
    <w:p w14:paraId="78FF3465" w14:textId="77777777" w:rsidR="00F6506E" w:rsidRPr="00D86502" w:rsidRDefault="00D436D3" w:rsidP="00C608AF">
      <w:pPr>
        <w:pStyle w:val="Heading2"/>
        <w:numPr>
          <w:ilvl w:val="0"/>
          <w:numId w:val="0"/>
        </w:numPr>
        <w:spacing w:line="276" w:lineRule="auto"/>
        <w:rPr>
          <w:sz w:val="22"/>
          <w:szCs w:val="22"/>
        </w:rPr>
      </w:pPr>
      <w:r w:rsidRPr="00D86502">
        <w:rPr>
          <w:sz w:val="22"/>
          <w:szCs w:val="22"/>
        </w:rPr>
        <w:t xml:space="preserve">References </w:t>
      </w:r>
    </w:p>
    <w:p w14:paraId="7189FE33" w14:textId="16CA7314" w:rsidR="00582611" w:rsidRPr="00D86502" w:rsidRDefault="00D436D3"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fldChar w:fldCharType="begin"/>
      </w:r>
      <w:r w:rsidR="00291202" w:rsidRPr="00D86502">
        <w:rPr>
          <w:sz w:val="22"/>
          <w:szCs w:val="22"/>
        </w:rPr>
        <w:instrText xml:space="preserve"> ADDIN ZOTERO_BIBL {"custom":[]} CSL_BIBLIOGRAPHY </w:instrText>
      </w:r>
      <w:r w:rsidRPr="00D86502">
        <w:rPr>
          <w:sz w:val="22"/>
          <w:szCs w:val="22"/>
        </w:rPr>
        <w:fldChar w:fldCharType="separate"/>
      </w:r>
      <w:r w:rsidR="00582611" w:rsidRPr="00D86502">
        <w:rPr>
          <w:sz w:val="22"/>
          <w:szCs w:val="22"/>
        </w:rPr>
        <w:t>Aceves WJ (2000) Liberalism and International Legal Scholarship: The Pinochet Case and the Move Toward a Universal System of Transnational Law Litigation. Harv Int’l LJ 41:129.</w:t>
      </w:r>
    </w:p>
    <w:p w14:paraId="55E9DFF0" w14:textId="6FAD8AE6"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Andreu JMC (2010) La sentencia del Tribunal Constitucional 31/2010, sobre el Estatuto de Autonomía de Cataluña y su significado para el futuro del Estado autonómico. Fundación Ciudadanía y Valores</w:t>
      </w:r>
    </w:p>
    <w:p w14:paraId="0840EC4F" w14:textId="6FB68214"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Baum L (1994) What Judges Want: Judges’ Goals and Judicial Behavior. </w:t>
      </w:r>
      <w:r w:rsidR="00FA4496" w:rsidRPr="00FA4496">
        <w:rPr>
          <w:sz w:val="22"/>
          <w:szCs w:val="22"/>
        </w:rPr>
        <w:t>Polit. Res. Q</w:t>
      </w:r>
      <w:r w:rsidRPr="00D86502">
        <w:rPr>
          <w:sz w:val="22"/>
          <w:szCs w:val="22"/>
        </w:rPr>
        <w:t xml:space="preserve"> 47:749. doi: 10.2307/448853</w:t>
      </w:r>
    </w:p>
    <w:p w14:paraId="129B35F3" w14:textId="47A92217"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Breda V (2014) How to Reverse the Italian Brain Drain: A Master Class from Australia. International Migration 52:64–77. doi: 10.1111/imig.12142</w:t>
      </w:r>
    </w:p>
    <w:p w14:paraId="6771596E" w14:textId="3E8DAAB1"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Breda V, Rodak L (2016) Introduction. </w:t>
      </w:r>
      <w:r w:rsidRPr="00447CF9">
        <w:rPr>
          <w:sz w:val="22"/>
          <w:szCs w:val="22"/>
          <w:lang w:val="it-IT"/>
        </w:rPr>
        <w:t>In: Breda V, Rodak L (eds</w:t>
      </w:r>
      <w:r w:rsidR="00447CF9" w:rsidRPr="00447CF9">
        <w:rPr>
          <w:sz w:val="22"/>
          <w:szCs w:val="22"/>
          <w:lang w:val="it-IT"/>
        </w:rPr>
        <w:t>.</w:t>
      </w:r>
      <w:r w:rsidRPr="00447CF9">
        <w:rPr>
          <w:sz w:val="22"/>
          <w:szCs w:val="22"/>
          <w:lang w:val="it-IT"/>
        </w:rPr>
        <w:t xml:space="preserve">) </w:t>
      </w:r>
      <w:r w:rsidRPr="00D86502">
        <w:rPr>
          <w:sz w:val="22"/>
          <w:szCs w:val="22"/>
        </w:rPr>
        <w:t xml:space="preserve">Diverse narratives of legal objectivity: </w:t>
      </w:r>
      <w:r w:rsidR="00447CF9">
        <w:rPr>
          <w:sz w:val="22"/>
          <w:szCs w:val="22"/>
        </w:rPr>
        <w:t>A</w:t>
      </w:r>
      <w:r w:rsidR="00447CF9" w:rsidRPr="00D86502">
        <w:rPr>
          <w:sz w:val="22"/>
          <w:szCs w:val="22"/>
        </w:rPr>
        <w:t xml:space="preserve">n </w:t>
      </w:r>
      <w:r w:rsidRPr="00D86502">
        <w:rPr>
          <w:sz w:val="22"/>
          <w:szCs w:val="22"/>
        </w:rPr>
        <w:t>interdisciplinary perspective. Peter Lang, Frankfurt am Main, pp 7–13</w:t>
      </w:r>
    </w:p>
    <w:p w14:paraId="0280CCF9" w14:textId="5BDA1613"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Breda V, Vricella M (2014) English Pragmatism and Italian Virtue: A Comparative Analysis of the Regime of Illegally Obtained Evidence in Civil Law Proceedings between Italy and England. Maastricht </w:t>
      </w:r>
      <w:r w:rsidR="00DF7C42">
        <w:rPr>
          <w:sz w:val="22"/>
          <w:szCs w:val="22"/>
        </w:rPr>
        <w:t xml:space="preserve">J </w:t>
      </w:r>
      <w:r w:rsidRPr="00D86502">
        <w:rPr>
          <w:sz w:val="22"/>
          <w:szCs w:val="22"/>
        </w:rPr>
        <w:t xml:space="preserve">of </w:t>
      </w:r>
      <w:r w:rsidR="00DF7C42" w:rsidRPr="00D86502">
        <w:rPr>
          <w:sz w:val="22"/>
          <w:szCs w:val="22"/>
        </w:rPr>
        <w:t>Eur</w:t>
      </w:r>
      <w:r w:rsidR="00DF7C42">
        <w:rPr>
          <w:sz w:val="22"/>
          <w:szCs w:val="22"/>
        </w:rPr>
        <w:t xml:space="preserve"> </w:t>
      </w:r>
      <w:r w:rsidRPr="00D86502">
        <w:rPr>
          <w:sz w:val="22"/>
          <w:szCs w:val="22"/>
        </w:rPr>
        <w:t xml:space="preserve">and </w:t>
      </w:r>
      <w:r w:rsidR="00DF7C42">
        <w:rPr>
          <w:sz w:val="22"/>
          <w:szCs w:val="22"/>
        </w:rPr>
        <w:t xml:space="preserve">Conp L </w:t>
      </w:r>
      <w:r w:rsidRPr="00D86502">
        <w:rPr>
          <w:sz w:val="22"/>
          <w:szCs w:val="22"/>
        </w:rPr>
        <w:t>21:428–443.</w:t>
      </w:r>
    </w:p>
    <w:p w14:paraId="2244112D" w14:textId="588DC592"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Brodermann E (2011) Impact of the UNIDROIT Principles on International Contract and Arbitration Practice</w:t>
      </w:r>
      <w:r w:rsidR="00447CF9">
        <w:rPr>
          <w:sz w:val="22"/>
          <w:szCs w:val="22"/>
        </w:rPr>
        <w:t>–</w:t>
      </w:r>
      <w:r w:rsidRPr="00D86502">
        <w:rPr>
          <w:sz w:val="22"/>
          <w:szCs w:val="22"/>
        </w:rPr>
        <w:t>The Experience of a German Lawyer, The. Unif L Rev 16:589.</w:t>
      </w:r>
    </w:p>
    <w:p w14:paraId="28539EFA" w14:textId="51E156BE"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Caciagli M (2006) The </w:t>
      </w:r>
      <w:r w:rsidR="00DF7C42">
        <w:rPr>
          <w:sz w:val="22"/>
          <w:szCs w:val="22"/>
        </w:rPr>
        <w:t>L</w:t>
      </w:r>
      <w:r w:rsidR="00DF7C42" w:rsidRPr="00D86502">
        <w:rPr>
          <w:sz w:val="22"/>
          <w:szCs w:val="22"/>
        </w:rPr>
        <w:t xml:space="preserve">ong </w:t>
      </w:r>
      <w:r w:rsidR="00DF7C42">
        <w:rPr>
          <w:sz w:val="22"/>
          <w:szCs w:val="22"/>
        </w:rPr>
        <w:t>L</w:t>
      </w:r>
      <w:r w:rsidR="00DF7C42" w:rsidRPr="00D86502">
        <w:rPr>
          <w:sz w:val="22"/>
          <w:szCs w:val="22"/>
        </w:rPr>
        <w:t xml:space="preserve">ife </w:t>
      </w:r>
      <w:r w:rsidRPr="00D86502">
        <w:rPr>
          <w:sz w:val="22"/>
          <w:szCs w:val="22"/>
        </w:rPr>
        <w:t xml:space="preserve">of </w:t>
      </w:r>
      <w:r w:rsidR="00DF7C42">
        <w:rPr>
          <w:sz w:val="22"/>
          <w:szCs w:val="22"/>
        </w:rPr>
        <w:t>C</w:t>
      </w:r>
      <w:r w:rsidR="00DF7C42" w:rsidRPr="00D86502">
        <w:rPr>
          <w:sz w:val="22"/>
          <w:szCs w:val="22"/>
        </w:rPr>
        <w:t xml:space="preserve">lientelism </w:t>
      </w:r>
      <w:r w:rsidRPr="00D86502">
        <w:rPr>
          <w:sz w:val="22"/>
          <w:szCs w:val="22"/>
        </w:rPr>
        <w:t xml:space="preserve">in </w:t>
      </w:r>
      <w:r w:rsidR="00DF7C42">
        <w:rPr>
          <w:sz w:val="22"/>
          <w:szCs w:val="22"/>
        </w:rPr>
        <w:t>S</w:t>
      </w:r>
      <w:r w:rsidR="00DF7C42" w:rsidRPr="00D86502">
        <w:rPr>
          <w:sz w:val="22"/>
          <w:szCs w:val="22"/>
        </w:rPr>
        <w:t xml:space="preserve">outhern </w:t>
      </w:r>
      <w:r w:rsidRPr="00D86502">
        <w:rPr>
          <w:sz w:val="22"/>
          <w:szCs w:val="22"/>
        </w:rPr>
        <w:t>Italy. In: Kawata J (ed</w:t>
      </w:r>
      <w:r w:rsidR="00DF7C42">
        <w:rPr>
          <w:sz w:val="22"/>
          <w:szCs w:val="22"/>
        </w:rPr>
        <w:t>.</w:t>
      </w:r>
      <w:r w:rsidRPr="00D86502">
        <w:rPr>
          <w:sz w:val="22"/>
          <w:szCs w:val="22"/>
        </w:rPr>
        <w:t>) Comparing political corruption and clientelism. Ashgate, Aldershot</w:t>
      </w:r>
      <w:r w:rsidR="00DF7C42">
        <w:rPr>
          <w:sz w:val="22"/>
          <w:szCs w:val="22"/>
        </w:rPr>
        <w:t>, UK</w:t>
      </w:r>
      <w:r w:rsidRPr="00D86502">
        <w:rPr>
          <w:sz w:val="22"/>
          <w:szCs w:val="22"/>
        </w:rPr>
        <w:t>, pp 157</w:t>
      </w:r>
      <w:r w:rsidRPr="00D86502">
        <w:rPr>
          <w:rFonts w:cs="Garamond"/>
          <w:sz w:val="22"/>
          <w:szCs w:val="22"/>
        </w:rPr>
        <w:t>–</w:t>
      </w:r>
      <w:r w:rsidRPr="00D86502">
        <w:rPr>
          <w:sz w:val="22"/>
          <w:szCs w:val="22"/>
        </w:rPr>
        <w:t>171</w:t>
      </w:r>
    </w:p>
    <w:p w14:paraId="2B06AD12" w14:textId="4CC995A8"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Christodoulidis E (1998) Law and reflexive politics. Kluwer, Dordrecht</w:t>
      </w:r>
    </w:p>
    <w:p w14:paraId="3A2A539F" w14:textId="6C7F37AE"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Christodoulidis E (2003) Constitutional Irresolution: Law and the Framing of Civil Society. </w:t>
      </w:r>
      <w:r w:rsidR="00DF7C42">
        <w:rPr>
          <w:sz w:val="22"/>
          <w:szCs w:val="22"/>
        </w:rPr>
        <w:t>Eur LJ</w:t>
      </w:r>
      <w:r w:rsidRPr="00D86502">
        <w:rPr>
          <w:sz w:val="22"/>
          <w:szCs w:val="22"/>
        </w:rPr>
        <w:t xml:space="preserve"> 9:4001–432.</w:t>
      </w:r>
    </w:p>
    <w:p w14:paraId="04D6CA90" w14:textId="6787EC65"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Coleman JL, Leiter B (1993) Determinacy, objectivity, and authority. </w:t>
      </w:r>
      <w:r w:rsidR="00DF7C42">
        <w:rPr>
          <w:sz w:val="22"/>
          <w:szCs w:val="22"/>
        </w:rPr>
        <w:t xml:space="preserve">U </w:t>
      </w:r>
      <w:r w:rsidRPr="00D86502">
        <w:rPr>
          <w:sz w:val="22"/>
          <w:szCs w:val="22"/>
        </w:rPr>
        <w:t xml:space="preserve">of Pennsylvania </w:t>
      </w:r>
      <w:r w:rsidR="00DF7C42">
        <w:rPr>
          <w:sz w:val="22"/>
          <w:szCs w:val="22"/>
        </w:rPr>
        <w:t xml:space="preserve">LR </w:t>
      </w:r>
      <w:r w:rsidRPr="00D86502">
        <w:rPr>
          <w:sz w:val="22"/>
          <w:szCs w:val="22"/>
        </w:rPr>
        <w:t>549–637.</w:t>
      </w:r>
    </w:p>
    <w:p w14:paraId="3F25BAF2" w14:textId="6484C4F7"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De Cruz P (2007) Comparative law in a changing world. Routledge-Cavendish, New York, NY</w:t>
      </w:r>
    </w:p>
    <w:p w14:paraId="2581BE71" w14:textId="5485359C"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Dubler R (2002) Race and the Constitution. Australian </w:t>
      </w:r>
      <w:r w:rsidR="00DF7C42">
        <w:rPr>
          <w:sz w:val="22"/>
          <w:szCs w:val="22"/>
        </w:rPr>
        <w:t xml:space="preserve">LJ </w:t>
      </w:r>
      <w:r w:rsidRPr="00D86502">
        <w:rPr>
          <w:sz w:val="22"/>
          <w:szCs w:val="22"/>
        </w:rPr>
        <w:t>76:456–465.</w:t>
      </w:r>
    </w:p>
    <w:p w14:paraId="7D73B76F" w14:textId="15668182"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Dworkin R (1978) Taking rights seriously. Harvard University Press, Cambridge, </w:t>
      </w:r>
      <w:r w:rsidR="00DF7C42">
        <w:rPr>
          <w:sz w:val="22"/>
          <w:szCs w:val="22"/>
        </w:rPr>
        <w:t>MA</w:t>
      </w:r>
    </w:p>
    <w:p w14:paraId="5B511AFA" w14:textId="188317EB"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Frankenberg G (2006) How to Do Projects with Comparative Law</w:t>
      </w:r>
      <w:r w:rsidR="00DF7C42">
        <w:rPr>
          <w:sz w:val="22"/>
          <w:szCs w:val="22"/>
        </w:rPr>
        <w:t>–</w:t>
      </w:r>
      <w:r w:rsidRPr="00D86502">
        <w:rPr>
          <w:sz w:val="22"/>
          <w:szCs w:val="22"/>
        </w:rPr>
        <w:t>Notes of an Expedition to the Common Core. Global Jurist Advances. doi: 10.2202/1535-1661.1192</w:t>
      </w:r>
    </w:p>
    <w:p w14:paraId="5184DA30" w14:textId="783954FB"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Fukuyama F (2014) Political </w:t>
      </w:r>
      <w:r w:rsidR="00DF7C42">
        <w:rPr>
          <w:sz w:val="22"/>
          <w:szCs w:val="22"/>
        </w:rPr>
        <w:t>o</w:t>
      </w:r>
      <w:r w:rsidR="00DF7C42" w:rsidRPr="00D86502">
        <w:rPr>
          <w:sz w:val="22"/>
          <w:szCs w:val="22"/>
        </w:rPr>
        <w:t xml:space="preserve">rder </w:t>
      </w:r>
      <w:r w:rsidRPr="00D86502">
        <w:rPr>
          <w:sz w:val="22"/>
          <w:szCs w:val="22"/>
        </w:rPr>
        <w:t xml:space="preserve">and </w:t>
      </w:r>
      <w:r w:rsidR="00DF7C42">
        <w:rPr>
          <w:sz w:val="22"/>
          <w:szCs w:val="22"/>
        </w:rPr>
        <w:t>p</w:t>
      </w:r>
      <w:r w:rsidR="00DF7C42" w:rsidRPr="00D86502">
        <w:rPr>
          <w:sz w:val="22"/>
          <w:szCs w:val="22"/>
        </w:rPr>
        <w:t xml:space="preserve">olitical </w:t>
      </w:r>
      <w:r w:rsidR="00DF7C42">
        <w:rPr>
          <w:sz w:val="22"/>
          <w:szCs w:val="22"/>
        </w:rPr>
        <w:t>d</w:t>
      </w:r>
      <w:r w:rsidR="00DF7C42" w:rsidRPr="00D86502">
        <w:rPr>
          <w:sz w:val="22"/>
          <w:szCs w:val="22"/>
        </w:rPr>
        <w:t>ecay</w:t>
      </w:r>
      <w:r w:rsidRPr="00D86502">
        <w:rPr>
          <w:sz w:val="22"/>
          <w:szCs w:val="22"/>
        </w:rPr>
        <w:t xml:space="preserve">: From the </w:t>
      </w:r>
      <w:r w:rsidR="00DF7C42">
        <w:rPr>
          <w:sz w:val="22"/>
          <w:szCs w:val="22"/>
        </w:rPr>
        <w:t>i</w:t>
      </w:r>
      <w:r w:rsidR="00DF7C42" w:rsidRPr="00D86502">
        <w:rPr>
          <w:sz w:val="22"/>
          <w:szCs w:val="22"/>
        </w:rPr>
        <w:t xml:space="preserve">ndustrial </w:t>
      </w:r>
      <w:r w:rsidR="00DF7C42">
        <w:rPr>
          <w:sz w:val="22"/>
          <w:szCs w:val="22"/>
        </w:rPr>
        <w:t>r</w:t>
      </w:r>
      <w:r w:rsidR="00DF7C42" w:rsidRPr="00D86502">
        <w:rPr>
          <w:sz w:val="22"/>
          <w:szCs w:val="22"/>
        </w:rPr>
        <w:t xml:space="preserve">evolution </w:t>
      </w:r>
      <w:r w:rsidRPr="00D86502">
        <w:rPr>
          <w:sz w:val="22"/>
          <w:szCs w:val="22"/>
        </w:rPr>
        <w:t xml:space="preserve">to the </w:t>
      </w:r>
      <w:r w:rsidR="00DF7C42">
        <w:rPr>
          <w:sz w:val="22"/>
          <w:szCs w:val="22"/>
        </w:rPr>
        <w:t>g</w:t>
      </w:r>
      <w:r w:rsidR="00DF7C42" w:rsidRPr="00D86502">
        <w:rPr>
          <w:sz w:val="22"/>
          <w:szCs w:val="22"/>
        </w:rPr>
        <w:t xml:space="preserve">lobalisation </w:t>
      </w:r>
      <w:r w:rsidRPr="00D86502">
        <w:rPr>
          <w:sz w:val="22"/>
          <w:szCs w:val="22"/>
        </w:rPr>
        <w:t xml:space="preserve">of </w:t>
      </w:r>
      <w:r w:rsidR="00DF7C42">
        <w:rPr>
          <w:sz w:val="22"/>
          <w:szCs w:val="22"/>
        </w:rPr>
        <w:t>d</w:t>
      </w:r>
      <w:r w:rsidR="00DF7C42" w:rsidRPr="00D86502">
        <w:rPr>
          <w:sz w:val="22"/>
          <w:szCs w:val="22"/>
        </w:rPr>
        <w:t>emocracy</w:t>
      </w:r>
      <w:r w:rsidRPr="00D86502">
        <w:rPr>
          <w:sz w:val="22"/>
          <w:szCs w:val="22"/>
        </w:rPr>
        <w:t xml:space="preserve">. </w:t>
      </w:r>
      <w:r w:rsidR="00DF7C42">
        <w:rPr>
          <w:sz w:val="22"/>
          <w:szCs w:val="22"/>
        </w:rPr>
        <w:t>Macmillan, London</w:t>
      </w:r>
    </w:p>
    <w:p w14:paraId="70B33675" w14:textId="4A7E0D61"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lastRenderedPageBreak/>
        <w:t xml:space="preserve">Gordillo LI (2007) Challenging Justices, </w:t>
      </w:r>
      <w:r w:rsidR="00DF7C42">
        <w:rPr>
          <w:sz w:val="22"/>
          <w:szCs w:val="22"/>
        </w:rPr>
        <w:t>D</w:t>
      </w:r>
      <w:r w:rsidR="00DF7C42" w:rsidRPr="00D86502">
        <w:rPr>
          <w:sz w:val="22"/>
          <w:szCs w:val="22"/>
        </w:rPr>
        <w:t xml:space="preserve">isqualifying </w:t>
      </w:r>
      <w:r w:rsidRPr="00D86502">
        <w:rPr>
          <w:sz w:val="22"/>
          <w:szCs w:val="22"/>
        </w:rPr>
        <w:t xml:space="preserve">the Constitutional Court. TheCourt.ca </w:t>
      </w:r>
    </w:p>
    <w:p w14:paraId="263D0A3C" w14:textId="60D4272A"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Graziadei M (2009) Legal Transplants and the Frontiers of Legal Knowledge. </w:t>
      </w:r>
      <w:r w:rsidR="00DF7C42">
        <w:rPr>
          <w:sz w:val="22"/>
          <w:szCs w:val="22"/>
        </w:rPr>
        <w:t xml:space="preserve">Theor Inquires in L </w:t>
      </w:r>
      <w:r w:rsidRPr="00D86502">
        <w:rPr>
          <w:sz w:val="22"/>
          <w:szCs w:val="22"/>
        </w:rPr>
        <w:t>10:723–743. doi: 10.2202/1565-3404.1231</w:t>
      </w:r>
    </w:p>
    <w:p w14:paraId="0EBE70A6" w14:textId="45EF69CC"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Hart HLA (1961) The concept of law. Clarendon Press, Oxford</w:t>
      </w:r>
    </w:p>
    <w:p w14:paraId="3AF44368" w14:textId="0CBA9466"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Hart HLA (1997) The Concept of </w:t>
      </w:r>
      <w:r w:rsidR="00DF7C42">
        <w:rPr>
          <w:sz w:val="22"/>
          <w:szCs w:val="22"/>
        </w:rPr>
        <w:t>l</w:t>
      </w:r>
      <w:r w:rsidR="00DF7C42" w:rsidRPr="00D86502">
        <w:rPr>
          <w:sz w:val="22"/>
          <w:szCs w:val="22"/>
        </w:rPr>
        <w:t>aw</w:t>
      </w:r>
      <w:r w:rsidRPr="00D86502">
        <w:rPr>
          <w:sz w:val="22"/>
          <w:szCs w:val="22"/>
        </w:rPr>
        <w:t>, 2nd edition. Oxford University Press, Oxford</w:t>
      </w:r>
    </w:p>
    <w:p w14:paraId="48805B74" w14:textId="4647C9A3"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Langacker R (1991) Foundations of </w:t>
      </w:r>
      <w:r w:rsidR="00A70B29">
        <w:rPr>
          <w:sz w:val="22"/>
          <w:szCs w:val="22"/>
        </w:rPr>
        <w:t>c</w:t>
      </w:r>
      <w:r w:rsidR="00A70B29" w:rsidRPr="00D86502">
        <w:rPr>
          <w:sz w:val="22"/>
          <w:szCs w:val="22"/>
        </w:rPr>
        <w:t xml:space="preserve">ognitive </w:t>
      </w:r>
      <w:r w:rsidR="00A70B29">
        <w:rPr>
          <w:sz w:val="22"/>
          <w:szCs w:val="22"/>
        </w:rPr>
        <w:t>g</w:t>
      </w:r>
      <w:r w:rsidR="00A70B29" w:rsidRPr="00D86502">
        <w:rPr>
          <w:sz w:val="22"/>
          <w:szCs w:val="22"/>
        </w:rPr>
        <w:t>rammar</w:t>
      </w:r>
      <w:r w:rsidRPr="00D86502">
        <w:rPr>
          <w:sz w:val="22"/>
          <w:szCs w:val="22"/>
        </w:rPr>
        <w:t xml:space="preserve">: </w:t>
      </w:r>
      <w:r w:rsidR="00A70B29">
        <w:rPr>
          <w:sz w:val="22"/>
          <w:szCs w:val="22"/>
        </w:rPr>
        <w:t>V</w:t>
      </w:r>
      <w:r w:rsidR="00A70B29" w:rsidRPr="00D86502">
        <w:rPr>
          <w:sz w:val="22"/>
          <w:szCs w:val="22"/>
        </w:rPr>
        <w:t xml:space="preserve">olume </w:t>
      </w:r>
      <w:r w:rsidRPr="00D86502">
        <w:rPr>
          <w:sz w:val="22"/>
          <w:szCs w:val="22"/>
        </w:rPr>
        <w:t xml:space="preserve">II: Descriptive </w:t>
      </w:r>
      <w:r w:rsidR="00A70B29">
        <w:rPr>
          <w:sz w:val="22"/>
          <w:szCs w:val="22"/>
        </w:rPr>
        <w:t>a</w:t>
      </w:r>
      <w:r w:rsidR="00A70B29" w:rsidRPr="00D86502">
        <w:rPr>
          <w:sz w:val="22"/>
          <w:szCs w:val="22"/>
        </w:rPr>
        <w:t>pplication</w:t>
      </w:r>
      <w:r w:rsidRPr="00D86502">
        <w:rPr>
          <w:sz w:val="22"/>
          <w:szCs w:val="22"/>
        </w:rPr>
        <w:t>, New edition. Stanford University Press</w:t>
      </w:r>
      <w:r w:rsidR="00A70B29">
        <w:rPr>
          <w:sz w:val="22"/>
          <w:szCs w:val="22"/>
        </w:rPr>
        <w:t>, Palo Alto, CA</w:t>
      </w:r>
    </w:p>
    <w:p w14:paraId="7F413D7D" w14:textId="4B0F51C0"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Langacker R (1999) The </w:t>
      </w:r>
      <w:r w:rsidR="00A70B29">
        <w:rPr>
          <w:sz w:val="22"/>
          <w:szCs w:val="22"/>
        </w:rPr>
        <w:t>f</w:t>
      </w:r>
      <w:r w:rsidR="00A70B29" w:rsidRPr="00D86502">
        <w:rPr>
          <w:sz w:val="22"/>
          <w:szCs w:val="22"/>
        </w:rPr>
        <w:t xml:space="preserve">oundations </w:t>
      </w:r>
      <w:r w:rsidRPr="00D86502">
        <w:rPr>
          <w:sz w:val="22"/>
          <w:szCs w:val="22"/>
        </w:rPr>
        <w:t xml:space="preserve">of </w:t>
      </w:r>
      <w:r w:rsidR="00A70B29">
        <w:rPr>
          <w:sz w:val="22"/>
          <w:szCs w:val="22"/>
        </w:rPr>
        <w:t>c</w:t>
      </w:r>
      <w:r w:rsidR="00A70B29" w:rsidRPr="00D86502">
        <w:rPr>
          <w:sz w:val="22"/>
          <w:szCs w:val="22"/>
        </w:rPr>
        <w:t xml:space="preserve">ognitive </w:t>
      </w:r>
      <w:r w:rsidR="00A70B29">
        <w:rPr>
          <w:sz w:val="22"/>
          <w:szCs w:val="22"/>
        </w:rPr>
        <w:t>g</w:t>
      </w:r>
      <w:r w:rsidR="00A70B29" w:rsidRPr="00D86502">
        <w:rPr>
          <w:sz w:val="22"/>
          <w:szCs w:val="22"/>
        </w:rPr>
        <w:t>rammar</w:t>
      </w:r>
      <w:r w:rsidRPr="00D86502">
        <w:rPr>
          <w:sz w:val="22"/>
          <w:szCs w:val="22"/>
        </w:rPr>
        <w:t xml:space="preserve">: Volume I: Theoretical </w:t>
      </w:r>
      <w:r w:rsidR="00A70B29">
        <w:rPr>
          <w:sz w:val="22"/>
          <w:szCs w:val="22"/>
        </w:rPr>
        <w:t>p</w:t>
      </w:r>
      <w:r w:rsidR="00A70B29" w:rsidRPr="00D86502">
        <w:rPr>
          <w:sz w:val="22"/>
          <w:szCs w:val="22"/>
        </w:rPr>
        <w:t>rerequisites</w:t>
      </w:r>
      <w:r w:rsidRPr="00D86502">
        <w:rPr>
          <w:sz w:val="22"/>
          <w:szCs w:val="22"/>
        </w:rPr>
        <w:t>, 1st ed. Stanford University Press</w:t>
      </w:r>
      <w:r w:rsidR="00A70B29">
        <w:rPr>
          <w:sz w:val="22"/>
          <w:szCs w:val="22"/>
        </w:rPr>
        <w:t>, Palo Alto, CA</w:t>
      </w:r>
    </w:p>
    <w:p w14:paraId="04E0E823" w14:textId="25BFFCEE"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Leebron DW (1996) Claims for Harmonization: A Theoretical Framework. Canadian Business </w:t>
      </w:r>
      <w:r w:rsidR="00A70B29">
        <w:rPr>
          <w:sz w:val="22"/>
          <w:szCs w:val="22"/>
        </w:rPr>
        <w:t xml:space="preserve">LJ </w:t>
      </w:r>
      <w:r w:rsidRPr="00D86502">
        <w:rPr>
          <w:sz w:val="22"/>
          <w:szCs w:val="22"/>
        </w:rPr>
        <w:t>27:63.</w:t>
      </w:r>
    </w:p>
    <w:p w14:paraId="433646C7" w14:textId="5157098E"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Legrand P (1996) European Legal Systems Are Not Converging. The International and Comparative </w:t>
      </w:r>
      <w:r w:rsidR="00A70B29">
        <w:rPr>
          <w:sz w:val="22"/>
          <w:szCs w:val="22"/>
        </w:rPr>
        <w:t xml:space="preserve">L </w:t>
      </w:r>
      <w:r w:rsidRPr="00D86502">
        <w:rPr>
          <w:sz w:val="22"/>
          <w:szCs w:val="22"/>
        </w:rPr>
        <w:t>Quarterly 45:52–81.</w:t>
      </w:r>
    </w:p>
    <w:p w14:paraId="144625C0" w14:textId="13167749"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Legrand P (1997) Against a European Civil Code. The Modern </w:t>
      </w:r>
      <w:r w:rsidR="00A70B29">
        <w:rPr>
          <w:sz w:val="22"/>
          <w:szCs w:val="22"/>
        </w:rPr>
        <w:t xml:space="preserve">LR </w:t>
      </w:r>
      <w:r w:rsidRPr="00D86502">
        <w:rPr>
          <w:sz w:val="22"/>
          <w:szCs w:val="22"/>
        </w:rPr>
        <w:t>60:44–63. doi: 10.1111/1468-2230.00065</w:t>
      </w:r>
    </w:p>
    <w:p w14:paraId="6222E7FA" w14:textId="5FEAF82B"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Levine A (2012) Economic </w:t>
      </w:r>
      <w:r w:rsidR="00A70B29">
        <w:rPr>
          <w:sz w:val="22"/>
          <w:szCs w:val="22"/>
        </w:rPr>
        <w:t>m</w:t>
      </w:r>
      <w:r w:rsidR="00A70B29" w:rsidRPr="00D86502">
        <w:rPr>
          <w:sz w:val="22"/>
          <w:szCs w:val="22"/>
        </w:rPr>
        <w:t xml:space="preserve">orality </w:t>
      </w:r>
      <w:r w:rsidRPr="00D86502">
        <w:rPr>
          <w:sz w:val="22"/>
          <w:szCs w:val="22"/>
        </w:rPr>
        <w:t xml:space="preserve">and Jewish </w:t>
      </w:r>
      <w:r w:rsidR="00A70B29">
        <w:rPr>
          <w:sz w:val="22"/>
          <w:szCs w:val="22"/>
        </w:rPr>
        <w:t>l</w:t>
      </w:r>
      <w:r w:rsidR="00A70B29" w:rsidRPr="00D86502">
        <w:rPr>
          <w:sz w:val="22"/>
          <w:szCs w:val="22"/>
        </w:rPr>
        <w:t>aw</w:t>
      </w:r>
      <w:r w:rsidRPr="00D86502">
        <w:rPr>
          <w:sz w:val="22"/>
          <w:szCs w:val="22"/>
        </w:rPr>
        <w:t>, 1</w:t>
      </w:r>
      <w:r w:rsidR="00A70B29" w:rsidRPr="00A70B29">
        <w:rPr>
          <w:sz w:val="22"/>
          <w:szCs w:val="22"/>
          <w:vertAlign w:val="superscript"/>
        </w:rPr>
        <w:t>st</w:t>
      </w:r>
      <w:r w:rsidRPr="00D86502">
        <w:rPr>
          <w:sz w:val="22"/>
          <w:szCs w:val="22"/>
        </w:rPr>
        <w:t xml:space="preserve"> edition. Oxford University Press, Oxford</w:t>
      </w:r>
    </w:p>
    <w:p w14:paraId="702A489F" w14:textId="543F82DB"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Magi R (2003) Come si impermeabilizza la camera di consiglio. Brevi note sul caso Carnevale. Questione Giustizia</w:t>
      </w:r>
      <w:r w:rsidR="004B487D">
        <w:rPr>
          <w:sz w:val="22"/>
          <w:szCs w:val="22"/>
        </w:rPr>
        <w:t>, in Questioni di Giustizia, 2003, 106</w:t>
      </w:r>
      <w:r w:rsidR="00FA4496">
        <w:rPr>
          <w:sz w:val="22"/>
          <w:szCs w:val="22"/>
        </w:rPr>
        <w:t>7</w:t>
      </w:r>
      <w:r w:rsidR="004B487D">
        <w:rPr>
          <w:sz w:val="22"/>
          <w:szCs w:val="22"/>
        </w:rPr>
        <w:t xml:space="preserve"> - 1071.</w:t>
      </w:r>
      <w:r w:rsidRPr="00D86502">
        <w:rPr>
          <w:sz w:val="22"/>
          <w:szCs w:val="22"/>
        </w:rPr>
        <w:t xml:space="preserve"> </w:t>
      </w:r>
    </w:p>
    <w:p w14:paraId="2130DDB2" w14:textId="238BE15B"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Orücü E (2007) Developing </w:t>
      </w:r>
      <w:r w:rsidR="00D20851" w:rsidRPr="00D86502">
        <w:rPr>
          <w:sz w:val="22"/>
          <w:szCs w:val="22"/>
        </w:rPr>
        <w:t>Co</w:t>
      </w:r>
      <w:r w:rsidR="00D20851">
        <w:rPr>
          <w:sz w:val="22"/>
          <w:szCs w:val="22"/>
        </w:rPr>
        <w:t>m</w:t>
      </w:r>
      <w:r w:rsidR="00D20851" w:rsidRPr="00D86502">
        <w:rPr>
          <w:sz w:val="22"/>
          <w:szCs w:val="22"/>
        </w:rPr>
        <w:t xml:space="preserve">parative </w:t>
      </w:r>
      <w:r w:rsidRPr="00D86502">
        <w:rPr>
          <w:sz w:val="22"/>
          <w:szCs w:val="22"/>
        </w:rPr>
        <w:t xml:space="preserve">Law. </w:t>
      </w:r>
      <w:r w:rsidRPr="00D20851">
        <w:rPr>
          <w:sz w:val="22"/>
          <w:szCs w:val="22"/>
          <w:lang w:val="it-IT"/>
        </w:rPr>
        <w:t>In: Nelken D, Orücü E (eds</w:t>
      </w:r>
      <w:r w:rsidR="00D20851" w:rsidRPr="00D20851">
        <w:rPr>
          <w:sz w:val="22"/>
          <w:szCs w:val="22"/>
          <w:lang w:val="it-IT"/>
        </w:rPr>
        <w:t>.</w:t>
      </w:r>
      <w:r w:rsidRPr="00D20851">
        <w:rPr>
          <w:sz w:val="22"/>
          <w:szCs w:val="22"/>
          <w:lang w:val="it-IT"/>
        </w:rPr>
        <w:t xml:space="preserve">) </w:t>
      </w:r>
      <w:r w:rsidRPr="00D86502">
        <w:rPr>
          <w:sz w:val="22"/>
          <w:szCs w:val="22"/>
        </w:rPr>
        <w:t xml:space="preserve">Comparative </w:t>
      </w:r>
      <w:r w:rsidR="00D20851">
        <w:rPr>
          <w:sz w:val="22"/>
          <w:szCs w:val="22"/>
        </w:rPr>
        <w:t>l</w:t>
      </w:r>
      <w:r w:rsidR="00D20851" w:rsidRPr="00D86502">
        <w:rPr>
          <w:sz w:val="22"/>
          <w:szCs w:val="22"/>
        </w:rPr>
        <w:t>aw</w:t>
      </w:r>
      <w:r w:rsidR="00D20851">
        <w:rPr>
          <w:sz w:val="22"/>
          <w:szCs w:val="22"/>
        </w:rPr>
        <w:t>: A h</w:t>
      </w:r>
      <w:r w:rsidRPr="00D86502">
        <w:rPr>
          <w:sz w:val="22"/>
          <w:szCs w:val="22"/>
        </w:rPr>
        <w:t>andbook. Hart, Oxford, pp 43–67</w:t>
      </w:r>
    </w:p>
    <w:p w14:paraId="6AB5B8B9" w14:textId="485112B6"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Orücü E (2007) Comparative Law in Practice. </w:t>
      </w:r>
      <w:r w:rsidRPr="00D20851">
        <w:rPr>
          <w:sz w:val="22"/>
          <w:szCs w:val="22"/>
          <w:lang w:val="it-IT"/>
        </w:rPr>
        <w:t>In: Nelken D, Orücü E (eds</w:t>
      </w:r>
      <w:r w:rsidR="00D20851" w:rsidRPr="00D20851">
        <w:rPr>
          <w:sz w:val="22"/>
          <w:szCs w:val="22"/>
          <w:lang w:val="it-IT"/>
        </w:rPr>
        <w:t>.</w:t>
      </w:r>
      <w:r w:rsidRPr="00D20851">
        <w:rPr>
          <w:sz w:val="22"/>
          <w:szCs w:val="22"/>
          <w:lang w:val="it-IT"/>
        </w:rPr>
        <w:t xml:space="preserve">) </w:t>
      </w:r>
      <w:r w:rsidRPr="00D86502">
        <w:rPr>
          <w:sz w:val="22"/>
          <w:szCs w:val="22"/>
        </w:rPr>
        <w:t xml:space="preserve">Comparative </w:t>
      </w:r>
      <w:r w:rsidR="00D20851">
        <w:rPr>
          <w:sz w:val="22"/>
          <w:szCs w:val="22"/>
        </w:rPr>
        <w:t>l</w:t>
      </w:r>
      <w:r w:rsidR="00D20851" w:rsidRPr="00D86502">
        <w:rPr>
          <w:sz w:val="22"/>
          <w:szCs w:val="22"/>
        </w:rPr>
        <w:t>aw</w:t>
      </w:r>
      <w:r w:rsidR="00D20851">
        <w:rPr>
          <w:sz w:val="22"/>
          <w:szCs w:val="22"/>
        </w:rPr>
        <w:t>: A</w:t>
      </w:r>
      <w:r w:rsidRPr="00D86502">
        <w:rPr>
          <w:sz w:val="22"/>
          <w:szCs w:val="22"/>
        </w:rPr>
        <w:t xml:space="preserve"> Handbook. Hart, Oxford, </w:t>
      </w:r>
      <w:r w:rsidR="00D20851">
        <w:rPr>
          <w:sz w:val="22"/>
          <w:szCs w:val="22"/>
        </w:rPr>
        <w:t>p</w:t>
      </w:r>
      <w:r w:rsidRPr="00D86502">
        <w:rPr>
          <w:sz w:val="22"/>
          <w:szCs w:val="22"/>
        </w:rPr>
        <w:t>p 411</w:t>
      </w:r>
      <w:r w:rsidR="00D20851">
        <w:rPr>
          <w:sz w:val="22"/>
          <w:szCs w:val="22"/>
        </w:rPr>
        <w:t>–</w:t>
      </w:r>
      <w:r w:rsidRPr="00D86502">
        <w:rPr>
          <w:sz w:val="22"/>
          <w:szCs w:val="22"/>
        </w:rPr>
        <w:t>435</w:t>
      </w:r>
    </w:p>
    <w:p w14:paraId="587C80D9" w14:textId="6947A1DD"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Orucu E (2008) What Is a Mixed Legal System: Exclusion or Expansion. J Comp L 3:34.</w:t>
      </w:r>
    </w:p>
    <w:p w14:paraId="3B67F766" w14:textId="7C197BA4"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Pengelley N (1998) The Hindmarsh Island Bridge Act: </w:t>
      </w:r>
      <w:r w:rsidR="00D20851">
        <w:rPr>
          <w:sz w:val="22"/>
          <w:szCs w:val="22"/>
        </w:rPr>
        <w:t>M</w:t>
      </w:r>
      <w:r w:rsidR="00D20851" w:rsidRPr="00D86502">
        <w:rPr>
          <w:sz w:val="22"/>
          <w:szCs w:val="22"/>
        </w:rPr>
        <w:t xml:space="preserve">ust </w:t>
      </w:r>
      <w:r w:rsidRPr="00D86502">
        <w:rPr>
          <w:sz w:val="22"/>
          <w:szCs w:val="22"/>
        </w:rPr>
        <w:t xml:space="preserve">laws based on the race power be for the “benefit” of Aborigines and Torres Strait Islanders? And what has bridge building got to do with the race power anyway? Sydney </w:t>
      </w:r>
      <w:r w:rsidR="00D20851">
        <w:rPr>
          <w:sz w:val="22"/>
          <w:szCs w:val="22"/>
        </w:rPr>
        <w:t xml:space="preserve">LR </w:t>
      </w:r>
      <w:r w:rsidRPr="00D86502">
        <w:rPr>
          <w:sz w:val="22"/>
          <w:szCs w:val="22"/>
        </w:rPr>
        <w:t>20: 144.</w:t>
      </w:r>
    </w:p>
    <w:p w14:paraId="1E8AD37B" w14:textId="78A9330B"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Posner RA (1998) Creating a legal framework for economic development. The World Bank Research Observer 13:1–11.</w:t>
      </w:r>
    </w:p>
    <w:p w14:paraId="4EDFDDD7" w14:textId="0E181F91"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Sacco R (1991) Legal Formants: A Dynamic Approach to Comparative Law. </w:t>
      </w:r>
      <w:r w:rsidR="00D20851">
        <w:rPr>
          <w:sz w:val="22"/>
          <w:szCs w:val="22"/>
        </w:rPr>
        <w:t xml:space="preserve">Amer J </w:t>
      </w:r>
      <w:r w:rsidRPr="00D86502">
        <w:rPr>
          <w:sz w:val="22"/>
          <w:szCs w:val="22"/>
        </w:rPr>
        <w:t xml:space="preserve">of </w:t>
      </w:r>
      <w:r w:rsidR="00D20851">
        <w:rPr>
          <w:sz w:val="22"/>
          <w:szCs w:val="22"/>
        </w:rPr>
        <w:t xml:space="preserve">Comp L </w:t>
      </w:r>
      <w:r w:rsidRPr="00D86502">
        <w:rPr>
          <w:sz w:val="22"/>
          <w:szCs w:val="22"/>
        </w:rPr>
        <w:t>39:343–401.</w:t>
      </w:r>
    </w:p>
    <w:p w14:paraId="7D4E57DE" w14:textId="4E7FA6D0"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Skoczeń I (2015) Minimal Semantics and Legal Interpretation. International </w:t>
      </w:r>
      <w:r w:rsidR="00D20851">
        <w:rPr>
          <w:sz w:val="22"/>
          <w:szCs w:val="22"/>
        </w:rPr>
        <w:t xml:space="preserve">J </w:t>
      </w:r>
      <w:r w:rsidRPr="00D86502">
        <w:rPr>
          <w:sz w:val="22"/>
          <w:szCs w:val="22"/>
        </w:rPr>
        <w:t xml:space="preserve">for the Semiotics of </w:t>
      </w:r>
      <w:r w:rsidR="00D20851">
        <w:rPr>
          <w:sz w:val="22"/>
          <w:szCs w:val="22"/>
        </w:rPr>
        <w:t xml:space="preserve">L </w:t>
      </w:r>
      <w:r w:rsidRPr="00D86502">
        <w:rPr>
          <w:sz w:val="22"/>
          <w:szCs w:val="22"/>
        </w:rPr>
        <w:t>- Revue internationale de Sémiotique juridique. doi: 10.1007/s11196-015-9448-3</w:t>
      </w:r>
    </w:p>
    <w:p w14:paraId="418DECE3" w14:textId="122F48B1"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lastRenderedPageBreak/>
        <w:t xml:space="preserve">Slapper G (2012) The English </w:t>
      </w:r>
      <w:r w:rsidR="00D20851">
        <w:rPr>
          <w:sz w:val="22"/>
          <w:szCs w:val="22"/>
        </w:rPr>
        <w:t>l</w:t>
      </w:r>
      <w:r w:rsidR="00D20851" w:rsidRPr="00D86502">
        <w:rPr>
          <w:sz w:val="22"/>
          <w:szCs w:val="22"/>
        </w:rPr>
        <w:t xml:space="preserve">egal </w:t>
      </w:r>
      <w:r w:rsidR="00D20851">
        <w:rPr>
          <w:sz w:val="22"/>
          <w:szCs w:val="22"/>
        </w:rPr>
        <w:t>s</w:t>
      </w:r>
      <w:r w:rsidR="00D20851" w:rsidRPr="00D86502">
        <w:rPr>
          <w:sz w:val="22"/>
          <w:szCs w:val="22"/>
        </w:rPr>
        <w:t>ystem</w:t>
      </w:r>
      <w:r w:rsidRPr="00D86502">
        <w:rPr>
          <w:sz w:val="22"/>
          <w:szCs w:val="22"/>
        </w:rPr>
        <w:t>: 2012</w:t>
      </w:r>
      <w:r w:rsidR="00D20851">
        <w:rPr>
          <w:sz w:val="22"/>
          <w:szCs w:val="22"/>
        </w:rPr>
        <w:t>–</w:t>
      </w:r>
      <w:r w:rsidRPr="00D86502">
        <w:rPr>
          <w:sz w:val="22"/>
          <w:szCs w:val="22"/>
        </w:rPr>
        <w:t>2013, 13</w:t>
      </w:r>
      <w:r w:rsidR="00D20851">
        <w:rPr>
          <w:sz w:val="22"/>
          <w:szCs w:val="22"/>
        </w:rPr>
        <w:t>th</w:t>
      </w:r>
      <w:r w:rsidRPr="00D86502">
        <w:rPr>
          <w:sz w:val="22"/>
          <w:szCs w:val="22"/>
        </w:rPr>
        <w:t xml:space="preserve"> edition. Routledge, London</w:t>
      </w:r>
    </w:p>
    <w:p w14:paraId="17177816" w14:textId="1A8C4F54"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Tushnet M (2008) Weak courts, strong rights</w:t>
      </w:r>
      <w:r w:rsidR="004023C6">
        <w:rPr>
          <w:sz w:val="22"/>
          <w:szCs w:val="22"/>
        </w:rPr>
        <w:t>: J</w:t>
      </w:r>
      <w:r w:rsidRPr="00D86502">
        <w:rPr>
          <w:sz w:val="22"/>
          <w:szCs w:val="22"/>
        </w:rPr>
        <w:t xml:space="preserve">udicial review and social welfare rights in comparative constitutional law. Princeton University Press, Princeton, </w:t>
      </w:r>
      <w:r w:rsidR="004023C6">
        <w:rPr>
          <w:sz w:val="22"/>
          <w:szCs w:val="22"/>
        </w:rPr>
        <w:t>NJ</w:t>
      </w:r>
    </w:p>
    <w:p w14:paraId="7A669AE9" w14:textId="13CBFE91"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Voeten E (2008) The Impartiality of International Judges: Evidence from the European Court of Human Rights. American Political Science </w:t>
      </w:r>
      <w:r w:rsidR="004023C6">
        <w:rPr>
          <w:sz w:val="22"/>
          <w:szCs w:val="22"/>
        </w:rPr>
        <w:t xml:space="preserve">R </w:t>
      </w:r>
      <w:r w:rsidRPr="00D86502">
        <w:rPr>
          <w:sz w:val="22"/>
          <w:szCs w:val="22"/>
        </w:rPr>
        <w:t>102:417. doi: 10.1017/S0003055408080398</w:t>
      </w:r>
    </w:p>
    <w:p w14:paraId="4D51E251" w14:textId="13F1CB3C"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Whalen-Bridge H (2008) The Reluctant Comparatist: Teaching Common Law Reasoning to Civil Law Students to Civil Law Students an</w:t>
      </w:r>
      <w:r w:rsidR="00060196">
        <w:rPr>
          <w:sz w:val="22"/>
          <w:szCs w:val="22"/>
        </w:rPr>
        <w:t>d</w:t>
      </w:r>
      <w:r w:rsidRPr="00D86502">
        <w:rPr>
          <w:sz w:val="22"/>
          <w:szCs w:val="22"/>
        </w:rPr>
        <w:t xml:space="preserve"> the Future of Comparative Legal Skills. </w:t>
      </w:r>
      <w:r w:rsidR="00060196">
        <w:rPr>
          <w:sz w:val="22"/>
          <w:szCs w:val="22"/>
        </w:rPr>
        <w:t xml:space="preserve">J </w:t>
      </w:r>
      <w:r w:rsidRPr="00D86502">
        <w:rPr>
          <w:sz w:val="22"/>
          <w:szCs w:val="22"/>
        </w:rPr>
        <w:t xml:space="preserve">Legal </w:t>
      </w:r>
      <w:r w:rsidR="00060196">
        <w:rPr>
          <w:sz w:val="22"/>
          <w:szCs w:val="22"/>
        </w:rPr>
        <w:t xml:space="preserve">Educ </w:t>
      </w:r>
      <w:r w:rsidRPr="00D86502">
        <w:rPr>
          <w:sz w:val="22"/>
          <w:szCs w:val="22"/>
        </w:rPr>
        <w:t>58:</w:t>
      </w:r>
      <w:r w:rsidR="00060196">
        <w:rPr>
          <w:sz w:val="22"/>
          <w:szCs w:val="22"/>
        </w:rPr>
        <w:t>364</w:t>
      </w:r>
    </w:p>
    <w:p w14:paraId="59641910" w14:textId="3E0E6602"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Zirk-Sadowski M (2012) Interpretation of Law and Judges Communities. International Journal for the Semiotics of Law - Revue internationale de Sémiotique juridique 25:473–487. doi: 10.1007/s11196-011-9239-4</w:t>
      </w:r>
    </w:p>
    <w:p w14:paraId="70225A45" w14:textId="496C30D2"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Zweigert K (1998) Introduction to comparative law, 3rd rev. ed. Clarendon Press, Oxford</w:t>
      </w:r>
    </w:p>
    <w:p w14:paraId="738254DE" w14:textId="48F6E04B" w:rsidR="00582611" w:rsidRPr="00D86502" w:rsidRDefault="00582611"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Natural Language Toolkit — NLTK 3.0 documentation. http://www.nltk.org/. Accessed 3 Jun 2016</w:t>
      </w:r>
    </w:p>
    <w:p w14:paraId="69FEBA03" w14:textId="62F80718" w:rsidR="00DE2838" w:rsidRPr="00D210B4" w:rsidRDefault="00D436D3" w:rsidP="00056B2C">
      <w:pPr>
        <w:tabs>
          <w:tab w:val="left" w:pos="426"/>
        </w:tabs>
        <w:ind w:left="426" w:hanging="426"/>
        <w:rPr>
          <w:b/>
        </w:rPr>
      </w:pPr>
      <w:r w:rsidRPr="00D86502">
        <w:fldChar w:fldCharType="end"/>
      </w:r>
      <w:r w:rsidR="00084892" w:rsidRPr="00D210B4">
        <w:rPr>
          <w:b/>
        </w:rPr>
        <w:t>Statutes</w:t>
      </w:r>
    </w:p>
    <w:p w14:paraId="03692B5A" w14:textId="77777777" w:rsidR="00D210B4" w:rsidRPr="00D86502" w:rsidRDefault="00D210B4"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Spanish Parliament (1979) Ley Orgánica 4/1979, de 18 de diciembre, Estatuto de Autonomía de Cataluña. </w:t>
      </w:r>
    </w:p>
    <w:p w14:paraId="74B0BD56" w14:textId="613962B2" w:rsidR="00D210B4" w:rsidRPr="00D86502" w:rsidRDefault="00D210B4"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Spanish Parliament (1985) </w:t>
      </w:r>
      <w:r>
        <w:t>Ley Orgánica Nº 6/1985 de 1 de julio de 1985 del Poder Judicial</w:t>
      </w:r>
    </w:p>
    <w:p w14:paraId="7980F305" w14:textId="2FBF9F6C" w:rsidR="00084892" w:rsidRPr="00D210B4" w:rsidRDefault="00D210B4" w:rsidP="00056B2C">
      <w:pPr>
        <w:pStyle w:val="Bibliography"/>
        <w:numPr>
          <w:ilvl w:val="3"/>
          <w:numId w:val="23"/>
        </w:numPr>
        <w:tabs>
          <w:tab w:val="clear" w:pos="504"/>
          <w:tab w:val="left" w:pos="426"/>
        </w:tabs>
        <w:spacing w:line="276" w:lineRule="auto"/>
        <w:ind w:left="426" w:hanging="426"/>
        <w:rPr>
          <w:sz w:val="22"/>
          <w:szCs w:val="22"/>
        </w:rPr>
      </w:pPr>
      <w:r w:rsidRPr="00D86502">
        <w:rPr>
          <w:sz w:val="22"/>
          <w:szCs w:val="22"/>
        </w:rPr>
        <w:t xml:space="preserve">Spanish Parliament (2006) Ley Orgánica 6/2006, de 19 de julio, de reforma del Estatuto de Autonomía de Cataluña. </w:t>
      </w:r>
    </w:p>
    <w:p w14:paraId="6C32FE8C" w14:textId="77777777" w:rsidR="00D436D3" w:rsidRPr="00D86502" w:rsidRDefault="00291202" w:rsidP="00056B2C">
      <w:pPr>
        <w:tabs>
          <w:tab w:val="left" w:pos="426"/>
        </w:tabs>
        <w:spacing w:line="276" w:lineRule="auto"/>
        <w:ind w:left="426" w:hanging="426"/>
        <w:rPr>
          <w:b/>
          <w:sz w:val="22"/>
          <w:szCs w:val="22"/>
        </w:rPr>
      </w:pPr>
      <w:r w:rsidRPr="00D86502">
        <w:rPr>
          <w:b/>
          <w:sz w:val="22"/>
          <w:szCs w:val="22"/>
        </w:rPr>
        <w:t>Case Law</w:t>
      </w:r>
    </w:p>
    <w:p w14:paraId="7B5C2B8E" w14:textId="77777777" w:rsidR="002D3126" w:rsidRPr="00D86502" w:rsidRDefault="002D3126" w:rsidP="00056B2C">
      <w:pPr>
        <w:numPr>
          <w:ilvl w:val="0"/>
          <w:numId w:val="21"/>
        </w:numPr>
        <w:tabs>
          <w:tab w:val="left" w:pos="426"/>
        </w:tabs>
        <w:ind w:left="426" w:hanging="426"/>
        <w:rPr>
          <w:b/>
          <w:sz w:val="22"/>
          <w:szCs w:val="22"/>
        </w:rPr>
      </w:pPr>
      <w:r w:rsidRPr="00D86502">
        <w:rPr>
          <w:sz w:val="22"/>
          <w:szCs w:val="22"/>
        </w:rPr>
        <w:t>No. 1A-83-116/2011</w:t>
      </w:r>
    </w:p>
    <w:p w14:paraId="19FFD99B" w14:textId="77777777" w:rsidR="002D3126" w:rsidRPr="00D86502" w:rsidRDefault="002D3126" w:rsidP="00056B2C">
      <w:pPr>
        <w:numPr>
          <w:ilvl w:val="0"/>
          <w:numId w:val="21"/>
        </w:numPr>
        <w:tabs>
          <w:tab w:val="left" w:pos="426"/>
        </w:tabs>
        <w:ind w:left="426" w:hanging="426"/>
        <w:rPr>
          <w:b/>
          <w:sz w:val="22"/>
          <w:szCs w:val="22"/>
        </w:rPr>
      </w:pPr>
      <w:r w:rsidRPr="00D86502">
        <w:rPr>
          <w:sz w:val="22"/>
          <w:szCs w:val="22"/>
        </w:rPr>
        <w:t>No. 1A-543-209-2011 2011-06-03</w:t>
      </w:r>
    </w:p>
    <w:p w14:paraId="074BBBE5" w14:textId="77777777" w:rsidR="002D3126" w:rsidRPr="00D86502" w:rsidRDefault="002D3126" w:rsidP="00056B2C">
      <w:pPr>
        <w:numPr>
          <w:ilvl w:val="0"/>
          <w:numId w:val="21"/>
        </w:numPr>
        <w:tabs>
          <w:tab w:val="left" w:pos="426"/>
        </w:tabs>
        <w:ind w:left="426" w:hanging="426"/>
        <w:rPr>
          <w:b/>
          <w:sz w:val="22"/>
          <w:szCs w:val="22"/>
        </w:rPr>
      </w:pPr>
      <w:r w:rsidRPr="00D86502">
        <w:rPr>
          <w:sz w:val="22"/>
          <w:szCs w:val="22"/>
        </w:rPr>
        <w:t>No. Bf.77/2008/13</w:t>
      </w:r>
    </w:p>
    <w:p w14:paraId="7F73F696" w14:textId="77777777" w:rsidR="002D3126" w:rsidRPr="00D86502" w:rsidRDefault="002D3126" w:rsidP="00056B2C">
      <w:pPr>
        <w:numPr>
          <w:ilvl w:val="0"/>
          <w:numId w:val="21"/>
        </w:numPr>
        <w:tabs>
          <w:tab w:val="left" w:pos="426"/>
        </w:tabs>
        <w:ind w:left="426" w:hanging="426"/>
        <w:rPr>
          <w:b/>
          <w:sz w:val="22"/>
          <w:szCs w:val="22"/>
        </w:rPr>
      </w:pPr>
      <w:r w:rsidRPr="00D86502">
        <w:rPr>
          <w:sz w:val="22"/>
          <w:szCs w:val="22"/>
        </w:rPr>
        <w:t>No. 3K-3-93/2011</w:t>
      </w:r>
    </w:p>
    <w:p w14:paraId="1EC7D3C0" w14:textId="77777777" w:rsidR="002D3126" w:rsidRPr="00D86502" w:rsidRDefault="002D3126" w:rsidP="00056B2C">
      <w:pPr>
        <w:numPr>
          <w:ilvl w:val="0"/>
          <w:numId w:val="21"/>
        </w:numPr>
        <w:tabs>
          <w:tab w:val="left" w:pos="426"/>
        </w:tabs>
        <w:ind w:left="426" w:hanging="426"/>
        <w:rPr>
          <w:b/>
          <w:sz w:val="22"/>
          <w:szCs w:val="22"/>
        </w:rPr>
      </w:pPr>
      <w:r w:rsidRPr="00D86502">
        <w:rPr>
          <w:sz w:val="22"/>
          <w:szCs w:val="22"/>
        </w:rPr>
        <w:t xml:space="preserve">No. 3K-3-110/2011 </w:t>
      </w:r>
    </w:p>
    <w:p w14:paraId="73133EF2"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sz w:val="22"/>
          <w:szCs w:val="22"/>
          <w:lang w:val="en-GB"/>
        </w:rPr>
        <w:t>No. 14.Gf.40.401/2011/4 (FIT-H-GJ-2012-57)</w:t>
      </w:r>
    </w:p>
    <w:p w14:paraId="4462ADB8"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sz w:val="22"/>
          <w:szCs w:val="22"/>
          <w:lang w:val="en-GB"/>
        </w:rPr>
        <w:t>No. 27.P. 24.578/2006/3 2011-03-24</w:t>
      </w:r>
    </w:p>
    <w:p w14:paraId="18AF4396"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sz w:val="22"/>
          <w:szCs w:val="22"/>
          <w:lang w:val="en-GB"/>
        </w:rPr>
        <w:t xml:space="preserve">No. I Ips 500/2008 </w:t>
      </w:r>
    </w:p>
    <w:p w14:paraId="16C09FDF" w14:textId="77777777" w:rsidR="002D3126" w:rsidRPr="00D86502" w:rsidRDefault="002D3126" w:rsidP="00056B2C">
      <w:pPr>
        <w:numPr>
          <w:ilvl w:val="0"/>
          <w:numId w:val="21"/>
        </w:numPr>
        <w:tabs>
          <w:tab w:val="left" w:pos="426"/>
        </w:tabs>
        <w:ind w:left="426" w:hanging="426"/>
        <w:rPr>
          <w:b/>
          <w:sz w:val="22"/>
          <w:szCs w:val="22"/>
        </w:rPr>
      </w:pPr>
      <w:r w:rsidRPr="00D86502">
        <w:rPr>
          <w:sz w:val="22"/>
          <w:szCs w:val="22"/>
        </w:rPr>
        <w:t xml:space="preserve">No. I R 13/2010 </w:t>
      </w:r>
      <w:r w:rsidRPr="00D86502">
        <w:rPr>
          <w:sz w:val="22"/>
          <w:szCs w:val="22"/>
          <w:lang w:eastAsia="sk-SK"/>
        </w:rPr>
        <w:t>III. ÚS 347/08</w:t>
      </w:r>
    </w:p>
    <w:p w14:paraId="76C1E156" w14:textId="77777777" w:rsidR="002D3126" w:rsidRPr="00D86502" w:rsidRDefault="002D3126" w:rsidP="00056B2C">
      <w:pPr>
        <w:numPr>
          <w:ilvl w:val="0"/>
          <w:numId w:val="21"/>
        </w:numPr>
        <w:tabs>
          <w:tab w:val="left" w:pos="426"/>
        </w:tabs>
        <w:ind w:left="426" w:hanging="426"/>
        <w:rPr>
          <w:b/>
          <w:sz w:val="22"/>
          <w:szCs w:val="22"/>
        </w:rPr>
      </w:pPr>
      <w:r w:rsidRPr="00D86502">
        <w:rPr>
          <w:sz w:val="22"/>
          <w:szCs w:val="22"/>
        </w:rPr>
        <w:t>No. I R 138/2009 2011-03-15</w:t>
      </w:r>
    </w:p>
    <w:p w14:paraId="06EE8A58"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sz w:val="22"/>
          <w:szCs w:val="22"/>
          <w:lang w:val="en-GB"/>
        </w:rPr>
        <w:t>No. II-112-423/2011</w:t>
      </w:r>
    </w:p>
    <w:p w14:paraId="083E0D3E"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sz w:val="22"/>
          <w:szCs w:val="22"/>
          <w:lang w:val="en-GB"/>
        </w:rPr>
        <w:t xml:space="preserve">No. </w:t>
      </w:r>
      <w:r w:rsidRPr="00D86502">
        <w:rPr>
          <w:iCs/>
          <w:sz w:val="22"/>
          <w:szCs w:val="22"/>
          <w:lang w:val="en-GB"/>
        </w:rPr>
        <w:t>Kfv.II.37.563</w:t>
      </w:r>
    </w:p>
    <w:p w14:paraId="4F8EAAA3"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sz w:val="22"/>
          <w:szCs w:val="22"/>
          <w:lang w:val="en-GB"/>
        </w:rPr>
        <w:t>No. Pf.20090/2010/4</w:t>
      </w:r>
    </w:p>
    <w:p w14:paraId="2F350203"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sz w:val="22"/>
          <w:szCs w:val="22"/>
          <w:lang w:val="en-GB"/>
        </w:rPr>
        <w:lastRenderedPageBreak/>
        <w:t>I. ÚS 105/2011</w:t>
      </w:r>
    </w:p>
    <w:p w14:paraId="1F9AFBEB"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sz w:val="22"/>
          <w:szCs w:val="22"/>
          <w:lang w:val="en-GB"/>
        </w:rPr>
        <w:t>I. ÚS 131/2010 III</w:t>
      </w:r>
    </w:p>
    <w:p w14:paraId="17BF1D25"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sz w:val="22"/>
          <w:szCs w:val="22"/>
          <w:lang w:val="en-GB" w:eastAsia="sk-SK"/>
        </w:rPr>
        <w:t>I. ÚS 352/2010</w:t>
      </w:r>
    </w:p>
    <w:p w14:paraId="19CDE5D1"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sz w:val="22"/>
          <w:szCs w:val="22"/>
          <w:lang w:val="en-GB" w:eastAsia="sk-SK"/>
        </w:rPr>
        <w:t>I. ÚS 395/2010</w:t>
      </w:r>
      <w:r w:rsidRPr="00D86502">
        <w:rPr>
          <w:sz w:val="22"/>
          <w:szCs w:val="22"/>
          <w:lang w:val="en-GB"/>
        </w:rPr>
        <w:t xml:space="preserve"> </w:t>
      </w:r>
    </w:p>
    <w:p w14:paraId="0AF64072"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sz w:val="22"/>
          <w:szCs w:val="22"/>
          <w:lang w:val="en-GB" w:eastAsia="sk-SK"/>
        </w:rPr>
        <w:t>II. ÚS 260/2010</w:t>
      </w:r>
    </w:p>
    <w:p w14:paraId="24130DC3"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bCs/>
          <w:sz w:val="22"/>
          <w:szCs w:val="22"/>
          <w:lang w:val="en-GB" w:eastAsia="sk-SK"/>
        </w:rPr>
        <w:t>II. ÚS 268/2010</w:t>
      </w:r>
    </w:p>
    <w:p w14:paraId="0A03BC19"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sz w:val="22"/>
          <w:szCs w:val="22"/>
          <w:lang w:val="en-GB" w:eastAsia="sk-SK"/>
        </w:rPr>
        <w:t>III. ÚS 110/07</w:t>
      </w:r>
    </w:p>
    <w:p w14:paraId="4C53BEC8" w14:textId="77777777" w:rsidR="002D3126" w:rsidRPr="00D86502" w:rsidRDefault="002D3126" w:rsidP="00056B2C">
      <w:pPr>
        <w:numPr>
          <w:ilvl w:val="0"/>
          <w:numId w:val="21"/>
        </w:numPr>
        <w:tabs>
          <w:tab w:val="left" w:pos="426"/>
        </w:tabs>
        <w:ind w:left="426" w:hanging="426"/>
        <w:rPr>
          <w:sz w:val="22"/>
          <w:szCs w:val="22"/>
        </w:rPr>
      </w:pPr>
      <w:r w:rsidRPr="00D86502">
        <w:rPr>
          <w:bCs/>
          <w:sz w:val="22"/>
          <w:szCs w:val="22"/>
          <w:lang w:eastAsia="sk-SK"/>
        </w:rPr>
        <w:t xml:space="preserve">III. ÚS 24/05 </w:t>
      </w:r>
    </w:p>
    <w:p w14:paraId="43CAE53C" w14:textId="77777777" w:rsidR="002D3126" w:rsidRPr="00D86502" w:rsidRDefault="002D3126" w:rsidP="00056B2C">
      <w:pPr>
        <w:numPr>
          <w:ilvl w:val="0"/>
          <w:numId w:val="21"/>
        </w:numPr>
        <w:tabs>
          <w:tab w:val="left" w:pos="426"/>
        </w:tabs>
        <w:ind w:left="426" w:hanging="426"/>
        <w:rPr>
          <w:sz w:val="22"/>
          <w:szCs w:val="22"/>
        </w:rPr>
      </w:pPr>
      <w:r w:rsidRPr="00D86502">
        <w:rPr>
          <w:bCs/>
          <w:sz w:val="22"/>
          <w:szCs w:val="22"/>
          <w:lang w:eastAsia="sk-SK"/>
        </w:rPr>
        <w:t xml:space="preserve">III. ÚS 47/05 </w:t>
      </w:r>
    </w:p>
    <w:p w14:paraId="59C8FBD2" w14:textId="77777777" w:rsidR="002D3126" w:rsidRPr="00D86502" w:rsidRDefault="002D3126" w:rsidP="00056B2C">
      <w:pPr>
        <w:numPr>
          <w:ilvl w:val="0"/>
          <w:numId w:val="21"/>
        </w:numPr>
        <w:tabs>
          <w:tab w:val="left" w:pos="426"/>
        </w:tabs>
        <w:ind w:left="426" w:hanging="426"/>
        <w:rPr>
          <w:sz w:val="22"/>
          <w:szCs w:val="22"/>
        </w:rPr>
      </w:pPr>
      <w:r w:rsidRPr="00D86502">
        <w:rPr>
          <w:bCs/>
          <w:sz w:val="22"/>
          <w:szCs w:val="22"/>
          <w:lang w:eastAsia="sk-SK"/>
        </w:rPr>
        <w:t>III. ÚS 74/2011</w:t>
      </w:r>
    </w:p>
    <w:p w14:paraId="0E719D01" w14:textId="77777777" w:rsidR="002D3126" w:rsidRPr="00D86502" w:rsidRDefault="002D3126" w:rsidP="00056B2C">
      <w:pPr>
        <w:numPr>
          <w:ilvl w:val="0"/>
          <w:numId w:val="21"/>
        </w:numPr>
        <w:tabs>
          <w:tab w:val="left" w:pos="426"/>
        </w:tabs>
        <w:ind w:left="426" w:hanging="426"/>
        <w:rPr>
          <w:sz w:val="22"/>
          <w:szCs w:val="22"/>
        </w:rPr>
      </w:pPr>
      <w:r w:rsidRPr="00D86502">
        <w:rPr>
          <w:sz w:val="22"/>
          <w:szCs w:val="22"/>
          <w:lang w:eastAsia="sk-SK"/>
        </w:rPr>
        <w:t>III. ÚS 347/08</w:t>
      </w:r>
    </w:p>
    <w:p w14:paraId="37A0F08D" w14:textId="77777777" w:rsidR="002D3126" w:rsidRPr="00D86502" w:rsidRDefault="002D3126" w:rsidP="00056B2C">
      <w:pPr>
        <w:pStyle w:val="FootnoteText"/>
        <w:numPr>
          <w:ilvl w:val="0"/>
          <w:numId w:val="21"/>
        </w:numPr>
        <w:tabs>
          <w:tab w:val="left" w:pos="426"/>
        </w:tabs>
        <w:ind w:left="426" w:hanging="426"/>
        <w:rPr>
          <w:sz w:val="24"/>
          <w:szCs w:val="24"/>
          <w:lang w:val="en-GB"/>
        </w:rPr>
      </w:pPr>
      <w:r w:rsidRPr="00D86502">
        <w:rPr>
          <w:sz w:val="24"/>
          <w:szCs w:val="24"/>
          <w:lang w:val="en-GB"/>
        </w:rPr>
        <w:t xml:space="preserve">SC SR </w:t>
      </w:r>
      <w:r w:rsidRPr="00D86502">
        <w:rPr>
          <w:bCs/>
          <w:sz w:val="24"/>
          <w:szCs w:val="24"/>
          <w:lang w:val="en-GB" w:eastAsia="sk-SK"/>
        </w:rPr>
        <w:t>1 Ndob 9/2008</w:t>
      </w:r>
    </w:p>
    <w:p w14:paraId="34392C1D" w14:textId="77777777" w:rsidR="00E27135" w:rsidRPr="00D86502" w:rsidRDefault="00E27135" w:rsidP="00056B2C">
      <w:pPr>
        <w:pStyle w:val="FootnoteText"/>
        <w:numPr>
          <w:ilvl w:val="0"/>
          <w:numId w:val="21"/>
        </w:numPr>
        <w:tabs>
          <w:tab w:val="left" w:pos="426"/>
        </w:tabs>
        <w:ind w:left="426" w:hanging="426"/>
        <w:rPr>
          <w:sz w:val="24"/>
          <w:szCs w:val="24"/>
          <w:lang w:val="en-GB"/>
        </w:rPr>
      </w:pPr>
      <w:r w:rsidRPr="00D86502">
        <w:rPr>
          <w:sz w:val="24"/>
          <w:szCs w:val="24"/>
          <w:lang w:val="en-GB"/>
        </w:rPr>
        <w:t>SS.UU. No. 22327</w:t>
      </w:r>
      <w:r w:rsidR="00D86502" w:rsidRPr="00D86502">
        <w:rPr>
          <w:sz w:val="24"/>
          <w:szCs w:val="24"/>
          <w:lang w:val="en-GB"/>
        </w:rPr>
        <w:t xml:space="preserve"> </w:t>
      </w:r>
      <w:r w:rsidRPr="00D86502">
        <w:rPr>
          <w:sz w:val="24"/>
          <w:szCs w:val="24"/>
          <w:lang w:val="en-GB"/>
        </w:rPr>
        <w:t>21/05/2003</w:t>
      </w:r>
    </w:p>
    <w:p w14:paraId="105E14AD" w14:textId="77777777" w:rsidR="002D3126" w:rsidRPr="00D86502" w:rsidRDefault="002D3126" w:rsidP="00056B2C">
      <w:pPr>
        <w:pStyle w:val="FootnoteText"/>
        <w:numPr>
          <w:ilvl w:val="0"/>
          <w:numId w:val="21"/>
        </w:numPr>
        <w:tabs>
          <w:tab w:val="left" w:pos="426"/>
        </w:tabs>
        <w:ind w:left="426" w:hanging="426"/>
        <w:rPr>
          <w:sz w:val="24"/>
          <w:szCs w:val="24"/>
          <w:lang w:val="en-GB"/>
        </w:rPr>
      </w:pPr>
      <w:r w:rsidRPr="00D86502">
        <w:rPr>
          <w:sz w:val="24"/>
          <w:szCs w:val="24"/>
          <w:lang w:val="en-GB"/>
        </w:rPr>
        <w:t>STS 01/II/11</w:t>
      </w:r>
    </w:p>
    <w:p w14:paraId="044BF6E9"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sz w:val="22"/>
          <w:szCs w:val="22"/>
          <w:lang w:val="en-GB"/>
        </w:rPr>
        <w:t>STS 03/II/11</w:t>
      </w:r>
    </w:p>
    <w:p w14:paraId="714BF5C0"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sz w:val="22"/>
          <w:szCs w:val="22"/>
          <w:lang w:val="en-GB"/>
        </w:rPr>
        <w:t>STS 13/V/11</w:t>
      </w:r>
    </w:p>
    <w:p w14:paraId="0A1FADEE" w14:textId="77777777" w:rsidR="002D3126" w:rsidRPr="00D86502" w:rsidRDefault="002D3126" w:rsidP="00056B2C">
      <w:pPr>
        <w:pStyle w:val="FootnoteText"/>
        <w:numPr>
          <w:ilvl w:val="0"/>
          <w:numId w:val="21"/>
        </w:numPr>
        <w:tabs>
          <w:tab w:val="left" w:pos="426"/>
        </w:tabs>
        <w:ind w:left="426" w:hanging="426"/>
        <w:rPr>
          <w:sz w:val="22"/>
          <w:szCs w:val="22"/>
          <w:lang w:val="en-GB"/>
        </w:rPr>
      </w:pPr>
      <w:r w:rsidRPr="00D86502">
        <w:rPr>
          <w:sz w:val="22"/>
          <w:szCs w:val="22"/>
          <w:lang w:val="en-GB"/>
        </w:rPr>
        <w:t>STS 24/V/11;</w:t>
      </w:r>
    </w:p>
    <w:p w14:paraId="7C603B94" w14:textId="77777777" w:rsidR="002D3126" w:rsidRPr="00060196" w:rsidRDefault="002D3126" w:rsidP="00056B2C">
      <w:pPr>
        <w:numPr>
          <w:ilvl w:val="0"/>
          <w:numId w:val="21"/>
        </w:numPr>
        <w:tabs>
          <w:tab w:val="left" w:pos="426"/>
        </w:tabs>
        <w:ind w:left="426" w:hanging="426"/>
        <w:rPr>
          <w:sz w:val="22"/>
          <w:szCs w:val="22"/>
          <w:lang w:val="it-IT"/>
        </w:rPr>
      </w:pPr>
      <w:r w:rsidRPr="00060196">
        <w:rPr>
          <w:sz w:val="22"/>
          <w:szCs w:val="22"/>
          <w:lang w:val="it-IT"/>
        </w:rPr>
        <w:t>R v Bow Street Metropolitan Stipendiary Magistrate Ex p Pinochet Ugarte (No</w:t>
      </w:r>
      <w:r w:rsidR="00060196" w:rsidRPr="00060196">
        <w:rPr>
          <w:sz w:val="22"/>
          <w:szCs w:val="22"/>
          <w:lang w:val="it-IT"/>
        </w:rPr>
        <w:t xml:space="preserve">. </w:t>
      </w:r>
      <w:r w:rsidRPr="00060196">
        <w:rPr>
          <w:sz w:val="22"/>
          <w:szCs w:val="22"/>
          <w:lang w:val="it-IT"/>
        </w:rPr>
        <w:t>2) [2000] (1999) 1 AC 119 (HL).</w:t>
      </w:r>
    </w:p>
    <w:p w14:paraId="12DA9ED8" w14:textId="77777777" w:rsidR="002D3126" w:rsidRPr="00D86502" w:rsidRDefault="002D3126" w:rsidP="00056B2C">
      <w:pPr>
        <w:numPr>
          <w:ilvl w:val="0"/>
          <w:numId w:val="21"/>
        </w:numPr>
        <w:tabs>
          <w:tab w:val="left" w:pos="426"/>
        </w:tabs>
        <w:ind w:left="426" w:hanging="426"/>
        <w:rPr>
          <w:b/>
          <w:sz w:val="22"/>
          <w:szCs w:val="22"/>
        </w:rPr>
      </w:pPr>
      <w:r w:rsidRPr="00D86502">
        <w:rPr>
          <w:sz w:val="22"/>
          <w:szCs w:val="22"/>
          <w:lang w:eastAsia="sk-SK"/>
        </w:rPr>
        <w:t>ÚS 347/08</w:t>
      </w:r>
    </w:p>
    <w:p w14:paraId="680C8488" w14:textId="5C0B8A12" w:rsidR="00321B32" w:rsidRPr="00056B2C" w:rsidRDefault="00056B2C" w:rsidP="00056B2C">
      <w:pPr>
        <w:tabs>
          <w:tab w:val="left" w:pos="426"/>
        </w:tabs>
        <w:ind w:left="426" w:hanging="426"/>
        <w:rPr>
          <w:sz w:val="22"/>
          <w:szCs w:val="22"/>
        </w:rPr>
      </w:pPr>
      <w:r>
        <w:rPr>
          <w:b/>
          <w:sz w:val="22"/>
          <w:szCs w:val="22"/>
        </w:rPr>
        <w:t>International Treatie</w:t>
      </w:r>
      <w:r w:rsidR="00833216">
        <w:rPr>
          <w:b/>
          <w:sz w:val="22"/>
          <w:szCs w:val="22"/>
        </w:rPr>
        <w:t>s</w:t>
      </w:r>
      <w:r w:rsidR="0074025B" w:rsidRPr="00056B2C">
        <w:rPr>
          <w:sz w:val="22"/>
          <w:szCs w:val="22"/>
        </w:rPr>
        <w:t xml:space="preserve"> </w:t>
      </w:r>
    </w:p>
    <w:p w14:paraId="77143801" w14:textId="71347715" w:rsidR="0074025B" w:rsidRPr="004B487D" w:rsidRDefault="0074025B" w:rsidP="00056B2C">
      <w:pPr>
        <w:tabs>
          <w:tab w:val="left" w:pos="426"/>
        </w:tabs>
        <w:ind w:left="426" w:hanging="426"/>
      </w:pPr>
      <w:r w:rsidRPr="0074025B">
        <w:rPr>
          <w:sz w:val="22"/>
          <w:szCs w:val="22"/>
        </w:rPr>
        <w:t>80.</w:t>
      </w:r>
      <w:r>
        <w:t xml:space="preserve"> </w:t>
      </w:r>
      <w:r>
        <w:tab/>
      </w:r>
      <w:r w:rsidRPr="00084892">
        <w:rPr>
          <w:sz w:val="22"/>
          <w:szCs w:val="22"/>
        </w:rPr>
        <w:t>Convention for the Protection of Human Rights and Fundamental Freedoms as Amended by Protocols No.11 and No.14 (opened for signature 4 Novem</w:t>
      </w:r>
      <w:r w:rsidR="004B487D" w:rsidRPr="00084892">
        <w:rPr>
          <w:sz w:val="22"/>
          <w:szCs w:val="22"/>
        </w:rPr>
        <w:t xml:space="preserve">ber 1950, entered into force 3 </w:t>
      </w:r>
      <w:r w:rsidRPr="00084892">
        <w:rPr>
          <w:sz w:val="22"/>
          <w:szCs w:val="22"/>
        </w:rPr>
        <w:t>September 1953) CETS No. 005</w:t>
      </w:r>
      <w:r>
        <w:t>.</w:t>
      </w:r>
    </w:p>
    <w:sectPr w:rsidR="0074025B" w:rsidRPr="004B487D" w:rsidSect="002164BA">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B539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CCA3C" w14:textId="77777777" w:rsidR="009E6F8C" w:rsidRDefault="009E6F8C" w:rsidP="00A84A20">
      <w:pPr>
        <w:spacing w:line="240" w:lineRule="auto"/>
      </w:pPr>
      <w:r>
        <w:separator/>
      </w:r>
    </w:p>
  </w:endnote>
  <w:endnote w:type="continuationSeparator" w:id="0">
    <w:p w14:paraId="6B2B08C4" w14:textId="77777777" w:rsidR="009E6F8C" w:rsidRDefault="009E6F8C" w:rsidP="00A84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MS PGothic"/>
    <w:charset w:val="80"/>
    <w:family w:val="swiss"/>
    <w:pitch w:val="variable"/>
  </w:font>
  <w:font w:name="WenQuanYi Micro Hei">
    <w:altName w:val="@XVMSymbol"/>
    <w:charset w:val="80"/>
    <w:family w:val="auto"/>
    <w:pitch w:val="variable"/>
  </w:font>
  <w:font w:name="Lohit Hindi">
    <w:altName w:val="@XVMSymbol"/>
    <w:charset w:val="8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FA910" w14:textId="77777777" w:rsidR="00A014A3" w:rsidRDefault="00A01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7541" w14:textId="77777777" w:rsidR="00AE1822" w:rsidRDefault="00AE1822">
    <w:pPr>
      <w:pStyle w:val="Footer"/>
      <w:jc w:val="right"/>
    </w:pPr>
    <w:r>
      <w:fldChar w:fldCharType="begin"/>
    </w:r>
    <w:r>
      <w:instrText xml:space="preserve"> PAGE   \* MERGEFORMAT </w:instrText>
    </w:r>
    <w:r>
      <w:fldChar w:fldCharType="separate"/>
    </w:r>
    <w:r w:rsidR="006129A3">
      <w:rPr>
        <w:noProof/>
      </w:rPr>
      <w:t>8</w:t>
    </w:r>
    <w:r>
      <w:rPr>
        <w:noProof/>
      </w:rPr>
      <w:fldChar w:fldCharType="end"/>
    </w:r>
  </w:p>
  <w:p w14:paraId="0DD1E62E" w14:textId="77777777" w:rsidR="00AE1822" w:rsidRDefault="00AE1822" w:rsidP="00216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55B3" w14:textId="77777777" w:rsidR="00A014A3" w:rsidRDefault="00A01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7DB06" w14:textId="77777777" w:rsidR="009E6F8C" w:rsidRDefault="009E6F8C" w:rsidP="00A84A20">
      <w:pPr>
        <w:spacing w:line="240" w:lineRule="auto"/>
      </w:pPr>
      <w:r>
        <w:separator/>
      </w:r>
    </w:p>
  </w:footnote>
  <w:footnote w:type="continuationSeparator" w:id="0">
    <w:p w14:paraId="14E70756" w14:textId="77777777" w:rsidR="009E6F8C" w:rsidRDefault="009E6F8C" w:rsidP="00A84A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234C" w14:textId="77777777" w:rsidR="00A014A3" w:rsidRDefault="00A01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B7F87" w14:textId="77777777" w:rsidR="00AE1822" w:rsidRDefault="00AE1822" w:rsidP="00F25F71">
    <w:pPr>
      <w:pStyle w:val="Header"/>
    </w:pPr>
  </w:p>
  <w:p w14:paraId="7FD82E97" w14:textId="77777777" w:rsidR="00AE1822" w:rsidRPr="00FB52DE" w:rsidRDefault="00AE1822" w:rsidP="002164BA">
    <w:pPr>
      <w:pStyle w:val="Header"/>
      <w:ind w:firstLine="0"/>
      <w:rPr>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322A8" w14:textId="77777777" w:rsidR="00A014A3" w:rsidRDefault="00A01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81C6DF0"/>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4"/>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nsid w:val="00000003"/>
    <w:multiLevelType w:val="singleLevel"/>
    <w:tmpl w:val="00000003"/>
    <w:name w:val="WW8Num2"/>
    <w:lvl w:ilvl="0">
      <w:start w:val="3"/>
      <w:numFmt w:val="lowerLetter"/>
      <w:lvlText w:val="%1."/>
      <w:lvlJc w:val="left"/>
      <w:pPr>
        <w:tabs>
          <w:tab w:val="num" w:pos="720"/>
        </w:tabs>
        <w:ind w:left="720" w:hanging="360"/>
      </w:p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5"/>
    <w:lvl w:ilvl="0">
      <w:start w:val="1"/>
      <w:numFmt w:val="decimal"/>
      <w:lvlText w:val="%1."/>
      <w:lvlJc w:val="left"/>
      <w:pPr>
        <w:tabs>
          <w:tab w:val="num" w:pos="0"/>
        </w:tabs>
        <w:ind w:left="360" w:hanging="360"/>
      </w:pPr>
      <w:rPr>
        <w:rFonts w:cs="Times New Roman"/>
        <w:b/>
      </w:rPr>
    </w:lvl>
  </w:abstractNum>
  <w:abstractNum w:abstractNumId="6">
    <w:nsid w:val="00000007"/>
    <w:multiLevelType w:val="singleLevel"/>
    <w:tmpl w:val="00000007"/>
    <w:name w:val="WW8Num6"/>
    <w:lvl w:ilvl="0">
      <w:start w:val="5"/>
      <w:numFmt w:val="decimal"/>
      <w:lvlText w:val="%1)"/>
      <w:lvlJc w:val="left"/>
      <w:pPr>
        <w:tabs>
          <w:tab w:val="num" w:pos="0"/>
        </w:tabs>
        <w:ind w:left="720" w:hanging="360"/>
      </w:pPr>
      <w:rPr>
        <w:rFonts w:cs="Times New Roman"/>
      </w:rPr>
    </w:lvl>
  </w:abstractNum>
  <w:abstractNum w:abstractNumId="7">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8"/>
    <w:lvl w:ilvl="0">
      <w:start w:val="1"/>
      <w:numFmt w:val="lowerLetter"/>
      <w:lvlText w:val="(%1)"/>
      <w:lvlJc w:val="left"/>
      <w:pPr>
        <w:tabs>
          <w:tab w:val="num" w:pos="0"/>
        </w:tabs>
        <w:ind w:left="720" w:hanging="360"/>
      </w:pPr>
      <w:rPr>
        <w:rFonts w:cs="Times New Roman"/>
        <w:i/>
      </w:rPr>
    </w:lvl>
  </w:abstractNum>
  <w:abstractNum w:abstractNumId="9">
    <w:nsid w:val="0000000A"/>
    <w:multiLevelType w:val="singleLevel"/>
    <w:tmpl w:val="20BAFE12"/>
    <w:name w:val="WW8Num9"/>
    <w:lvl w:ilvl="0">
      <w:start w:val="1"/>
      <w:numFmt w:val="decimal"/>
      <w:lvlText w:val="%1."/>
      <w:lvlJc w:val="left"/>
      <w:pPr>
        <w:tabs>
          <w:tab w:val="num" w:pos="720"/>
        </w:tabs>
        <w:ind w:left="720" w:hanging="360"/>
      </w:pPr>
    </w:lvl>
  </w:abstractNum>
  <w:abstractNum w:abstractNumId="10">
    <w:nsid w:val="0000000B"/>
    <w:multiLevelType w:val="multilevel"/>
    <w:tmpl w:val="0000000B"/>
    <w:name w:val="WW8Num10"/>
    <w:lvl w:ilvl="0">
      <w:start w:val="1"/>
      <w:numFmt w:val="lowerLetter"/>
      <w:lvlText w:val="(%1)"/>
      <w:lvlJc w:val="left"/>
      <w:pPr>
        <w:tabs>
          <w:tab w:val="num" w:pos="0"/>
        </w:tabs>
        <w:ind w:left="720" w:hanging="360"/>
      </w:pPr>
      <w:rPr>
        <w:rFonts w:cs="Times New Roman"/>
        <w:i/>
      </w:rPr>
    </w:lvl>
    <w:lvl w:ilvl="1">
      <w:start w:val="1"/>
      <w:numFmt w:val="decimal"/>
      <w:lvlText w:val="%2."/>
      <w:lvlJc w:val="left"/>
      <w:pPr>
        <w:tabs>
          <w:tab w:val="num" w:pos="0"/>
        </w:tabs>
        <w:ind w:left="360" w:hanging="360"/>
      </w:pPr>
      <w:rPr>
        <w:rFonts w:cs="Times New Roman"/>
        <w:b/>
      </w:rPr>
    </w:lvl>
    <w:lvl w:ilvl="2">
      <w:start w:val="1"/>
      <w:numFmt w:val="upperLetter"/>
      <w:lvlText w:val="%3."/>
      <w:lvlJc w:val="left"/>
      <w:pPr>
        <w:tabs>
          <w:tab w:val="num" w:pos="0"/>
        </w:tabs>
        <w:ind w:left="644"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rPr>
    </w:lvl>
  </w:abstractNum>
  <w:abstractNum w:abstractNumId="12">
    <w:nsid w:val="10C054BB"/>
    <w:multiLevelType w:val="hybridMultilevel"/>
    <w:tmpl w:val="C5C83F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0E48F2"/>
    <w:multiLevelType w:val="hybridMultilevel"/>
    <w:tmpl w:val="4A9EDC04"/>
    <w:lvl w:ilvl="0" w:tplc="E3D61DB6">
      <w:start w:val="45"/>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AD05061"/>
    <w:multiLevelType w:val="hybridMultilevel"/>
    <w:tmpl w:val="99886A58"/>
    <w:lvl w:ilvl="0" w:tplc="9F4490E6">
      <w:start w:val="38"/>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1F73373"/>
    <w:multiLevelType w:val="hybridMultilevel"/>
    <w:tmpl w:val="45E00C9A"/>
    <w:lvl w:ilvl="0" w:tplc="D8BAE482">
      <w:start w:val="37"/>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A1B7E2C"/>
    <w:multiLevelType w:val="hybridMultilevel"/>
    <w:tmpl w:val="82D83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7156A8"/>
    <w:multiLevelType w:val="hybridMultilevel"/>
    <w:tmpl w:val="62780DFA"/>
    <w:lvl w:ilvl="0" w:tplc="8DA478F8">
      <w:start w:val="49"/>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AA4776A"/>
    <w:multiLevelType w:val="hybridMultilevel"/>
    <w:tmpl w:val="CE6E12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AC33B0"/>
    <w:multiLevelType w:val="hybridMultilevel"/>
    <w:tmpl w:val="43DA6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1C2FE1"/>
    <w:multiLevelType w:val="hybridMultilevel"/>
    <w:tmpl w:val="3A7ADDEA"/>
    <w:lvl w:ilvl="0" w:tplc="DFD6D4A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8519A8"/>
    <w:multiLevelType w:val="hybridMultilevel"/>
    <w:tmpl w:val="8BB40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7EA7F5B"/>
    <w:multiLevelType w:val="hybridMultilevel"/>
    <w:tmpl w:val="12103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3CB3654"/>
    <w:multiLevelType w:val="hybridMultilevel"/>
    <w:tmpl w:val="D9D677FC"/>
    <w:lvl w:ilvl="0" w:tplc="A9FA4886">
      <w:start w:val="48"/>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20"/>
  </w:num>
  <w:num w:numId="16">
    <w:abstractNumId w:val="19"/>
  </w:num>
  <w:num w:numId="17">
    <w:abstractNumId w:val="15"/>
  </w:num>
  <w:num w:numId="18">
    <w:abstractNumId w:val="14"/>
  </w:num>
  <w:num w:numId="19">
    <w:abstractNumId w:val="17"/>
  </w:num>
  <w:num w:numId="20">
    <w:abstractNumId w:val="23"/>
  </w:num>
  <w:num w:numId="21">
    <w:abstractNumId w:val="13"/>
  </w:num>
  <w:num w:numId="22">
    <w:abstractNumId w:val="22"/>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20"/>
    <w:rsid w:val="000229F1"/>
    <w:rsid w:val="00056B2C"/>
    <w:rsid w:val="00060196"/>
    <w:rsid w:val="000606C2"/>
    <w:rsid w:val="00073769"/>
    <w:rsid w:val="00082B5E"/>
    <w:rsid w:val="00084892"/>
    <w:rsid w:val="00091577"/>
    <w:rsid w:val="000B4532"/>
    <w:rsid w:val="000F132B"/>
    <w:rsid w:val="00143F42"/>
    <w:rsid w:val="00145C05"/>
    <w:rsid w:val="001601C6"/>
    <w:rsid w:val="00172F82"/>
    <w:rsid w:val="0019310F"/>
    <w:rsid w:val="00195264"/>
    <w:rsid w:val="001A08C4"/>
    <w:rsid w:val="001B30C5"/>
    <w:rsid w:val="001C1B30"/>
    <w:rsid w:val="001C7D6B"/>
    <w:rsid w:val="002164BA"/>
    <w:rsid w:val="00217D40"/>
    <w:rsid w:val="00274191"/>
    <w:rsid w:val="00280EDA"/>
    <w:rsid w:val="0028787D"/>
    <w:rsid w:val="00291202"/>
    <w:rsid w:val="002A3E1D"/>
    <w:rsid w:val="002B3EAF"/>
    <w:rsid w:val="002C0767"/>
    <w:rsid w:val="002C24E9"/>
    <w:rsid w:val="002D045F"/>
    <w:rsid w:val="002D3126"/>
    <w:rsid w:val="002E4AEA"/>
    <w:rsid w:val="00312727"/>
    <w:rsid w:val="00321B32"/>
    <w:rsid w:val="00361123"/>
    <w:rsid w:val="00365FE3"/>
    <w:rsid w:val="0036743B"/>
    <w:rsid w:val="0038304D"/>
    <w:rsid w:val="003961E9"/>
    <w:rsid w:val="003B549B"/>
    <w:rsid w:val="003C3203"/>
    <w:rsid w:val="003D2EEB"/>
    <w:rsid w:val="003D7ED8"/>
    <w:rsid w:val="003E4D4E"/>
    <w:rsid w:val="003F587E"/>
    <w:rsid w:val="004023C6"/>
    <w:rsid w:val="004211B9"/>
    <w:rsid w:val="00434913"/>
    <w:rsid w:val="00447CF9"/>
    <w:rsid w:val="00477516"/>
    <w:rsid w:val="00477A90"/>
    <w:rsid w:val="004858CB"/>
    <w:rsid w:val="00494BC7"/>
    <w:rsid w:val="004B487D"/>
    <w:rsid w:val="004F4D95"/>
    <w:rsid w:val="005038AD"/>
    <w:rsid w:val="005147F9"/>
    <w:rsid w:val="0052517F"/>
    <w:rsid w:val="00525578"/>
    <w:rsid w:val="00542E7F"/>
    <w:rsid w:val="005437F4"/>
    <w:rsid w:val="0055221E"/>
    <w:rsid w:val="005555C8"/>
    <w:rsid w:val="00571457"/>
    <w:rsid w:val="00577281"/>
    <w:rsid w:val="00582611"/>
    <w:rsid w:val="0059028C"/>
    <w:rsid w:val="005D0CCD"/>
    <w:rsid w:val="005E16D1"/>
    <w:rsid w:val="005F4E62"/>
    <w:rsid w:val="00601776"/>
    <w:rsid w:val="006129A3"/>
    <w:rsid w:val="00625147"/>
    <w:rsid w:val="00635EB3"/>
    <w:rsid w:val="0066503E"/>
    <w:rsid w:val="0067102E"/>
    <w:rsid w:val="00673DFC"/>
    <w:rsid w:val="00680024"/>
    <w:rsid w:val="006B29FC"/>
    <w:rsid w:val="006B701A"/>
    <w:rsid w:val="006C19B1"/>
    <w:rsid w:val="00737405"/>
    <w:rsid w:val="0074025B"/>
    <w:rsid w:val="00757493"/>
    <w:rsid w:val="0076137B"/>
    <w:rsid w:val="00782873"/>
    <w:rsid w:val="007E26C0"/>
    <w:rsid w:val="007E3FF2"/>
    <w:rsid w:val="00812B37"/>
    <w:rsid w:val="00833216"/>
    <w:rsid w:val="0084422F"/>
    <w:rsid w:val="0089585C"/>
    <w:rsid w:val="008B5793"/>
    <w:rsid w:val="008E0888"/>
    <w:rsid w:val="008E168E"/>
    <w:rsid w:val="008E1A18"/>
    <w:rsid w:val="008E37A9"/>
    <w:rsid w:val="008F63AB"/>
    <w:rsid w:val="00905088"/>
    <w:rsid w:val="009527F3"/>
    <w:rsid w:val="00954ADD"/>
    <w:rsid w:val="00986B1B"/>
    <w:rsid w:val="009C02E0"/>
    <w:rsid w:val="009D1550"/>
    <w:rsid w:val="009D373B"/>
    <w:rsid w:val="009E135A"/>
    <w:rsid w:val="009E6F8C"/>
    <w:rsid w:val="009F6B22"/>
    <w:rsid w:val="009F79FF"/>
    <w:rsid w:val="00A014A3"/>
    <w:rsid w:val="00A05D6F"/>
    <w:rsid w:val="00A348AA"/>
    <w:rsid w:val="00A40B9A"/>
    <w:rsid w:val="00A70B29"/>
    <w:rsid w:val="00A7290E"/>
    <w:rsid w:val="00A84A20"/>
    <w:rsid w:val="00A93F62"/>
    <w:rsid w:val="00AB4F85"/>
    <w:rsid w:val="00AB4FAF"/>
    <w:rsid w:val="00AD05ED"/>
    <w:rsid w:val="00AD51ED"/>
    <w:rsid w:val="00AE1822"/>
    <w:rsid w:val="00B01708"/>
    <w:rsid w:val="00B3321A"/>
    <w:rsid w:val="00B50C9D"/>
    <w:rsid w:val="00B70629"/>
    <w:rsid w:val="00B8592B"/>
    <w:rsid w:val="00B97008"/>
    <w:rsid w:val="00BB3C6D"/>
    <w:rsid w:val="00BB7997"/>
    <w:rsid w:val="00BD1D53"/>
    <w:rsid w:val="00BE2BCA"/>
    <w:rsid w:val="00BE4593"/>
    <w:rsid w:val="00BF1FDF"/>
    <w:rsid w:val="00C0125A"/>
    <w:rsid w:val="00C26313"/>
    <w:rsid w:val="00C608AF"/>
    <w:rsid w:val="00C72EB8"/>
    <w:rsid w:val="00C74708"/>
    <w:rsid w:val="00C848B1"/>
    <w:rsid w:val="00C85D3E"/>
    <w:rsid w:val="00C86B73"/>
    <w:rsid w:val="00C93AAA"/>
    <w:rsid w:val="00CB4DF7"/>
    <w:rsid w:val="00CC649A"/>
    <w:rsid w:val="00D17B82"/>
    <w:rsid w:val="00D20851"/>
    <w:rsid w:val="00D210B4"/>
    <w:rsid w:val="00D30BE6"/>
    <w:rsid w:val="00D32FD7"/>
    <w:rsid w:val="00D436D3"/>
    <w:rsid w:val="00D56846"/>
    <w:rsid w:val="00D6001F"/>
    <w:rsid w:val="00D6132A"/>
    <w:rsid w:val="00D70712"/>
    <w:rsid w:val="00D749FA"/>
    <w:rsid w:val="00D76F83"/>
    <w:rsid w:val="00D86502"/>
    <w:rsid w:val="00D90F58"/>
    <w:rsid w:val="00DB0FA3"/>
    <w:rsid w:val="00DE2838"/>
    <w:rsid w:val="00DF7C42"/>
    <w:rsid w:val="00E27135"/>
    <w:rsid w:val="00E43A0F"/>
    <w:rsid w:val="00E55D95"/>
    <w:rsid w:val="00E5648F"/>
    <w:rsid w:val="00E67D52"/>
    <w:rsid w:val="00E71C1C"/>
    <w:rsid w:val="00E7380B"/>
    <w:rsid w:val="00E84A10"/>
    <w:rsid w:val="00E857AD"/>
    <w:rsid w:val="00EE3BA9"/>
    <w:rsid w:val="00EF09E9"/>
    <w:rsid w:val="00EF33B0"/>
    <w:rsid w:val="00EF43C3"/>
    <w:rsid w:val="00F0206F"/>
    <w:rsid w:val="00F25F71"/>
    <w:rsid w:val="00F6506E"/>
    <w:rsid w:val="00F66030"/>
    <w:rsid w:val="00F96239"/>
    <w:rsid w:val="00FA1C72"/>
    <w:rsid w:val="00FA4496"/>
    <w:rsid w:val="00FA7568"/>
    <w:rsid w:val="00FC4773"/>
    <w:rsid w:val="00FD2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32"/>
    <w:pPr>
      <w:suppressAutoHyphens/>
      <w:spacing w:line="360" w:lineRule="auto"/>
      <w:ind w:firstLine="708"/>
      <w:jc w:val="both"/>
    </w:pPr>
    <w:rPr>
      <w:rFonts w:ascii="Garamond" w:eastAsia="Times New Roman" w:hAnsi="Garamond" w:cs="Arial"/>
      <w:sz w:val="24"/>
      <w:szCs w:val="24"/>
      <w:lang w:val="en-GB" w:eastAsia="zh-CN"/>
    </w:rPr>
  </w:style>
  <w:style w:type="paragraph" w:styleId="Heading1">
    <w:name w:val="heading 1"/>
    <w:basedOn w:val="Normal"/>
    <w:next w:val="Normal"/>
    <w:link w:val="Heading1Char"/>
    <w:qFormat/>
    <w:rsid w:val="00A84A20"/>
    <w:pPr>
      <w:keepNext/>
      <w:keepLines/>
      <w:numPr>
        <w:numId w:val="1"/>
      </w:numPr>
      <w:spacing w:before="480" w:line="276" w:lineRule="auto"/>
      <w:outlineLvl w:val="0"/>
    </w:pPr>
    <w:rPr>
      <w:rFonts w:ascii="Cambria" w:eastAsia="Calibri" w:hAnsi="Cambria" w:cs="Cambria"/>
      <w:b/>
      <w:bCs/>
      <w:color w:val="365F91"/>
      <w:sz w:val="28"/>
      <w:szCs w:val="28"/>
      <w:lang w:val="hu-HU"/>
    </w:rPr>
  </w:style>
  <w:style w:type="paragraph" w:styleId="Heading2">
    <w:name w:val="heading 2"/>
    <w:basedOn w:val="Normal"/>
    <w:next w:val="Normal"/>
    <w:link w:val="Heading2Char"/>
    <w:qFormat/>
    <w:rsid w:val="00A84A20"/>
    <w:pPr>
      <w:keepNext/>
      <w:numPr>
        <w:numId w:val="15"/>
      </w:numPr>
      <w:spacing w:before="240" w:after="60"/>
      <w:outlineLvl w:val="1"/>
    </w:pPr>
    <w:rPr>
      <w:rFonts w:cs="Times New Roman"/>
      <w:b/>
      <w:bCs/>
      <w:iCs/>
    </w:rPr>
  </w:style>
  <w:style w:type="paragraph" w:styleId="Heading3">
    <w:name w:val="heading 3"/>
    <w:basedOn w:val="Normal"/>
    <w:next w:val="Normal"/>
    <w:link w:val="Heading3Char"/>
    <w:qFormat/>
    <w:rsid w:val="00A84A2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A84A20"/>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4A20"/>
    <w:rPr>
      <w:rFonts w:ascii="Cambria" w:eastAsia="Calibri" w:hAnsi="Cambria" w:cs="Cambria"/>
      <w:b/>
      <w:bCs/>
      <w:color w:val="365F91"/>
      <w:sz w:val="28"/>
      <w:szCs w:val="28"/>
      <w:lang w:val="hu-HU" w:eastAsia="zh-CN"/>
    </w:rPr>
  </w:style>
  <w:style w:type="character" w:customStyle="1" w:styleId="Heading2Char">
    <w:name w:val="Heading 2 Char"/>
    <w:link w:val="Heading2"/>
    <w:rsid w:val="00A84A20"/>
    <w:rPr>
      <w:rFonts w:ascii="Garamond" w:eastAsia="Times New Roman" w:hAnsi="Garamond" w:cs="Times New Roman"/>
      <w:b/>
      <w:bCs/>
      <w:iCs/>
      <w:sz w:val="24"/>
      <w:szCs w:val="24"/>
      <w:lang w:val="en-GB" w:eastAsia="zh-CN"/>
    </w:rPr>
  </w:style>
  <w:style w:type="character" w:customStyle="1" w:styleId="Heading3Char">
    <w:name w:val="Heading 3 Char"/>
    <w:link w:val="Heading3"/>
    <w:rsid w:val="00A84A20"/>
    <w:rPr>
      <w:rFonts w:ascii="Cambria" w:eastAsia="Times New Roman" w:hAnsi="Cambria" w:cs="Times New Roman"/>
      <w:b/>
      <w:bCs/>
      <w:sz w:val="26"/>
      <w:szCs w:val="26"/>
      <w:lang w:val="en-GB" w:eastAsia="zh-CN"/>
    </w:rPr>
  </w:style>
  <w:style w:type="character" w:customStyle="1" w:styleId="Heading4Char">
    <w:name w:val="Heading 4 Char"/>
    <w:link w:val="Heading4"/>
    <w:rsid w:val="00A84A20"/>
    <w:rPr>
      <w:rFonts w:ascii="Calibri" w:eastAsia="Times New Roman" w:hAnsi="Calibri" w:cs="Times New Roman"/>
      <w:b/>
      <w:bCs/>
      <w:sz w:val="28"/>
      <w:szCs w:val="28"/>
      <w:lang w:val="en-GB" w:eastAsia="zh-CN"/>
    </w:rPr>
  </w:style>
  <w:style w:type="character" w:customStyle="1" w:styleId="WW8Num1z0">
    <w:name w:val="WW8Num1z0"/>
    <w:rsid w:val="00A84A20"/>
    <w:rPr>
      <w:color w:val="000000"/>
    </w:rPr>
  </w:style>
  <w:style w:type="character" w:customStyle="1" w:styleId="WW8Num3z0">
    <w:name w:val="WW8Num3z0"/>
    <w:rsid w:val="00A84A20"/>
    <w:rPr>
      <w:rFonts w:ascii="Symbol" w:hAnsi="Symbol" w:cs="Symbol"/>
    </w:rPr>
  </w:style>
  <w:style w:type="character" w:customStyle="1" w:styleId="WW8Num3z1">
    <w:name w:val="WW8Num3z1"/>
    <w:rsid w:val="00A84A20"/>
    <w:rPr>
      <w:rFonts w:ascii="Courier New" w:hAnsi="Courier New" w:cs="Courier New"/>
    </w:rPr>
  </w:style>
  <w:style w:type="character" w:customStyle="1" w:styleId="WW8Num3z2">
    <w:name w:val="WW8Num3z2"/>
    <w:rsid w:val="00A84A20"/>
    <w:rPr>
      <w:rFonts w:ascii="Wingdings" w:hAnsi="Wingdings" w:cs="Wingdings"/>
    </w:rPr>
  </w:style>
  <w:style w:type="character" w:customStyle="1" w:styleId="WW8Num4z0">
    <w:name w:val="WW8Num4z0"/>
    <w:rsid w:val="00A84A20"/>
    <w:rPr>
      <w:rFonts w:ascii="Symbol" w:hAnsi="Symbol" w:cs="Symbol"/>
    </w:rPr>
  </w:style>
  <w:style w:type="character" w:customStyle="1" w:styleId="WW8Num4z1">
    <w:name w:val="WW8Num4z1"/>
    <w:rsid w:val="00A84A20"/>
    <w:rPr>
      <w:rFonts w:ascii="Courier New" w:hAnsi="Courier New" w:cs="Courier New"/>
    </w:rPr>
  </w:style>
  <w:style w:type="character" w:customStyle="1" w:styleId="WW8Num4z2">
    <w:name w:val="WW8Num4z2"/>
    <w:rsid w:val="00A84A20"/>
    <w:rPr>
      <w:rFonts w:ascii="Wingdings" w:hAnsi="Wingdings" w:cs="Wingdings"/>
    </w:rPr>
  </w:style>
  <w:style w:type="character" w:customStyle="1" w:styleId="WW8Num5z0">
    <w:name w:val="WW8Num5z0"/>
    <w:rsid w:val="00A84A20"/>
    <w:rPr>
      <w:rFonts w:cs="Times New Roman"/>
      <w:b/>
    </w:rPr>
  </w:style>
  <w:style w:type="character" w:customStyle="1" w:styleId="WW8Num5z1">
    <w:name w:val="WW8Num5z1"/>
    <w:rsid w:val="00A84A20"/>
    <w:rPr>
      <w:rFonts w:cs="Times New Roman"/>
    </w:rPr>
  </w:style>
  <w:style w:type="character" w:customStyle="1" w:styleId="WW8Num6z0">
    <w:name w:val="WW8Num6z0"/>
    <w:rsid w:val="00A84A20"/>
    <w:rPr>
      <w:rFonts w:cs="Times New Roman"/>
    </w:rPr>
  </w:style>
  <w:style w:type="character" w:customStyle="1" w:styleId="WW8Num7z0">
    <w:name w:val="WW8Num7z0"/>
    <w:rsid w:val="00A84A20"/>
    <w:rPr>
      <w:rFonts w:ascii="Symbol" w:hAnsi="Symbol" w:cs="Symbol"/>
    </w:rPr>
  </w:style>
  <w:style w:type="character" w:customStyle="1" w:styleId="WW8Num7z1">
    <w:name w:val="WW8Num7z1"/>
    <w:rsid w:val="00A84A20"/>
    <w:rPr>
      <w:rFonts w:ascii="Courier New" w:hAnsi="Courier New" w:cs="Courier New"/>
    </w:rPr>
  </w:style>
  <w:style w:type="character" w:customStyle="1" w:styleId="WW8Num7z2">
    <w:name w:val="WW8Num7z2"/>
    <w:rsid w:val="00A84A20"/>
    <w:rPr>
      <w:rFonts w:ascii="Wingdings" w:hAnsi="Wingdings" w:cs="Wingdings"/>
    </w:rPr>
  </w:style>
  <w:style w:type="character" w:customStyle="1" w:styleId="WW8Num8z0">
    <w:name w:val="WW8Num8z0"/>
    <w:rsid w:val="00A84A20"/>
    <w:rPr>
      <w:rFonts w:cs="Times New Roman"/>
      <w:i/>
    </w:rPr>
  </w:style>
  <w:style w:type="character" w:customStyle="1" w:styleId="WW8Num8z1">
    <w:name w:val="WW8Num8z1"/>
    <w:rsid w:val="00A84A20"/>
    <w:rPr>
      <w:rFonts w:cs="Times New Roman"/>
    </w:rPr>
  </w:style>
  <w:style w:type="character" w:customStyle="1" w:styleId="WW8Num10z0">
    <w:name w:val="WW8Num10z0"/>
    <w:rsid w:val="00A84A20"/>
    <w:rPr>
      <w:rFonts w:cs="Times New Roman"/>
      <w:i/>
    </w:rPr>
  </w:style>
  <w:style w:type="character" w:customStyle="1" w:styleId="WW8Num10z1">
    <w:name w:val="WW8Num10z1"/>
    <w:rsid w:val="00A84A20"/>
    <w:rPr>
      <w:rFonts w:cs="Times New Roman"/>
      <w:b/>
    </w:rPr>
  </w:style>
  <w:style w:type="character" w:customStyle="1" w:styleId="WW8Num10z2">
    <w:name w:val="WW8Num10z2"/>
    <w:rsid w:val="00A84A20"/>
    <w:rPr>
      <w:rFonts w:cs="Times New Roman"/>
    </w:rPr>
  </w:style>
  <w:style w:type="character" w:customStyle="1" w:styleId="WW8Num11z0">
    <w:name w:val="WW8Num11z0"/>
    <w:rsid w:val="00A84A20"/>
    <w:rPr>
      <w:rFonts w:ascii="Symbol" w:hAnsi="Symbol" w:cs="Symbol"/>
    </w:rPr>
  </w:style>
  <w:style w:type="character" w:customStyle="1" w:styleId="WW8Num11z1">
    <w:name w:val="WW8Num11z1"/>
    <w:rsid w:val="00A84A20"/>
    <w:rPr>
      <w:rFonts w:ascii="Courier New" w:hAnsi="Courier New" w:cs="Courier New"/>
    </w:rPr>
  </w:style>
  <w:style w:type="character" w:customStyle="1" w:styleId="WW8Num11z2">
    <w:name w:val="WW8Num11z2"/>
    <w:rsid w:val="00A84A20"/>
    <w:rPr>
      <w:rFonts w:ascii="Wingdings" w:hAnsi="Wingdings" w:cs="Wingdings"/>
    </w:rPr>
  </w:style>
  <w:style w:type="character" w:customStyle="1" w:styleId="Domylnaczcionkaakapitu1">
    <w:name w:val="Domyślna czcionka akapitu1"/>
    <w:rsid w:val="00A84A20"/>
  </w:style>
  <w:style w:type="character" w:customStyle="1" w:styleId="ZnakZnak5">
    <w:name w:val="Znak Znak5"/>
    <w:rsid w:val="00A84A20"/>
    <w:rPr>
      <w:rFonts w:ascii="Calibri" w:eastAsia="Calibri" w:hAnsi="Calibri" w:cs="Calibri"/>
      <w:lang w:val="sk-SK" w:bidi="ar-SA"/>
    </w:rPr>
  </w:style>
  <w:style w:type="character" w:customStyle="1" w:styleId="hps">
    <w:name w:val="hps"/>
    <w:rsid w:val="00A84A20"/>
  </w:style>
  <w:style w:type="character" w:customStyle="1" w:styleId="Znakiprzypiswdolnych">
    <w:name w:val="Znaki przypisów dolnych"/>
    <w:rsid w:val="00A84A20"/>
    <w:rPr>
      <w:vertAlign w:val="superscript"/>
    </w:rPr>
  </w:style>
  <w:style w:type="character" w:customStyle="1" w:styleId="st">
    <w:name w:val="st"/>
    <w:rsid w:val="00A84A20"/>
  </w:style>
  <w:style w:type="character" w:customStyle="1" w:styleId="FootnoteTextChar">
    <w:name w:val="Footnote Text Char"/>
    <w:aliases w:val="Footnote Text Char1 Char,Footnote Text Char Char Char,Footnote1 Char Char Char,Footnote Text Char2 Char Char Char,Footnote Text Char Char Char Char Char,Footnote Text Char1 Char Char Char Char Char,Footnote1 Char"/>
    <w:uiPriority w:val="99"/>
    <w:rsid w:val="00A84A20"/>
    <w:rPr>
      <w:rFonts w:ascii="Times New Roman" w:hAnsi="Times New Roman" w:cs="Times New Roman"/>
      <w:sz w:val="20"/>
      <w:szCs w:val="20"/>
      <w:lang w:val="pl-PL" w:eastAsia="zh-CN"/>
    </w:rPr>
  </w:style>
  <w:style w:type="character" w:customStyle="1" w:styleId="Odwoanieprzypisudolnego1">
    <w:name w:val="Odwołanie przypisu dolnego1"/>
    <w:rsid w:val="00A84A20"/>
    <w:rPr>
      <w:rFonts w:cs="Times New Roman"/>
      <w:vertAlign w:val="superscript"/>
    </w:rPr>
  </w:style>
  <w:style w:type="character" w:customStyle="1" w:styleId="Odwoaniedokomentarza1">
    <w:name w:val="Odwołanie do komentarza1"/>
    <w:rsid w:val="00A84A20"/>
    <w:rPr>
      <w:rFonts w:cs="Times New Roman"/>
      <w:sz w:val="16"/>
      <w:szCs w:val="16"/>
    </w:rPr>
  </w:style>
  <w:style w:type="character" w:customStyle="1" w:styleId="CommentTextChar">
    <w:name w:val="Comment Text Char"/>
    <w:uiPriority w:val="99"/>
    <w:rsid w:val="00A84A20"/>
    <w:rPr>
      <w:rFonts w:ascii="Calibri" w:hAnsi="Calibri" w:cs="Calibri"/>
      <w:lang w:val="hu-HU" w:bidi="ar-SA"/>
    </w:rPr>
  </w:style>
  <w:style w:type="character" w:customStyle="1" w:styleId="shorttext">
    <w:name w:val="short_text"/>
    <w:rsid w:val="00A84A20"/>
  </w:style>
  <w:style w:type="character" w:customStyle="1" w:styleId="ZnakZnak">
    <w:name w:val="Znak Znak"/>
    <w:rsid w:val="00A84A20"/>
    <w:rPr>
      <w:rFonts w:eastAsia="Arial"/>
      <w:kern w:val="1"/>
      <w:lang w:val="pl-PL"/>
    </w:rPr>
  </w:style>
  <w:style w:type="character" w:customStyle="1" w:styleId="FootnoteCharacters">
    <w:name w:val="Footnote Characters"/>
    <w:rsid w:val="00A84A20"/>
    <w:rPr>
      <w:vertAlign w:val="superscript"/>
    </w:rPr>
  </w:style>
  <w:style w:type="character" w:styleId="Strong">
    <w:name w:val="Strong"/>
    <w:qFormat/>
    <w:rsid w:val="00A84A20"/>
    <w:rPr>
      <w:b/>
      <w:bCs/>
    </w:rPr>
  </w:style>
  <w:style w:type="character" w:styleId="FootnoteReference">
    <w:name w:val="footnote reference"/>
    <w:uiPriority w:val="99"/>
    <w:rsid w:val="00A84A20"/>
    <w:rPr>
      <w:vertAlign w:val="superscript"/>
    </w:rPr>
  </w:style>
  <w:style w:type="character" w:styleId="EndnoteReference">
    <w:name w:val="endnote reference"/>
    <w:rsid w:val="00A84A20"/>
    <w:rPr>
      <w:vertAlign w:val="superscript"/>
    </w:rPr>
  </w:style>
  <w:style w:type="character" w:customStyle="1" w:styleId="Znakiprzypiswkocowych">
    <w:name w:val="Znaki przypisów końcowych"/>
    <w:rsid w:val="00A84A20"/>
  </w:style>
  <w:style w:type="character" w:customStyle="1" w:styleId="Znakinumeracji">
    <w:name w:val="Znaki numeracji"/>
    <w:rsid w:val="00A84A20"/>
  </w:style>
  <w:style w:type="paragraph" w:customStyle="1" w:styleId="Nagwek1">
    <w:name w:val="Nagłówek1"/>
    <w:basedOn w:val="Normal"/>
    <w:next w:val="BodyText"/>
    <w:rsid w:val="00A84A20"/>
    <w:pPr>
      <w:keepNext/>
      <w:spacing w:before="240" w:after="120"/>
    </w:pPr>
    <w:rPr>
      <w:rFonts w:ascii="Liberation Sans" w:eastAsia="WenQuanYi Micro Hei" w:hAnsi="Liberation Sans" w:cs="Lohit Hindi"/>
      <w:sz w:val="28"/>
      <w:szCs w:val="28"/>
    </w:rPr>
  </w:style>
  <w:style w:type="paragraph" w:styleId="BodyText">
    <w:name w:val="Body Text"/>
    <w:basedOn w:val="Normal"/>
    <w:link w:val="BodyTextChar"/>
    <w:rsid w:val="00A84A20"/>
    <w:pPr>
      <w:spacing w:after="120"/>
    </w:pPr>
  </w:style>
  <w:style w:type="character" w:customStyle="1" w:styleId="BodyTextChar">
    <w:name w:val="Body Text Char"/>
    <w:link w:val="BodyText"/>
    <w:rsid w:val="00A84A20"/>
    <w:rPr>
      <w:rFonts w:ascii="Garamond" w:eastAsia="Times New Roman" w:hAnsi="Garamond" w:cs="Arial"/>
      <w:sz w:val="24"/>
      <w:szCs w:val="24"/>
      <w:lang w:val="en-GB" w:eastAsia="zh-CN"/>
    </w:rPr>
  </w:style>
  <w:style w:type="paragraph" w:styleId="List">
    <w:name w:val="List"/>
    <w:basedOn w:val="BodyText"/>
    <w:rsid w:val="00A84A20"/>
    <w:rPr>
      <w:rFonts w:cs="Lohit Hindi"/>
    </w:rPr>
  </w:style>
  <w:style w:type="paragraph" w:styleId="Caption">
    <w:name w:val="caption"/>
    <w:basedOn w:val="Normal"/>
    <w:qFormat/>
    <w:rsid w:val="00A84A20"/>
    <w:pPr>
      <w:suppressLineNumbers/>
      <w:spacing w:before="120" w:after="120"/>
    </w:pPr>
    <w:rPr>
      <w:rFonts w:cs="Lohit Hindi"/>
      <w:i/>
      <w:iCs/>
    </w:rPr>
  </w:style>
  <w:style w:type="paragraph" w:customStyle="1" w:styleId="Indeks">
    <w:name w:val="Indeks"/>
    <w:basedOn w:val="Normal"/>
    <w:rsid w:val="00A84A20"/>
    <w:pPr>
      <w:suppressLineNumbers/>
    </w:pPr>
    <w:rPr>
      <w:rFonts w:cs="Lohit Hindi"/>
    </w:rPr>
  </w:style>
  <w:style w:type="paragraph" w:styleId="FootnoteText">
    <w:name w:val="footnote text"/>
    <w:aliases w:val="Footnote Text Char Char,Footnote1 Char Char,Footnote Text Char2 Char Char,Footnote Text Char Char Char Char,Footnote Text Char1 Char Char Char Char,Footnote Text Char Char Char Char Char Char,Footnote1"/>
    <w:basedOn w:val="Normal"/>
    <w:link w:val="FootnoteTextChar1"/>
    <w:uiPriority w:val="99"/>
    <w:rsid w:val="00A84A20"/>
    <w:rPr>
      <w:rFonts w:eastAsia="Calibri" w:cs="Calibri"/>
      <w:sz w:val="18"/>
      <w:szCs w:val="20"/>
      <w:lang w:val="sk-SK"/>
    </w:rPr>
  </w:style>
  <w:style w:type="character" w:customStyle="1" w:styleId="FootnoteTextChar1">
    <w:name w:val="Footnote Text Char1"/>
    <w:aliases w:val="Footnote Text Char Char Char1,Footnote1 Char Char Char1,Footnote Text Char2 Char Char Char1,Footnote Text Char Char Char Char Char1,Footnote Text Char1 Char Char Char Char Char1,Footnote Text Char Char Char Char Char Char Char"/>
    <w:link w:val="FootnoteText"/>
    <w:uiPriority w:val="99"/>
    <w:rsid w:val="00A84A20"/>
    <w:rPr>
      <w:rFonts w:ascii="Garamond" w:eastAsia="Calibri" w:hAnsi="Garamond" w:cs="Calibri"/>
      <w:sz w:val="18"/>
      <w:szCs w:val="20"/>
      <w:lang w:val="sk-SK" w:eastAsia="zh-CN"/>
    </w:rPr>
  </w:style>
  <w:style w:type="paragraph" w:styleId="TOC2">
    <w:name w:val="toc 2"/>
    <w:basedOn w:val="Normal"/>
    <w:rsid w:val="00A84A20"/>
    <w:pPr>
      <w:suppressLineNumbers/>
      <w:tabs>
        <w:tab w:val="right" w:leader="dot" w:pos="9330"/>
      </w:tabs>
      <w:ind w:left="283" w:firstLine="0"/>
    </w:pPr>
    <w:rPr>
      <w:rFonts w:cs="Tahoma"/>
    </w:rPr>
  </w:style>
  <w:style w:type="paragraph" w:customStyle="1" w:styleId="Parrafo">
    <w:name w:val="Parrafo"/>
    <w:basedOn w:val="Normal"/>
    <w:rsid w:val="00A84A20"/>
    <w:pPr>
      <w:spacing w:before="120" w:after="120"/>
    </w:pPr>
    <w:rPr>
      <w:rFonts w:ascii="Verdana" w:hAnsi="Verdana" w:cs="Verdana"/>
      <w:sz w:val="20"/>
      <w:szCs w:val="20"/>
      <w:lang w:val="es-ES"/>
    </w:rPr>
  </w:style>
  <w:style w:type="paragraph" w:customStyle="1" w:styleId="Tekstpodstawowy1">
    <w:name w:val="Tekst podstawowy1"/>
    <w:basedOn w:val="Normal"/>
    <w:rsid w:val="00A84A20"/>
    <w:pPr>
      <w:spacing w:line="480" w:lineRule="auto"/>
    </w:pPr>
    <w:rPr>
      <w:lang w:val="en-US"/>
    </w:rPr>
  </w:style>
  <w:style w:type="paragraph" w:styleId="ListParagraph">
    <w:name w:val="List Paragraph"/>
    <w:basedOn w:val="Normal"/>
    <w:qFormat/>
    <w:rsid w:val="00A84A20"/>
    <w:pPr>
      <w:ind w:left="720" w:firstLine="0"/>
    </w:pPr>
    <w:rPr>
      <w:rFonts w:eastAsia="Calibri"/>
    </w:rPr>
  </w:style>
  <w:style w:type="paragraph" w:customStyle="1" w:styleId="Tekstkomentarza1">
    <w:name w:val="Tekst komentarza1"/>
    <w:basedOn w:val="Normal"/>
    <w:rsid w:val="00A84A20"/>
    <w:pPr>
      <w:spacing w:after="200"/>
    </w:pPr>
    <w:rPr>
      <w:rFonts w:ascii="Calibri" w:hAnsi="Calibri" w:cs="Calibri"/>
      <w:sz w:val="20"/>
      <w:szCs w:val="20"/>
      <w:lang w:val="hu-HU"/>
    </w:rPr>
  </w:style>
  <w:style w:type="paragraph" w:styleId="BalloonText">
    <w:name w:val="Balloon Text"/>
    <w:basedOn w:val="Normal"/>
    <w:link w:val="BalloonTextChar"/>
    <w:rsid w:val="00A84A20"/>
    <w:rPr>
      <w:rFonts w:ascii="Tahoma" w:hAnsi="Tahoma" w:cs="Tahoma"/>
      <w:sz w:val="16"/>
      <w:szCs w:val="16"/>
    </w:rPr>
  </w:style>
  <w:style w:type="character" w:customStyle="1" w:styleId="BalloonTextChar">
    <w:name w:val="Balloon Text Char"/>
    <w:link w:val="BalloonText"/>
    <w:rsid w:val="00A84A20"/>
    <w:rPr>
      <w:rFonts w:ascii="Tahoma" w:eastAsia="Times New Roman" w:hAnsi="Tahoma" w:cs="Tahoma"/>
      <w:sz w:val="16"/>
      <w:szCs w:val="16"/>
      <w:lang w:val="en-GB" w:eastAsia="zh-CN"/>
    </w:rPr>
  </w:style>
  <w:style w:type="paragraph" w:styleId="NormalWeb">
    <w:name w:val="Normal (Web)"/>
    <w:basedOn w:val="Normal"/>
    <w:rsid w:val="00A84A20"/>
    <w:pPr>
      <w:spacing w:before="280" w:after="280"/>
    </w:pPr>
    <w:rPr>
      <w:lang w:val="lt-LT"/>
    </w:rPr>
  </w:style>
  <w:style w:type="paragraph" w:customStyle="1" w:styleId="Tekstprzypisudolnego1">
    <w:name w:val="Tekst przypisu dolnego1"/>
    <w:basedOn w:val="Normal"/>
    <w:rsid w:val="00A84A20"/>
    <w:pPr>
      <w:widowControl w:val="0"/>
      <w:textAlignment w:val="baseline"/>
    </w:pPr>
    <w:rPr>
      <w:rFonts w:eastAsia="Lucida Sans Unicode" w:cs="Tahoma"/>
      <w:kern w:val="1"/>
      <w:sz w:val="20"/>
      <w:szCs w:val="20"/>
    </w:rPr>
  </w:style>
  <w:style w:type="paragraph" w:customStyle="1" w:styleId="Zawartotabeli">
    <w:name w:val="Zawartość tabeli"/>
    <w:basedOn w:val="Normal"/>
    <w:rsid w:val="00A84A20"/>
    <w:pPr>
      <w:suppressLineNumbers/>
    </w:pPr>
  </w:style>
  <w:style w:type="paragraph" w:customStyle="1" w:styleId="Nagwektabeli">
    <w:name w:val="Nagłówek tabeli"/>
    <w:basedOn w:val="Zawartotabeli"/>
    <w:rsid w:val="00A84A20"/>
    <w:pPr>
      <w:jc w:val="center"/>
    </w:pPr>
    <w:rPr>
      <w:b/>
      <w:bCs/>
    </w:rPr>
  </w:style>
  <w:style w:type="character" w:styleId="CommentReference">
    <w:name w:val="annotation reference"/>
    <w:semiHidden/>
    <w:rsid w:val="00A84A20"/>
    <w:rPr>
      <w:sz w:val="16"/>
      <w:szCs w:val="16"/>
    </w:rPr>
  </w:style>
  <w:style w:type="paragraph" w:styleId="CommentText">
    <w:name w:val="annotation text"/>
    <w:basedOn w:val="Normal"/>
    <w:link w:val="CommentTextChar1"/>
    <w:semiHidden/>
    <w:rsid w:val="00A84A20"/>
    <w:rPr>
      <w:sz w:val="20"/>
      <w:szCs w:val="20"/>
    </w:rPr>
  </w:style>
  <w:style w:type="character" w:customStyle="1" w:styleId="CommentTextChar1">
    <w:name w:val="Comment Text Char1"/>
    <w:link w:val="CommentText"/>
    <w:semiHidden/>
    <w:rsid w:val="00A84A20"/>
    <w:rPr>
      <w:rFonts w:ascii="Garamond" w:eastAsia="Times New Roman" w:hAnsi="Garamond" w:cs="Arial"/>
      <w:sz w:val="20"/>
      <w:szCs w:val="20"/>
      <w:lang w:val="en-GB" w:eastAsia="zh-CN"/>
    </w:rPr>
  </w:style>
  <w:style w:type="paragraph" w:styleId="CommentSubject">
    <w:name w:val="annotation subject"/>
    <w:basedOn w:val="CommentText"/>
    <w:next w:val="CommentText"/>
    <w:link w:val="CommentSubjectChar"/>
    <w:semiHidden/>
    <w:rsid w:val="00A84A20"/>
    <w:rPr>
      <w:b/>
      <w:bCs/>
    </w:rPr>
  </w:style>
  <w:style w:type="character" w:customStyle="1" w:styleId="CommentSubjectChar">
    <w:name w:val="Comment Subject Char"/>
    <w:link w:val="CommentSubject"/>
    <w:semiHidden/>
    <w:rsid w:val="00A84A20"/>
    <w:rPr>
      <w:rFonts w:ascii="Garamond" w:eastAsia="Times New Roman" w:hAnsi="Garamond" w:cs="Arial"/>
      <w:b/>
      <w:bCs/>
      <w:sz w:val="20"/>
      <w:szCs w:val="20"/>
      <w:lang w:val="en-GB" w:eastAsia="zh-CN"/>
    </w:rPr>
  </w:style>
  <w:style w:type="character" w:styleId="IntenseReference">
    <w:name w:val="Intense Reference"/>
    <w:uiPriority w:val="32"/>
    <w:qFormat/>
    <w:rsid w:val="00A84A20"/>
    <w:rPr>
      <w:b/>
      <w:bCs/>
      <w:smallCaps/>
      <w:color w:val="C0504D"/>
      <w:spacing w:val="5"/>
      <w:u w:val="single"/>
    </w:rPr>
  </w:style>
  <w:style w:type="paragraph" w:customStyle="1" w:styleId="Heading11">
    <w:name w:val="Heading 11"/>
    <w:basedOn w:val="Heading2"/>
    <w:link w:val="heading1Char0"/>
    <w:qFormat/>
    <w:rsid w:val="00A84A20"/>
  </w:style>
  <w:style w:type="paragraph" w:styleId="Header">
    <w:name w:val="header"/>
    <w:basedOn w:val="Normal"/>
    <w:link w:val="HeaderChar"/>
    <w:uiPriority w:val="99"/>
    <w:rsid w:val="00A84A20"/>
    <w:pPr>
      <w:tabs>
        <w:tab w:val="center" w:pos="4513"/>
        <w:tab w:val="right" w:pos="9026"/>
      </w:tabs>
    </w:pPr>
  </w:style>
  <w:style w:type="character" w:customStyle="1" w:styleId="HeaderChar">
    <w:name w:val="Header Char"/>
    <w:link w:val="Header"/>
    <w:uiPriority w:val="99"/>
    <w:rsid w:val="00A84A20"/>
    <w:rPr>
      <w:rFonts w:ascii="Garamond" w:eastAsia="Times New Roman" w:hAnsi="Garamond" w:cs="Arial"/>
      <w:sz w:val="24"/>
      <w:szCs w:val="24"/>
      <w:lang w:val="en-GB" w:eastAsia="zh-CN"/>
    </w:rPr>
  </w:style>
  <w:style w:type="character" w:customStyle="1" w:styleId="heading1Char0">
    <w:name w:val="heading 1 Char"/>
    <w:link w:val="Heading11"/>
    <w:rsid w:val="00A84A20"/>
  </w:style>
  <w:style w:type="paragraph" w:styleId="Footer">
    <w:name w:val="footer"/>
    <w:basedOn w:val="Normal"/>
    <w:link w:val="FooterChar"/>
    <w:uiPriority w:val="99"/>
    <w:rsid w:val="00A84A20"/>
    <w:pPr>
      <w:tabs>
        <w:tab w:val="center" w:pos="4513"/>
        <w:tab w:val="right" w:pos="9026"/>
      </w:tabs>
    </w:pPr>
  </w:style>
  <w:style w:type="character" w:customStyle="1" w:styleId="FooterChar">
    <w:name w:val="Footer Char"/>
    <w:link w:val="Footer"/>
    <w:uiPriority w:val="99"/>
    <w:rsid w:val="00A84A20"/>
    <w:rPr>
      <w:rFonts w:ascii="Garamond" w:eastAsia="Times New Roman" w:hAnsi="Garamond" w:cs="Arial"/>
      <w:sz w:val="24"/>
      <w:szCs w:val="24"/>
      <w:lang w:val="en-GB" w:eastAsia="zh-CN"/>
    </w:rPr>
  </w:style>
  <w:style w:type="paragraph" w:styleId="Bibliography">
    <w:name w:val="Bibliography"/>
    <w:basedOn w:val="Normal"/>
    <w:next w:val="Normal"/>
    <w:uiPriority w:val="37"/>
    <w:unhideWhenUsed/>
    <w:rsid w:val="00A84A20"/>
    <w:pPr>
      <w:tabs>
        <w:tab w:val="left" w:pos="504"/>
      </w:tabs>
      <w:spacing w:after="240" w:line="240" w:lineRule="auto"/>
      <w:ind w:left="504" w:hanging="504"/>
    </w:pPr>
  </w:style>
  <w:style w:type="paragraph" w:customStyle="1" w:styleId="LongCitation">
    <w:name w:val="Long Citation"/>
    <w:basedOn w:val="Normal"/>
    <w:link w:val="LongCitationChar"/>
    <w:qFormat/>
    <w:rsid w:val="00A84A20"/>
    <w:pPr>
      <w:ind w:left="567" w:right="566" w:firstLine="0"/>
    </w:pPr>
  </w:style>
  <w:style w:type="character" w:customStyle="1" w:styleId="highlight">
    <w:name w:val="highlight"/>
    <w:rsid w:val="00A84A20"/>
  </w:style>
  <w:style w:type="character" w:customStyle="1" w:styleId="LongCitationChar">
    <w:name w:val="Long Citation Char"/>
    <w:link w:val="LongCitation"/>
    <w:rsid w:val="00A84A20"/>
    <w:rPr>
      <w:rFonts w:ascii="Garamond" w:eastAsia="Times New Roman" w:hAnsi="Garamond" w:cs="Arial"/>
      <w:sz w:val="24"/>
      <w:szCs w:val="24"/>
      <w:lang w:val="en-GB" w:eastAsia="zh-CN"/>
    </w:rPr>
  </w:style>
  <w:style w:type="character" w:styleId="Hyperlink">
    <w:name w:val="Hyperlink"/>
    <w:rsid w:val="00A84A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32"/>
    <w:pPr>
      <w:suppressAutoHyphens/>
      <w:spacing w:line="360" w:lineRule="auto"/>
      <w:ind w:firstLine="708"/>
      <w:jc w:val="both"/>
    </w:pPr>
    <w:rPr>
      <w:rFonts w:ascii="Garamond" w:eastAsia="Times New Roman" w:hAnsi="Garamond" w:cs="Arial"/>
      <w:sz w:val="24"/>
      <w:szCs w:val="24"/>
      <w:lang w:val="en-GB" w:eastAsia="zh-CN"/>
    </w:rPr>
  </w:style>
  <w:style w:type="paragraph" w:styleId="Heading1">
    <w:name w:val="heading 1"/>
    <w:basedOn w:val="Normal"/>
    <w:next w:val="Normal"/>
    <w:link w:val="Heading1Char"/>
    <w:qFormat/>
    <w:rsid w:val="00A84A20"/>
    <w:pPr>
      <w:keepNext/>
      <w:keepLines/>
      <w:numPr>
        <w:numId w:val="1"/>
      </w:numPr>
      <w:spacing w:before="480" w:line="276" w:lineRule="auto"/>
      <w:outlineLvl w:val="0"/>
    </w:pPr>
    <w:rPr>
      <w:rFonts w:ascii="Cambria" w:eastAsia="Calibri" w:hAnsi="Cambria" w:cs="Cambria"/>
      <w:b/>
      <w:bCs/>
      <w:color w:val="365F91"/>
      <w:sz w:val="28"/>
      <w:szCs w:val="28"/>
      <w:lang w:val="hu-HU"/>
    </w:rPr>
  </w:style>
  <w:style w:type="paragraph" w:styleId="Heading2">
    <w:name w:val="heading 2"/>
    <w:basedOn w:val="Normal"/>
    <w:next w:val="Normal"/>
    <w:link w:val="Heading2Char"/>
    <w:qFormat/>
    <w:rsid w:val="00A84A20"/>
    <w:pPr>
      <w:keepNext/>
      <w:numPr>
        <w:numId w:val="15"/>
      </w:numPr>
      <w:spacing w:before="240" w:after="60"/>
      <w:outlineLvl w:val="1"/>
    </w:pPr>
    <w:rPr>
      <w:rFonts w:cs="Times New Roman"/>
      <w:b/>
      <w:bCs/>
      <w:iCs/>
    </w:rPr>
  </w:style>
  <w:style w:type="paragraph" w:styleId="Heading3">
    <w:name w:val="heading 3"/>
    <w:basedOn w:val="Normal"/>
    <w:next w:val="Normal"/>
    <w:link w:val="Heading3Char"/>
    <w:qFormat/>
    <w:rsid w:val="00A84A2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A84A20"/>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4A20"/>
    <w:rPr>
      <w:rFonts w:ascii="Cambria" w:eastAsia="Calibri" w:hAnsi="Cambria" w:cs="Cambria"/>
      <w:b/>
      <w:bCs/>
      <w:color w:val="365F91"/>
      <w:sz w:val="28"/>
      <w:szCs w:val="28"/>
      <w:lang w:val="hu-HU" w:eastAsia="zh-CN"/>
    </w:rPr>
  </w:style>
  <w:style w:type="character" w:customStyle="1" w:styleId="Heading2Char">
    <w:name w:val="Heading 2 Char"/>
    <w:link w:val="Heading2"/>
    <w:rsid w:val="00A84A20"/>
    <w:rPr>
      <w:rFonts w:ascii="Garamond" w:eastAsia="Times New Roman" w:hAnsi="Garamond" w:cs="Times New Roman"/>
      <w:b/>
      <w:bCs/>
      <w:iCs/>
      <w:sz w:val="24"/>
      <w:szCs w:val="24"/>
      <w:lang w:val="en-GB" w:eastAsia="zh-CN"/>
    </w:rPr>
  </w:style>
  <w:style w:type="character" w:customStyle="1" w:styleId="Heading3Char">
    <w:name w:val="Heading 3 Char"/>
    <w:link w:val="Heading3"/>
    <w:rsid w:val="00A84A20"/>
    <w:rPr>
      <w:rFonts w:ascii="Cambria" w:eastAsia="Times New Roman" w:hAnsi="Cambria" w:cs="Times New Roman"/>
      <w:b/>
      <w:bCs/>
      <w:sz w:val="26"/>
      <w:szCs w:val="26"/>
      <w:lang w:val="en-GB" w:eastAsia="zh-CN"/>
    </w:rPr>
  </w:style>
  <w:style w:type="character" w:customStyle="1" w:styleId="Heading4Char">
    <w:name w:val="Heading 4 Char"/>
    <w:link w:val="Heading4"/>
    <w:rsid w:val="00A84A20"/>
    <w:rPr>
      <w:rFonts w:ascii="Calibri" w:eastAsia="Times New Roman" w:hAnsi="Calibri" w:cs="Times New Roman"/>
      <w:b/>
      <w:bCs/>
      <w:sz w:val="28"/>
      <w:szCs w:val="28"/>
      <w:lang w:val="en-GB" w:eastAsia="zh-CN"/>
    </w:rPr>
  </w:style>
  <w:style w:type="character" w:customStyle="1" w:styleId="WW8Num1z0">
    <w:name w:val="WW8Num1z0"/>
    <w:rsid w:val="00A84A20"/>
    <w:rPr>
      <w:color w:val="000000"/>
    </w:rPr>
  </w:style>
  <w:style w:type="character" w:customStyle="1" w:styleId="WW8Num3z0">
    <w:name w:val="WW8Num3z0"/>
    <w:rsid w:val="00A84A20"/>
    <w:rPr>
      <w:rFonts w:ascii="Symbol" w:hAnsi="Symbol" w:cs="Symbol"/>
    </w:rPr>
  </w:style>
  <w:style w:type="character" w:customStyle="1" w:styleId="WW8Num3z1">
    <w:name w:val="WW8Num3z1"/>
    <w:rsid w:val="00A84A20"/>
    <w:rPr>
      <w:rFonts w:ascii="Courier New" w:hAnsi="Courier New" w:cs="Courier New"/>
    </w:rPr>
  </w:style>
  <w:style w:type="character" w:customStyle="1" w:styleId="WW8Num3z2">
    <w:name w:val="WW8Num3z2"/>
    <w:rsid w:val="00A84A20"/>
    <w:rPr>
      <w:rFonts w:ascii="Wingdings" w:hAnsi="Wingdings" w:cs="Wingdings"/>
    </w:rPr>
  </w:style>
  <w:style w:type="character" w:customStyle="1" w:styleId="WW8Num4z0">
    <w:name w:val="WW8Num4z0"/>
    <w:rsid w:val="00A84A20"/>
    <w:rPr>
      <w:rFonts w:ascii="Symbol" w:hAnsi="Symbol" w:cs="Symbol"/>
    </w:rPr>
  </w:style>
  <w:style w:type="character" w:customStyle="1" w:styleId="WW8Num4z1">
    <w:name w:val="WW8Num4z1"/>
    <w:rsid w:val="00A84A20"/>
    <w:rPr>
      <w:rFonts w:ascii="Courier New" w:hAnsi="Courier New" w:cs="Courier New"/>
    </w:rPr>
  </w:style>
  <w:style w:type="character" w:customStyle="1" w:styleId="WW8Num4z2">
    <w:name w:val="WW8Num4z2"/>
    <w:rsid w:val="00A84A20"/>
    <w:rPr>
      <w:rFonts w:ascii="Wingdings" w:hAnsi="Wingdings" w:cs="Wingdings"/>
    </w:rPr>
  </w:style>
  <w:style w:type="character" w:customStyle="1" w:styleId="WW8Num5z0">
    <w:name w:val="WW8Num5z0"/>
    <w:rsid w:val="00A84A20"/>
    <w:rPr>
      <w:rFonts w:cs="Times New Roman"/>
      <w:b/>
    </w:rPr>
  </w:style>
  <w:style w:type="character" w:customStyle="1" w:styleId="WW8Num5z1">
    <w:name w:val="WW8Num5z1"/>
    <w:rsid w:val="00A84A20"/>
    <w:rPr>
      <w:rFonts w:cs="Times New Roman"/>
    </w:rPr>
  </w:style>
  <w:style w:type="character" w:customStyle="1" w:styleId="WW8Num6z0">
    <w:name w:val="WW8Num6z0"/>
    <w:rsid w:val="00A84A20"/>
    <w:rPr>
      <w:rFonts w:cs="Times New Roman"/>
    </w:rPr>
  </w:style>
  <w:style w:type="character" w:customStyle="1" w:styleId="WW8Num7z0">
    <w:name w:val="WW8Num7z0"/>
    <w:rsid w:val="00A84A20"/>
    <w:rPr>
      <w:rFonts w:ascii="Symbol" w:hAnsi="Symbol" w:cs="Symbol"/>
    </w:rPr>
  </w:style>
  <w:style w:type="character" w:customStyle="1" w:styleId="WW8Num7z1">
    <w:name w:val="WW8Num7z1"/>
    <w:rsid w:val="00A84A20"/>
    <w:rPr>
      <w:rFonts w:ascii="Courier New" w:hAnsi="Courier New" w:cs="Courier New"/>
    </w:rPr>
  </w:style>
  <w:style w:type="character" w:customStyle="1" w:styleId="WW8Num7z2">
    <w:name w:val="WW8Num7z2"/>
    <w:rsid w:val="00A84A20"/>
    <w:rPr>
      <w:rFonts w:ascii="Wingdings" w:hAnsi="Wingdings" w:cs="Wingdings"/>
    </w:rPr>
  </w:style>
  <w:style w:type="character" w:customStyle="1" w:styleId="WW8Num8z0">
    <w:name w:val="WW8Num8z0"/>
    <w:rsid w:val="00A84A20"/>
    <w:rPr>
      <w:rFonts w:cs="Times New Roman"/>
      <w:i/>
    </w:rPr>
  </w:style>
  <w:style w:type="character" w:customStyle="1" w:styleId="WW8Num8z1">
    <w:name w:val="WW8Num8z1"/>
    <w:rsid w:val="00A84A20"/>
    <w:rPr>
      <w:rFonts w:cs="Times New Roman"/>
    </w:rPr>
  </w:style>
  <w:style w:type="character" w:customStyle="1" w:styleId="WW8Num10z0">
    <w:name w:val="WW8Num10z0"/>
    <w:rsid w:val="00A84A20"/>
    <w:rPr>
      <w:rFonts w:cs="Times New Roman"/>
      <w:i/>
    </w:rPr>
  </w:style>
  <w:style w:type="character" w:customStyle="1" w:styleId="WW8Num10z1">
    <w:name w:val="WW8Num10z1"/>
    <w:rsid w:val="00A84A20"/>
    <w:rPr>
      <w:rFonts w:cs="Times New Roman"/>
      <w:b/>
    </w:rPr>
  </w:style>
  <w:style w:type="character" w:customStyle="1" w:styleId="WW8Num10z2">
    <w:name w:val="WW8Num10z2"/>
    <w:rsid w:val="00A84A20"/>
    <w:rPr>
      <w:rFonts w:cs="Times New Roman"/>
    </w:rPr>
  </w:style>
  <w:style w:type="character" w:customStyle="1" w:styleId="WW8Num11z0">
    <w:name w:val="WW8Num11z0"/>
    <w:rsid w:val="00A84A20"/>
    <w:rPr>
      <w:rFonts w:ascii="Symbol" w:hAnsi="Symbol" w:cs="Symbol"/>
    </w:rPr>
  </w:style>
  <w:style w:type="character" w:customStyle="1" w:styleId="WW8Num11z1">
    <w:name w:val="WW8Num11z1"/>
    <w:rsid w:val="00A84A20"/>
    <w:rPr>
      <w:rFonts w:ascii="Courier New" w:hAnsi="Courier New" w:cs="Courier New"/>
    </w:rPr>
  </w:style>
  <w:style w:type="character" w:customStyle="1" w:styleId="WW8Num11z2">
    <w:name w:val="WW8Num11z2"/>
    <w:rsid w:val="00A84A20"/>
    <w:rPr>
      <w:rFonts w:ascii="Wingdings" w:hAnsi="Wingdings" w:cs="Wingdings"/>
    </w:rPr>
  </w:style>
  <w:style w:type="character" w:customStyle="1" w:styleId="Domylnaczcionkaakapitu1">
    <w:name w:val="Domyślna czcionka akapitu1"/>
    <w:rsid w:val="00A84A20"/>
  </w:style>
  <w:style w:type="character" w:customStyle="1" w:styleId="ZnakZnak5">
    <w:name w:val="Znak Znak5"/>
    <w:rsid w:val="00A84A20"/>
    <w:rPr>
      <w:rFonts w:ascii="Calibri" w:eastAsia="Calibri" w:hAnsi="Calibri" w:cs="Calibri"/>
      <w:lang w:val="sk-SK" w:bidi="ar-SA"/>
    </w:rPr>
  </w:style>
  <w:style w:type="character" w:customStyle="1" w:styleId="hps">
    <w:name w:val="hps"/>
    <w:rsid w:val="00A84A20"/>
  </w:style>
  <w:style w:type="character" w:customStyle="1" w:styleId="Znakiprzypiswdolnych">
    <w:name w:val="Znaki przypisów dolnych"/>
    <w:rsid w:val="00A84A20"/>
    <w:rPr>
      <w:vertAlign w:val="superscript"/>
    </w:rPr>
  </w:style>
  <w:style w:type="character" w:customStyle="1" w:styleId="st">
    <w:name w:val="st"/>
    <w:rsid w:val="00A84A20"/>
  </w:style>
  <w:style w:type="character" w:customStyle="1" w:styleId="FootnoteTextChar">
    <w:name w:val="Footnote Text Char"/>
    <w:aliases w:val="Footnote Text Char1 Char,Footnote Text Char Char Char,Footnote1 Char Char Char,Footnote Text Char2 Char Char Char,Footnote Text Char Char Char Char Char,Footnote Text Char1 Char Char Char Char Char,Footnote1 Char"/>
    <w:uiPriority w:val="99"/>
    <w:rsid w:val="00A84A20"/>
    <w:rPr>
      <w:rFonts w:ascii="Times New Roman" w:hAnsi="Times New Roman" w:cs="Times New Roman"/>
      <w:sz w:val="20"/>
      <w:szCs w:val="20"/>
      <w:lang w:val="pl-PL" w:eastAsia="zh-CN"/>
    </w:rPr>
  </w:style>
  <w:style w:type="character" w:customStyle="1" w:styleId="Odwoanieprzypisudolnego1">
    <w:name w:val="Odwołanie przypisu dolnego1"/>
    <w:rsid w:val="00A84A20"/>
    <w:rPr>
      <w:rFonts w:cs="Times New Roman"/>
      <w:vertAlign w:val="superscript"/>
    </w:rPr>
  </w:style>
  <w:style w:type="character" w:customStyle="1" w:styleId="Odwoaniedokomentarza1">
    <w:name w:val="Odwołanie do komentarza1"/>
    <w:rsid w:val="00A84A20"/>
    <w:rPr>
      <w:rFonts w:cs="Times New Roman"/>
      <w:sz w:val="16"/>
      <w:szCs w:val="16"/>
    </w:rPr>
  </w:style>
  <w:style w:type="character" w:customStyle="1" w:styleId="CommentTextChar">
    <w:name w:val="Comment Text Char"/>
    <w:uiPriority w:val="99"/>
    <w:rsid w:val="00A84A20"/>
    <w:rPr>
      <w:rFonts w:ascii="Calibri" w:hAnsi="Calibri" w:cs="Calibri"/>
      <w:lang w:val="hu-HU" w:bidi="ar-SA"/>
    </w:rPr>
  </w:style>
  <w:style w:type="character" w:customStyle="1" w:styleId="shorttext">
    <w:name w:val="short_text"/>
    <w:rsid w:val="00A84A20"/>
  </w:style>
  <w:style w:type="character" w:customStyle="1" w:styleId="ZnakZnak">
    <w:name w:val="Znak Znak"/>
    <w:rsid w:val="00A84A20"/>
    <w:rPr>
      <w:rFonts w:eastAsia="Arial"/>
      <w:kern w:val="1"/>
      <w:lang w:val="pl-PL"/>
    </w:rPr>
  </w:style>
  <w:style w:type="character" w:customStyle="1" w:styleId="FootnoteCharacters">
    <w:name w:val="Footnote Characters"/>
    <w:rsid w:val="00A84A20"/>
    <w:rPr>
      <w:vertAlign w:val="superscript"/>
    </w:rPr>
  </w:style>
  <w:style w:type="character" w:styleId="Strong">
    <w:name w:val="Strong"/>
    <w:qFormat/>
    <w:rsid w:val="00A84A20"/>
    <w:rPr>
      <w:b/>
      <w:bCs/>
    </w:rPr>
  </w:style>
  <w:style w:type="character" w:styleId="FootnoteReference">
    <w:name w:val="footnote reference"/>
    <w:uiPriority w:val="99"/>
    <w:rsid w:val="00A84A20"/>
    <w:rPr>
      <w:vertAlign w:val="superscript"/>
    </w:rPr>
  </w:style>
  <w:style w:type="character" w:styleId="EndnoteReference">
    <w:name w:val="endnote reference"/>
    <w:rsid w:val="00A84A20"/>
    <w:rPr>
      <w:vertAlign w:val="superscript"/>
    </w:rPr>
  </w:style>
  <w:style w:type="character" w:customStyle="1" w:styleId="Znakiprzypiswkocowych">
    <w:name w:val="Znaki przypisów końcowych"/>
    <w:rsid w:val="00A84A20"/>
  </w:style>
  <w:style w:type="character" w:customStyle="1" w:styleId="Znakinumeracji">
    <w:name w:val="Znaki numeracji"/>
    <w:rsid w:val="00A84A20"/>
  </w:style>
  <w:style w:type="paragraph" w:customStyle="1" w:styleId="Nagwek1">
    <w:name w:val="Nagłówek1"/>
    <w:basedOn w:val="Normal"/>
    <w:next w:val="BodyText"/>
    <w:rsid w:val="00A84A20"/>
    <w:pPr>
      <w:keepNext/>
      <w:spacing w:before="240" w:after="120"/>
    </w:pPr>
    <w:rPr>
      <w:rFonts w:ascii="Liberation Sans" w:eastAsia="WenQuanYi Micro Hei" w:hAnsi="Liberation Sans" w:cs="Lohit Hindi"/>
      <w:sz w:val="28"/>
      <w:szCs w:val="28"/>
    </w:rPr>
  </w:style>
  <w:style w:type="paragraph" w:styleId="BodyText">
    <w:name w:val="Body Text"/>
    <w:basedOn w:val="Normal"/>
    <w:link w:val="BodyTextChar"/>
    <w:rsid w:val="00A84A20"/>
    <w:pPr>
      <w:spacing w:after="120"/>
    </w:pPr>
  </w:style>
  <w:style w:type="character" w:customStyle="1" w:styleId="BodyTextChar">
    <w:name w:val="Body Text Char"/>
    <w:link w:val="BodyText"/>
    <w:rsid w:val="00A84A20"/>
    <w:rPr>
      <w:rFonts w:ascii="Garamond" w:eastAsia="Times New Roman" w:hAnsi="Garamond" w:cs="Arial"/>
      <w:sz w:val="24"/>
      <w:szCs w:val="24"/>
      <w:lang w:val="en-GB" w:eastAsia="zh-CN"/>
    </w:rPr>
  </w:style>
  <w:style w:type="paragraph" w:styleId="List">
    <w:name w:val="List"/>
    <w:basedOn w:val="BodyText"/>
    <w:rsid w:val="00A84A20"/>
    <w:rPr>
      <w:rFonts w:cs="Lohit Hindi"/>
    </w:rPr>
  </w:style>
  <w:style w:type="paragraph" w:styleId="Caption">
    <w:name w:val="caption"/>
    <w:basedOn w:val="Normal"/>
    <w:qFormat/>
    <w:rsid w:val="00A84A20"/>
    <w:pPr>
      <w:suppressLineNumbers/>
      <w:spacing w:before="120" w:after="120"/>
    </w:pPr>
    <w:rPr>
      <w:rFonts w:cs="Lohit Hindi"/>
      <w:i/>
      <w:iCs/>
    </w:rPr>
  </w:style>
  <w:style w:type="paragraph" w:customStyle="1" w:styleId="Indeks">
    <w:name w:val="Indeks"/>
    <w:basedOn w:val="Normal"/>
    <w:rsid w:val="00A84A20"/>
    <w:pPr>
      <w:suppressLineNumbers/>
    </w:pPr>
    <w:rPr>
      <w:rFonts w:cs="Lohit Hindi"/>
    </w:rPr>
  </w:style>
  <w:style w:type="paragraph" w:styleId="FootnoteText">
    <w:name w:val="footnote text"/>
    <w:aliases w:val="Footnote Text Char Char,Footnote1 Char Char,Footnote Text Char2 Char Char,Footnote Text Char Char Char Char,Footnote Text Char1 Char Char Char Char,Footnote Text Char Char Char Char Char Char,Footnote1"/>
    <w:basedOn w:val="Normal"/>
    <w:link w:val="FootnoteTextChar1"/>
    <w:uiPriority w:val="99"/>
    <w:rsid w:val="00A84A20"/>
    <w:rPr>
      <w:rFonts w:eastAsia="Calibri" w:cs="Calibri"/>
      <w:sz w:val="18"/>
      <w:szCs w:val="20"/>
      <w:lang w:val="sk-SK"/>
    </w:rPr>
  </w:style>
  <w:style w:type="character" w:customStyle="1" w:styleId="FootnoteTextChar1">
    <w:name w:val="Footnote Text Char1"/>
    <w:aliases w:val="Footnote Text Char Char Char1,Footnote1 Char Char Char1,Footnote Text Char2 Char Char Char1,Footnote Text Char Char Char Char Char1,Footnote Text Char1 Char Char Char Char Char1,Footnote Text Char Char Char Char Char Char Char"/>
    <w:link w:val="FootnoteText"/>
    <w:uiPriority w:val="99"/>
    <w:rsid w:val="00A84A20"/>
    <w:rPr>
      <w:rFonts w:ascii="Garamond" w:eastAsia="Calibri" w:hAnsi="Garamond" w:cs="Calibri"/>
      <w:sz w:val="18"/>
      <w:szCs w:val="20"/>
      <w:lang w:val="sk-SK" w:eastAsia="zh-CN"/>
    </w:rPr>
  </w:style>
  <w:style w:type="paragraph" w:styleId="TOC2">
    <w:name w:val="toc 2"/>
    <w:basedOn w:val="Normal"/>
    <w:rsid w:val="00A84A20"/>
    <w:pPr>
      <w:suppressLineNumbers/>
      <w:tabs>
        <w:tab w:val="right" w:leader="dot" w:pos="9330"/>
      </w:tabs>
      <w:ind w:left="283" w:firstLine="0"/>
    </w:pPr>
    <w:rPr>
      <w:rFonts w:cs="Tahoma"/>
    </w:rPr>
  </w:style>
  <w:style w:type="paragraph" w:customStyle="1" w:styleId="Parrafo">
    <w:name w:val="Parrafo"/>
    <w:basedOn w:val="Normal"/>
    <w:rsid w:val="00A84A20"/>
    <w:pPr>
      <w:spacing w:before="120" w:after="120"/>
    </w:pPr>
    <w:rPr>
      <w:rFonts w:ascii="Verdana" w:hAnsi="Verdana" w:cs="Verdana"/>
      <w:sz w:val="20"/>
      <w:szCs w:val="20"/>
      <w:lang w:val="es-ES"/>
    </w:rPr>
  </w:style>
  <w:style w:type="paragraph" w:customStyle="1" w:styleId="Tekstpodstawowy1">
    <w:name w:val="Tekst podstawowy1"/>
    <w:basedOn w:val="Normal"/>
    <w:rsid w:val="00A84A20"/>
    <w:pPr>
      <w:spacing w:line="480" w:lineRule="auto"/>
    </w:pPr>
    <w:rPr>
      <w:lang w:val="en-US"/>
    </w:rPr>
  </w:style>
  <w:style w:type="paragraph" w:styleId="ListParagraph">
    <w:name w:val="List Paragraph"/>
    <w:basedOn w:val="Normal"/>
    <w:qFormat/>
    <w:rsid w:val="00A84A20"/>
    <w:pPr>
      <w:ind w:left="720" w:firstLine="0"/>
    </w:pPr>
    <w:rPr>
      <w:rFonts w:eastAsia="Calibri"/>
    </w:rPr>
  </w:style>
  <w:style w:type="paragraph" w:customStyle="1" w:styleId="Tekstkomentarza1">
    <w:name w:val="Tekst komentarza1"/>
    <w:basedOn w:val="Normal"/>
    <w:rsid w:val="00A84A20"/>
    <w:pPr>
      <w:spacing w:after="200"/>
    </w:pPr>
    <w:rPr>
      <w:rFonts w:ascii="Calibri" w:hAnsi="Calibri" w:cs="Calibri"/>
      <w:sz w:val="20"/>
      <w:szCs w:val="20"/>
      <w:lang w:val="hu-HU"/>
    </w:rPr>
  </w:style>
  <w:style w:type="paragraph" w:styleId="BalloonText">
    <w:name w:val="Balloon Text"/>
    <w:basedOn w:val="Normal"/>
    <w:link w:val="BalloonTextChar"/>
    <w:rsid w:val="00A84A20"/>
    <w:rPr>
      <w:rFonts w:ascii="Tahoma" w:hAnsi="Tahoma" w:cs="Tahoma"/>
      <w:sz w:val="16"/>
      <w:szCs w:val="16"/>
    </w:rPr>
  </w:style>
  <w:style w:type="character" w:customStyle="1" w:styleId="BalloonTextChar">
    <w:name w:val="Balloon Text Char"/>
    <w:link w:val="BalloonText"/>
    <w:rsid w:val="00A84A20"/>
    <w:rPr>
      <w:rFonts w:ascii="Tahoma" w:eastAsia="Times New Roman" w:hAnsi="Tahoma" w:cs="Tahoma"/>
      <w:sz w:val="16"/>
      <w:szCs w:val="16"/>
      <w:lang w:val="en-GB" w:eastAsia="zh-CN"/>
    </w:rPr>
  </w:style>
  <w:style w:type="paragraph" w:styleId="NormalWeb">
    <w:name w:val="Normal (Web)"/>
    <w:basedOn w:val="Normal"/>
    <w:rsid w:val="00A84A20"/>
    <w:pPr>
      <w:spacing w:before="280" w:after="280"/>
    </w:pPr>
    <w:rPr>
      <w:lang w:val="lt-LT"/>
    </w:rPr>
  </w:style>
  <w:style w:type="paragraph" w:customStyle="1" w:styleId="Tekstprzypisudolnego1">
    <w:name w:val="Tekst przypisu dolnego1"/>
    <w:basedOn w:val="Normal"/>
    <w:rsid w:val="00A84A20"/>
    <w:pPr>
      <w:widowControl w:val="0"/>
      <w:textAlignment w:val="baseline"/>
    </w:pPr>
    <w:rPr>
      <w:rFonts w:eastAsia="Lucida Sans Unicode" w:cs="Tahoma"/>
      <w:kern w:val="1"/>
      <w:sz w:val="20"/>
      <w:szCs w:val="20"/>
    </w:rPr>
  </w:style>
  <w:style w:type="paragraph" w:customStyle="1" w:styleId="Zawartotabeli">
    <w:name w:val="Zawartość tabeli"/>
    <w:basedOn w:val="Normal"/>
    <w:rsid w:val="00A84A20"/>
    <w:pPr>
      <w:suppressLineNumbers/>
    </w:pPr>
  </w:style>
  <w:style w:type="paragraph" w:customStyle="1" w:styleId="Nagwektabeli">
    <w:name w:val="Nagłówek tabeli"/>
    <w:basedOn w:val="Zawartotabeli"/>
    <w:rsid w:val="00A84A20"/>
    <w:pPr>
      <w:jc w:val="center"/>
    </w:pPr>
    <w:rPr>
      <w:b/>
      <w:bCs/>
    </w:rPr>
  </w:style>
  <w:style w:type="character" w:styleId="CommentReference">
    <w:name w:val="annotation reference"/>
    <w:semiHidden/>
    <w:rsid w:val="00A84A20"/>
    <w:rPr>
      <w:sz w:val="16"/>
      <w:szCs w:val="16"/>
    </w:rPr>
  </w:style>
  <w:style w:type="paragraph" w:styleId="CommentText">
    <w:name w:val="annotation text"/>
    <w:basedOn w:val="Normal"/>
    <w:link w:val="CommentTextChar1"/>
    <w:semiHidden/>
    <w:rsid w:val="00A84A20"/>
    <w:rPr>
      <w:sz w:val="20"/>
      <w:szCs w:val="20"/>
    </w:rPr>
  </w:style>
  <w:style w:type="character" w:customStyle="1" w:styleId="CommentTextChar1">
    <w:name w:val="Comment Text Char1"/>
    <w:link w:val="CommentText"/>
    <w:semiHidden/>
    <w:rsid w:val="00A84A20"/>
    <w:rPr>
      <w:rFonts w:ascii="Garamond" w:eastAsia="Times New Roman" w:hAnsi="Garamond" w:cs="Arial"/>
      <w:sz w:val="20"/>
      <w:szCs w:val="20"/>
      <w:lang w:val="en-GB" w:eastAsia="zh-CN"/>
    </w:rPr>
  </w:style>
  <w:style w:type="paragraph" w:styleId="CommentSubject">
    <w:name w:val="annotation subject"/>
    <w:basedOn w:val="CommentText"/>
    <w:next w:val="CommentText"/>
    <w:link w:val="CommentSubjectChar"/>
    <w:semiHidden/>
    <w:rsid w:val="00A84A20"/>
    <w:rPr>
      <w:b/>
      <w:bCs/>
    </w:rPr>
  </w:style>
  <w:style w:type="character" w:customStyle="1" w:styleId="CommentSubjectChar">
    <w:name w:val="Comment Subject Char"/>
    <w:link w:val="CommentSubject"/>
    <w:semiHidden/>
    <w:rsid w:val="00A84A20"/>
    <w:rPr>
      <w:rFonts w:ascii="Garamond" w:eastAsia="Times New Roman" w:hAnsi="Garamond" w:cs="Arial"/>
      <w:b/>
      <w:bCs/>
      <w:sz w:val="20"/>
      <w:szCs w:val="20"/>
      <w:lang w:val="en-GB" w:eastAsia="zh-CN"/>
    </w:rPr>
  </w:style>
  <w:style w:type="character" w:styleId="IntenseReference">
    <w:name w:val="Intense Reference"/>
    <w:uiPriority w:val="32"/>
    <w:qFormat/>
    <w:rsid w:val="00A84A20"/>
    <w:rPr>
      <w:b/>
      <w:bCs/>
      <w:smallCaps/>
      <w:color w:val="C0504D"/>
      <w:spacing w:val="5"/>
      <w:u w:val="single"/>
    </w:rPr>
  </w:style>
  <w:style w:type="paragraph" w:customStyle="1" w:styleId="Heading11">
    <w:name w:val="Heading 11"/>
    <w:basedOn w:val="Heading2"/>
    <w:link w:val="heading1Char0"/>
    <w:qFormat/>
    <w:rsid w:val="00A84A20"/>
  </w:style>
  <w:style w:type="paragraph" w:styleId="Header">
    <w:name w:val="header"/>
    <w:basedOn w:val="Normal"/>
    <w:link w:val="HeaderChar"/>
    <w:uiPriority w:val="99"/>
    <w:rsid w:val="00A84A20"/>
    <w:pPr>
      <w:tabs>
        <w:tab w:val="center" w:pos="4513"/>
        <w:tab w:val="right" w:pos="9026"/>
      </w:tabs>
    </w:pPr>
  </w:style>
  <w:style w:type="character" w:customStyle="1" w:styleId="HeaderChar">
    <w:name w:val="Header Char"/>
    <w:link w:val="Header"/>
    <w:uiPriority w:val="99"/>
    <w:rsid w:val="00A84A20"/>
    <w:rPr>
      <w:rFonts w:ascii="Garamond" w:eastAsia="Times New Roman" w:hAnsi="Garamond" w:cs="Arial"/>
      <w:sz w:val="24"/>
      <w:szCs w:val="24"/>
      <w:lang w:val="en-GB" w:eastAsia="zh-CN"/>
    </w:rPr>
  </w:style>
  <w:style w:type="character" w:customStyle="1" w:styleId="heading1Char0">
    <w:name w:val="heading 1 Char"/>
    <w:link w:val="Heading11"/>
    <w:rsid w:val="00A84A20"/>
  </w:style>
  <w:style w:type="paragraph" w:styleId="Footer">
    <w:name w:val="footer"/>
    <w:basedOn w:val="Normal"/>
    <w:link w:val="FooterChar"/>
    <w:uiPriority w:val="99"/>
    <w:rsid w:val="00A84A20"/>
    <w:pPr>
      <w:tabs>
        <w:tab w:val="center" w:pos="4513"/>
        <w:tab w:val="right" w:pos="9026"/>
      </w:tabs>
    </w:pPr>
  </w:style>
  <w:style w:type="character" w:customStyle="1" w:styleId="FooterChar">
    <w:name w:val="Footer Char"/>
    <w:link w:val="Footer"/>
    <w:uiPriority w:val="99"/>
    <w:rsid w:val="00A84A20"/>
    <w:rPr>
      <w:rFonts w:ascii="Garamond" w:eastAsia="Times New Roman" w:hAnsi="Garamond" w:cs="Arial"/>
      <w:sz w:val="24"/>
      <w:szCs w:val="24"/>
      <w:lang w:val="en-GB" w:eastAsia="zh-CN"/>
    </w:rPr>
  </w:style>
  <w:style w:type="paragraph" w:styleId="Bibliography">
    <w:name w:val="Bibliography"/>
    <w:basedOn w:val="Normal"/>
    <w:next w:val="Normal"/>
    <w:uiPriority w:val="37"/>
    <w:unhideWhenUsed/>
    <w:rsid w:val="00A84A20"/>
    <w:pPr>
      <w:tabs>
        <w:tab w:val="left" w:pos="504"/>
      </w:tabs>
      <w:spacing w:after="240" w:line="240" w:lineRule="auto"/>
      <w:ind w:left="504" w:hanging="504"/>
    </w:pPr>
  </w:style>
  <w:style w:type="paragraph" w:customStyle="1" w:styleId="LongCitation">
    <w:name w:val="Long Citation"/>
    <w:basedOn w:val="Normal"/>
    <w:link w:val="LongCitationChar"/>
    <w:qFormat/>
    <w:rsid w:val="00A84A20"/>
    <w:pPr>
      <w:ind w:left="567" w:right="566" w:firstLine="0"/>
    </w:pPr>
  </w:style>
  <w:style w:type="character" w:customStyle="1" w:styleId="highlight">
    <w:name w:val="highlight"/>
    <w:rsid w:val="00A84A20"/>
  </w:style>
  <w:style w:type="character" w:customStyle="1" w:styleId="LongCitationChar">
    <w:name w:val="Long Citation Char"/>
    <w:link w:val="LongCitation"/>
    <w:rsid w:val="00A84A20"/>
    <w:rPr>
      <w:rFonts w:ascii="Garamond" w:eastAsia="Times New Roman" w:hAnsi="Garamond" w:cs="Arial"/>
      <w:sz w:val="24"/>
      <w:szCs w:val="24"/>
      <w:lang w:val="en-GB" w:eastAsia="zh-CN"/>
    </w:rPr>
  </w:style>
  <w:style w:type="character" w:styleId="Hyperlink">
    <w:name w:val="Hyperlink"/>
    <w:rsid w:val="00A84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3455">
      <w:bodyDiv w:val="1"/>
      <w:marLeft w:val="0"/>
      <w:marRight w:val="0"/>
      <w:marTop w:val="0"/>
      <w:marBottom w:val="0"/>
      <w:divBdr>
        <w:top w:val="none" w:sz="0" w:space="0" w:color="auto"/>
        <w:left w:val="none" w:sz="0" w:space="0" w:color="auto"/>
        <w:bottom w:val="none" w:sz="0" w:space="0" w:color="auto"/>
        <w:right w:val="none" w:sz="0" w:space="0" w:color="auto"/>
      </w:divBdr>
      <w:divsChild>
        <w:div w:id="80875811">
          <w:marLeft w:val="0"/>
          <w:marRight w:val="0"/>
          <w:marTop w:val="0"/>
          <w:marBottom w:val="0"/>
          <w:divBdr>
            <w:top w:val="none" w:sz="0" w:space="0" w:color="auto"/>
            <w:left w:val="none" w:sz="0" w:space="0" w:color="auto"/>
            <w:bottom w:val="none" w:sz="0" w:space="0" w:color="auto"/>
            <w:right w:val="none" w:sz="0" w:space="0" w:color="auto"/>
          </w:divBdr>
        </w:div>
        <w:div w:id="1898202447">
          <w:marLeft w:val="0"/>
          <w:marRight w:val="0"/>
          <w:marTop w:val="0"/>
          <w:marBottom w:val="0"/>
          <w:divBdr>
            <w:top w:val="none" w:sz="0" w:space="0" w:color="auto"/>
            <w:left w:val="none" w:sz="0" w:space="0" w:color="auto"/>
            <w:bottom w:val="none" w:sz="0" w:space="0" w:color="auto"/>
            <w:right w:val="none" w:sz="0" w:space="0" w:color="auto"/>
          </w:divBdr>
        </w:div>
      </w:divsChild>
    </w:div>
    <w:div w:id="838227197">
      <w:bodyDiv w:val="1"/>
      <w:marLeft w:val="0"/>
      <w:marRight w:val="0"/>
      <w:marTop w:val="0"/>
      <w:marBottom w:val="0"/>
      <w:divBdr>
        <w:top w:val="none" w:sz="0" w:space="0" w:color="auto"/>
        <w:left w:val="none" w:sz="0" w:space="0" w:color="auto"/>
        <w:bottom w:val="none" w:sz="0" w:space="0" w:color="auto"/>
        <w:right w:val="none" w:sz="0" w:space="0" w:color="auto"/>
      </w:divBdr>
      <w:divsChild>
        <w:div w:id="1612274272">
          <w:marLeft w:val="0"/>
          <w:marRight w:val="0"/>
          <w:marTop w:val="0"/>
          <w:marBottom w:val="0"/>
          <w:divBdr>
            <w:top w:val="none" w:sz="0" w:space="0" w:color="auto"/>
            <w:left w:val="none" w:sz="0" w:space="0" w:color="auto"/>
            <w:bottom w:val="none" w:sz="0" w:space="0" w:color="auto"/>
            <w:right w:val="none" w:sz="0" w:space="0" w:color="auto"/>
          </w:divBdr>
        </w:div>
      </w:divsChild>
    </w:div>
    <w:div w:id="845751975">
      <w:bodyDiv w:val="1"/>
      <w:marLeft w:val="0"/>
      <w:marRight w:val="0"/>
      <w:marTop w:val="0"/>
      <w:marBottom w:val="0"/>
      <w:divBdr>
        <w:top w:val="none" w:sz="0" w:space="0" w:color="auto"/>
        <w:left w:val="none" w:sz="0" w:space="0" w:color="auto"/>
        <w:bottom w:val="none" w:sz="0" w:space="0" w:color="auto"/>
        <w:right w:val="none" w:sz="0" w:space="0" w:color="auto"/>
      </w:divBdr>
      <w:divsChild>
        <w:div w:id="1613440398">
          <w:marLeft w:val="0"/>
          <w:marRight w:val="0"/>
          <w:marTop w:val="0"/>
          <w:marBottom w:val="0"/>
          <w:divBdr>
            <w:top w:val="none" w:sz="0" w:space="0" w:color="auto"/>
            <w:left w:val="none" w:sz="0" w:space="0" w:color="auto"/>
            <w:bottom w:val="none" w:sz="0" w:space="0" w:color="auto"/>
            <w:right w:val="none" w:sz="0" w:space="0" w:color="auto"/>
          </w:divBdr>
        </w:div>
        <w:div w:id="1399790816">
          <w:marLeft w:val="0"/>
          <w:marRight w:val="0"/>
          <w:marTop w:val="0"/>
          <w:marBottom w:val="0"/>
          <w:divBdr>
            <w:top w:val="none" w:sz="0" w:space="0" w:color="auto"/>
            <w:left w:val="none" w:sz="0" w:space="0" w:color="auto"/>
            <w:bottom w:val="none" w:sz="0" w:space="0" w:color="auto"/>
            <w:right w:val="none" w:sz="0" w:space="0" w:color="auto"/>
          </w:divBdr>
        </w:div>
        <w:div w:id="1530222436">
          <w:marLeft w:val="0"/>
          <w:marRight w:val="0"/>
          <w:marTop w:val="0"/>
          <w:marBottom w:val="0"/>
          <w:divBdr>
            <w:top w:val="none" w:sz="0" w:space="0" w:color="auto"/>
            <w:left w:val="none" w:sz="0" w:space="0" w:color="auto"/>
            <w:bottom w:val="none" w:sz="0" w:space="0" w:color="auto"/>
            <w:right w:val="none" w:sz="0" w:space="0" w:color="auto"/>
          </w:divBdr>
        </w:div>
      </w:divsChild>
    </w:div>
    <w:div w:id="932586967">
      <w:bodyDiv w:val="1"/>
      <w:marLeft w:val="0"/>
      <w:marRight w:val="0"/>
      <w:marTop w:val="0"/>
      <w:marBottom w:val="0"/>
      <w:divBdr>
        <w:top w:val="none" w:sz="0" w:space="0" w:color="auto"/>
        <w:left w:val="none" w:sz="0" w:space="0" w:color="auto"/>
        <w:bottom w:val="none" w:sz="0" w:space="0" w:color="auto"/>
        <w:right w:val="none" w:sz="0" w:space="0" w:color="auto"/>
      </w:divBdr>
    </w:div>
    <w:div w:id="985671624">
      <w:bodyDiv w:val="1"/>
      <w:marLeft w:val="0"/>
      <w:marRight w:val="0"/>
      <w:marTop w:val="0"/>
      <w:marBottom w:val="0"/>
      <w:divBdr>
        <w:top w:val="none" w:sz="0" w:space="0" w:color="auto"/>
        <w:left w:val="none" w:sz="0" w:space="0" w:color="auto"/>
        <w:bottom w:val="none" w:sz="0" w:space="0" w:color="auto"/>
        <w:right w:val="none" w:sz="0" w:space="0" w:color="auto"/>
      </w:divBdr>
    </w:div>
    <w:div w:id="1249731406">
      <w:bodyDiv w:val="1"/>
      <w:marLeft w:val="0"/>
      <w:marRight w:val="0"/>
      <w:marTop w:val="0"/>
      <w:marBottom w:val="0"/>
      <w:divBdr>
        <w:top w:val="none" w:sz="0" w:space="0" w:color="auto"/>
        <w:left w:val="none" w:sz="0" w:space="0" w:color="auto"/>
        <w:bottom w:val="none" w:sz="0" w:space="0" w:color="auto"/>
        <w:right w:val="none" w:sz="0" w:space="0" w:color="auto"/>
      </w:divBdr>
    </w:div>
    <w:div w:id="1486900656">
      <w:bodyDiv w:val="1"/>
      <w:marLeft w:val="0"/>
      <w:marRight w:val="0"/>
      <w:marTop w:val="0"/>
      <w:marBottom w:val="0"/>
      <w:divBdr>
        <w:top w:val="none" w:sz="0" w:space="0" w:color="auto"/>
        <w:left w:val="none" w:sz="0" w:space="0" w:color="auto"/>
        <w:bottom w:val="none" w:sz="0" w:space="0" w:color="auto"/>
        <w:right w:val="none" w:sz="0" w:space="0" w:color="auto"/>
      </w:divBdr>
    </w:div>
    <w:div w:id="1732072226">
      <w:bodyDiv w:val="1"/>
      <w:marLeft w:val="0"/>
      <w:marRight w:val="0"/>
      <w:marTop w:val="0"/>
      <w:marBottom w:val="0"/>
      <w:divBdr>
        <w:top w:val="none" w:sz="0" w:space="0" w:color="auto"/>
        <w:left w:val="none" w:sz="0" w:space="0" w:color="auto"/>
        <w:bottom w:val="none" w:sz="0" w:space="0" w:color="auto"/>
        <w:right w:val="none" w:sz="0" w:space="0" w:color="auto"/>
      </w:divBdr>
    </w:div>
    <w:div w:id="2083796475">
      <w:bodyDiv w:val="1"/>
      <w:marLeft w:val="0"/>
      <w:marRight w:val="0"/>
      <w:marTop w:val="0"/>
      <w:marBottom w:val="0"/>
      <w:divBdr>
        <w:top w:val="none" w:sz="0" w:space="0" w:color="auto"/>
        <w:left w:val="none" w:sz="0" w:space="0" w:color="auto"/>
        <w:bottom w:val="none" w:sz="0" w:space="0" w:color="auto"/>
        <w:right w:val="none" w:sz="0" w:space="0" w:color="auto"/>
      </w:divBdr>
      <w:divsChild>
        <w:div w:id="1936745239">
          <w:marLeft w:val="0"/>
          <w:marRight w:val="0"/>
          <w:marTop w:val="0"/>
          <w:marBottom w:val="0"/>
          <w:divBdr>
            <w:top w:val="none" w:sz="0" w:space="0" w:color="auto"/>
            <w:left w:val="none" w:sz="0" w:space="0" w:color="auto"/>
            <w:bottom w:val="none" w:sz="0" w:space="0" w:color="auto"/>
            <w:right w:val="none" w:sz="0" w:space="0" w:color="auto"/>
          </w:divBdr>
          <w:divsChild>
            <w:div w:id="16787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B714-54E0-463F-A4D1-F52B539E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15809</Words>
  <Characters>90113</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2016-07-13T10:04:00Z</dcterms:created>
  <dcterms:modified xsi:type="dcterms:W3CDTF">2016-07-13T10:04:00Z</dcterms:modified>
</cp:coreProperties>
</file>