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A0AC8" w14:textId="299EC5F4" w:rsidR="00863F5A" w:rsidRDefault="0035178D" w:rsidP="00A459C8">
      <w:pPr>
        <w:pStyle w:val="Heading1"/>
      </w:pPr>
      <w:r w:rsidRPr="00A459C8">
        <w:t>Evaluating</w:t>
      </w:r>
      <w:r w:rsidR="00863F5A" w:rsidRPr="00A459C8">
        <w:t xml:space="preserve"> for the past, present and future: </w:t>
      </w:r>
      <w:r w:rsidRPr="00A459C8">
        <w:t>a values-based evaluation</w:t>
      </w:r>
      <w:r w:rsidR="00163E35" w:rsidRPr="00A459C8">
        <w:t xml:space="preserve"> </w:t>
      </w:r>
      <w:r w:rsidRPr="00A459C8">
        <w:t xml:space="preserve">of </w:t>
      </w:r>
      <w:r w:rsidR="00163E35" w:rsidRPr="00A459C8">
        <w:t>an</w:t>
      </w:r>
      <w:r w:rsidR="00863F5A" w:rsidRPr="00A459C8">
        <w:t xml:space="preserve"> </w:t>
      </w:r>
      <w:r w:rsidR="00163E35" w:rsidRPr="00A459C8">
        <w:t xml:space="preserve">Aboriginal-led project </w:t>
      </w:r>
      <w:r w:rsidR="00FF0101" w:rsidRPr="00A459C8">
        <w:t>in</w:t>
      </w:r>
      <w:r w:rsidR="00863F5A" w:rsidRPr="00A459C8">
        <w:t xml:space="preserve"> </w:t>
      </w:r>
      <w:r w:rsidR="00004955" w:rsidRPr="00A459C8">
        <w:t>rural and remote Australia</w:t>
      </w:r>
    </w:p>
    <w:p w14:paraId="4B1CF4E3" w14:textId="44BBC132" w:rsidR="006367A2" w:rsidRDefault="006367A2" w:rsidP="006367A2">
      <w:pPr>
        <w:ind w:firstLine="0"/>
        <w:rPr>
          <w:b/>
        </w:rPr>
      </w:pPr>
      <w:r w:rsidRPr="006367A2">
        <w:rPr>
          <w:b/>
        </w:rPr>
        <w:t>Abstract</w:t>
      </w:r>
    </w:p>
    <w:p w14:paraId="6CA1B185" w14:textId="29B9CD1D" w:rsidR="006367A2" w:rsidRDefault="006367A2" w:rsidP="006367A2">
      <w:r w:rsidRPr="00F6374C">
        <w:t xml:space="preserve">We use ideas from futurist Sohail Inayatullah and others to unpack the layers of a values-driven evaluation, and </w:t>
      </w:r>
      <w:r>
        <w:t>the</w:t>
      </w:r>
      <w:r w:rsidRPr="00F6374C">
        <w:t xml:space="preserve"> potential role </w:t>
      </w:r>
      <w:r>
        <w:t>for such an evaluation strategy to support Aboriginal people in Australia to gain acknowledgement of the past and to support</w:t>
      </w:r>
      <w:r w:rsidRPr="00F6374C">
        <w:t xml:space="preserve"> a desired future</w:t>
      </w:r>
      <w:r>
        <w:t xml:space="preserve">. Inayatullah’s Causal Layered Analysis </w:t>
      </w:r>
      <w:r w:rsidR="00912584">
        <w:t xml:space="preserve">(CLA) is used </w:t>
      </w:r>
      <w:r>
        <w:t xml:space="preserve">as a way of understanding the deep context of evaluation and the way in which a project might meet community priorities emerging from a dark history and its legacy. </w:t>
      </w:r>
      <w:r w:rsidR="00912584">
        <w:t xml:space="preserve">We present a proposed evaluation strategy centred </w:t>
      </w:r>
      <w:proofErr w:type="gramStart"/>
      <w:r w:rsidR="00912584">
        <w:t>around</w:t>
      </w:r>
      <w:proofErr w:type="gramEnd"/>
      <w:r w:rsidR="00912584">
        <w:t xml:space="preserve"> the CLA domains of Narrative, Discourse, Systems and Litany. </w:t>
      </w:r>
      <w:r>
        <w:t>We then use a case study from remote Australia to illustrate the kinds of community priorities that emerge from this deep context, and suggest that in an environment of complex and evolving relations, rather than measuring the contribution of a particular project to economic opportunity or social change, evaluation may need to focus on the ways in which the project becomes integrated into stories of change and other activities, either as a catalyst, an affirmation of commitment, or as part of an array of connected activities enabling change.</w:t>
      </w:r>
    </w:p>
    <w:p w14:paraId="12243D2C" w14:textId="7738ECF3" w:rsidR="006367A2" w:rsidRPr="00F6374C" w:rsidRDefault="006367A2" w:rsidP="006367A2">
      <w:r>
        <w:rPr>
          <w:b/>
        </w:rPr>
        <w:t>Key</w:t>
      </w:r>
      <w:r w:rsidRPr="001C11A5">
        <w:rPr>
          <w:b/>
        </w:rPr>
        <w:t>words</w:t>
      </w:r>
      <w:r w:rsidR="00365D43">
        <w:t>: formative evaluation; values-based evaluation; Causal Layered Analysis;</w:t>
      </w:r>
      <w:r>
        <w:t xml:space="preserve"> truth-tellin</w:t>
      </w:r>
      <w:r w:rsidR="00365D43">
        <w:t>g; Aboriginal culture;</w:t>
      </w:r>
      <w:r>
        <w:t xml:space="preserve"> deep context</w:t>
      </w:r>
    </w:p>
    <w:p w14:paraId="6A150BE0" w14:textId="4DA06A7F" w:rsidR="00BE1B5E" w:rsidRPr="00D32BA8" w:rsidRDefault="00BE1B5E" w:rsidP="00705EB9">
      <w:pPr>
        <w:pStyle w:val="Heading2"/>
      </w:pPr>
      <w:bookmarkStart w:id="0" w:name="_Toc522703962"/>
      <w:r w:rsidRPr="00D32BA8">
        <w:t>Introduction</w:t>
      </w:r>
      <w:bookmarkEnd w:id="0"/>
    </w:p>
    <w:p w14:paraId="455C3B62" w14:textId="08082BAA" w:rsidR="00D60D45" w:rsidRPr="00D60D45" w:rsidRDefault="00D60D45" w:rsidP="00705EB9">
      <w:r>
        <w:t>We argue here that evaluation of a</w:t>
      </w:r>
      <w:r w:rsidR="00150CDE">
        <w:t>n Indigenous</w:t>
      </w:r>
      <w:r>
        <w:t xml:space="preserve"> </w:t>
      </w:r>
      <w:r w:rsidR="00150CDE">
        <w:t xml:space="preserve">cultural </w:t>
      </w:r>
      <w:r>
        <w:t>project</w:t>
      </w:r>
      <w:r w:rsidR="008F4E3E">
        <w:t>,</w:t>
      </w:r>
      <w:r>
        <w:t xml:space="preserve"> in the context of a </w:t>
      </w:r>
      <w:proofErr w:type="gramStart"/>
      <w:r>
        <w:t>difficult</w:t>
      </w:r>
      <w:proofErr w:type="gramEnd"/>
      <w:r>
        <w:t xml:space="preserve"> history and unfinished processes of healing and restorative justice</w:t>
      </w:r>
      <w:r w:rsidR="008F4E3E">
        <w:t>,</w:t>
      </w:r>
      <w:r>
        <w:t xml:space="preserve"> requires a deeper analysis of what really matters to such communities; it </w:t>
      </w:r>
      <w:r w:rsidR="00150CDE">
        <w:t>might</w:t>
      </w:r>
      <w:r>
        <w:t xml:space="preserve"> then become clearer how a particular project </w:t>
      </w:r>
      <w:r w:rsidR="00150CDE">
        <w:t>addresses</w:t>
      </w:r>
      <w:r>
        <w:t xml:space="preserve"> </w:t>
      </w:r>
      <w:r w:rsidR="000B66DF">
        <w:t xml:space="preserve">those </w:t>
      </w:r>
      <w:r>
        <w:t>articulated needs, concerns and aspirations</w:t>
      </w:r>
      <w:r w:rsidR="00150CDE">
        <w:t xml:space="preserve"> that emerge from </w:t>
      </w:r>
      <w:r w:rsidR="008F4E3E">
        <w:t xml:space="preserve">the </w:t>
      </w:r>
      <w:r w:rsidR="00150CDE">
        <w:t xml:space="preserve">past, present and future. The South-West Queensland Indigenous Cultural Trail was a project that </w:t>
      </w:r>
      <w:proofErr w:type="gramStart"/>
      <w:r w:rsidR="00150CDE">
        <w:t>itself</w:t>
      </w:r>
      <w:proofErr w:type="gramEnd"/>
      <w:r w:rsidR="00150CDE">
        <w:t xml:space="preserve"> tapped into memories and stories of the past and provided an opportunity for Aboriginal participants to articulate histories of inter-generational and inter-racial relations</w:t>
      </w:r>
      <w:r w:rsidR="001F042E">
        <w:t>, of privation and resilience; these also provided deep context for</w:t>
      </w:r>
      <w:r w:rsidR="00150CDE">
        <w:t xml:space="preserve"> the project evaluation</w:t>
      </w:r>
      <w:r w:rsidR="008F4E3E">
        <w:t xml:space="preserve"> conducted by the authors</w:t>
      </w:r>
      <w:r w:rsidR="001F042E">
        <w:t>. The</w:t>
      </w:r>
      <w:r w:rsidR="00150CDE">
        <w:t xml:space="preserve"> stories </w:t>
      </w:r>
      <w:r w:rsidR="00B77A64">
        <w:t>in</w:t>
      </w:r>
      <w:r w:rsidR="00150CDE">
        <w:t xml:space="preserve">formed an evaluation strategy that sought to elicit the value and meaning of the project </w:t>
      </w:r>
      <w:r w:rsidR="008F4E3E">
        <w:t xml:space="preserve">in ways </w:t>
      </w:r>
      <w:r w:rsidR="00B77A64">
        <w:t xml:space="preserve">that went </w:t>
      </w:r>
      <w:r w:rsidR="00150CDE">
        <w:t>beyond the outcomes and impacts envisaged in the project plan and the business plan.</w:t>
      </w:r>
      <w:r w:rsidR="000B66DF">
        <w:t xml:space="preserve"> We use ideas from futurist Sohail Inayatullah and others to unpack the layers of a values-driven evaluation, and its potential role in commemorating the past and supporting a desired future.</w:t>
      </w:r>
      <w:r w:rsidR="001F042E">
        <w:t xml:space="preserve"> Specifically, we draw on Inayatullah’s point about the potential value of Causal Layered Analysis in evaluation, to ensure </w:t>
      </w:r>
      <w:r w:rsidR="00615E0A">
        <w:t xml:space="preserve">depth of analysis and a </w:t>
      </w:r>
      <w:r w:rsidR="001F042E">
        <w:t>consistency across all levels of program implementation</w:t>
      </w:r>
      <w:r w:rsidR="00D32BA8">
        <w:t xml:space="preserve"> </w:t>
      </w:r>
      <w:r w:rsidR="00D32BA8">
        <w:fldChar w:fldCharType="begin"/>
      </w:r>
      <w:r w:rsidR="00DB7A93">
        <w:instrText xml:space="preserve"> ADDIN EN.CITE &lt;EndNote&gt;&lt;Cite ExcludeAuth="1"&gt;&lt;Author&gt;Inayatullah&lt;/Author&gt;&lt;Year&gt;2015&lt;/Year&gt;&lt;RecNum&gt;2895&lt;/RecNum&gt;&lt;Pages&gt;21&lt;/Pages&gt;&lt;DisplayText&gt;(2015, p. 21)&lt;/DisplayText&gt;&lt;record&gt;&lt;rec-number&gt;2895&lt;/rec-number&gt;&lt;foreign-keys&gt;&lt;key app="EN" db-id="fzveps2wfv5dt5e99stxp2x4dz0vttd22arx" timestamp="1533531963"&gt;2895&lt;/key&gt;&lt;/foreign-keys&gt;&lt;ref-type name="Book Section"&gt;5&lt;/ref-type&gt;&lt;contributors&gt;&lt;authors&gt;&lt;author&gt;Inayatullah, Sohail&lt;/author&gt;&lt;/authors&gt;&lt;secondary-authors&gt;&lt;author&gt;Inayatullah, Sohail&lt;/author&gt;&lt;author&gt;&lt;style face="normal" font="default" size="100%"&gt;Milojevi&lt;/style&gt;&lt;style face="normal" font="default" charset="238" size="100%"&gt;ć, Ivana&lt;/style&gt;&lt;/author&gt;&lt;/secondary-authors&gt;&lt;/contributors&gt;&lt;titles&gt;&lt;title&gt;The continued evolution of the use of CLA: Using practice to transform&lt;/title&gt;&lt;secondary-title&gt;The Causal Layered Analysis (CLA) Reader 2.0: Transformative Research in Theory and Practice&lt;/secondary-title&gt;&lt;/titles&gt;&lt;pages&gt;13-21&lt;/pages&gt;&lt;dates&gt;&lt;year&gt;2015&lt;/year&gt;&lt;/dates&gt;&lt;pub-location&gt;Tamsui&lt;/pub-location&gt;&lt;publisher&gt;Tamkang University Press&lt;/publisher&gt;&lt;urls&gt;&lt;/urls&gt;&lt;/record&gt;&lt;/Cite&gt;&lt;/EndNote&gt;</w:instrText>
      </w:r>
      <w:r w:rsidR="00D32BA8">
        <w:fldChar w:fldCharType="separate"/>
      </w:r>
      <w:r w:rsidR="00DB7A93">
        <w:rPr>
          <w:noProof/>
        </w:rPr>
        <w:t>(2015, p. 21)</w:t>
      </w:r>
      <w:r w:rsidR="00D32BA8">
        <w:fldChar w:fldCharType="end"/>
      </w:r>
      <w:r w:rsidR="001F042E">
        <w:t>.</w:t>
      </w:r>
    </w:p>
    <w:p w14:paraId="443A76A8" w14:textId="0D33163D" w:rsidR="00C00EC7" w:rsidRDefault="008F4E3E" w:rsidP="00705EB9">
      <w:r>
        <w:t>The South-West Queensland Indigenous Cultural Trail was the culmination of</w:t>
      </w:r>
      <w:r w:rsidR="00DF3B6F">
        <w:t xml:space="preserve"> </w:t>
      </w:r>
      <w:r w:rsidR="00C00EC7">
        <w:t xml:space="preserve">several years of planning and community consultations by the </w:t>
      </w:r>
      <w:r w:rsidR="00DF3B6F">
        <w:t xml:space="preserve">project leader, the </w:t>
      </w:r>
      <w:r w:rsidR="00C00EC7">
        <w:t>Surat Aboriginal Corporation</w:t>
      </w:r>
      <w:r>
        <w:t xml:space="preserve">. In the </w:t>
      </w:r>
      <w:r w:rsidR="00756476">
        <w:t>most recent stage</w:t>
      </w:r>
      <w:r>
        <w:t xml:space="preserve"> of the project</w:t>
      </w:r>
      <w:r w:rsidR="009D7CA1">
        <w:t xml:space="preserve">, </w:t>
      </w:r>
      <w:r w:rsidR="00A51889">
        <w:t xml:space="preserve">university researchers </w:t>
      </w:r>
      <w:r w:rsidR="00B77A64">
        <w:t xml:space="preserve">including the authors </w:t>
      </w:r>
      <w:r>
        <w:t>were</w:t>
      </w:r>
      <w:r w:rsidR="00A51889">
        <w:t xml:space="preserve"> commissioned to gather stories from community members in </w:t>
      </w:r>
      <w:r w:rsidR="009D7CA1">
        <w:t>six</w:t>
      </w:r>
      <w:r w:rsidR="00A51889">
        <w:t xml:space="preserve"> towns along the proposed Trail</w:t>
      </w:r>
      <w:r>
        <w:t xml:space="preserve">, </w:t>
      </w:r>
      <w:r w:rsidR="001F042E">
        <w:t>to</w:t>
      </w:r>
      <w:r>
        <w:t xml:space="preserve"> develop content for a tourism website and brochure</w:t>
      </w:r>
      <w:r w:rsidR="00B77A64">
        <w:t xml:space="preserve">. </w:t>
      </w:r>
      <w:r w:rsidR="001F042E">
        <w:t>T</w:t>
      </w:r>
      <w:r w:rsidR="00B77A64">
        <w:t>he</w:t>
      </w:r>
      <w:r>
        <w:t xml:space="preserve"> broad objectives of the</w:t>
      </w:r>
      <w:r w:rsidR="00B77A64">
        <w:t xml:space="preserve"> Trail </w:t>
      </w:r>
      <w:r>
        <w:t>project</w:t>
      </w:r>
      <w:r w:rsidR="001F042E">
        <w:t>, as stated in its project plan and business plan,</w:t>
      </w:r>
      <w:r>
        <w:t xml:space="preserve"> were to</w:t>
      </w:r>
      <w:r w:rsidR="009013F0">
        <w:t xml:space="preserve"> convey to </w:t>
      </w:r>
      <w:r>
        <w:t>the</w:t>
      </w:r>
      <w:r w:rsidR="009013F0">
        <w:t xml:space="preserve"> wider public some of the Aboriginal history </w:t>
      </w:r>
      <w:r w:rsidR="001F042E">
        <w:t xml:space="preserve">and culture </w:t>
      </w:r>
      <w:r w:rsidR="009013F0">
        <w:t xml:space="preserve">of each town along the Trail, </w:t>
      </w:r>
      <w:r w:rsidR="00B77A64">
        <w:t xml:space="preserve">and </w:t>
      </w:r>
      <w:r w:rsidR="009013F0">
        <w:t xml:space="preserve">to develop entrepreneurial and employment opportunities in Aboriginal </w:t>
      </w:r>
      <w:r w:rsidR="00B77A64">
        <w:t>tourism and creative industries</w:t>
      </w:r>
      <w:r w:rsidR="009013F0">
        <w:t xml:space="preserve">. </w:t>
      </w:r>
      <w:r w:rsidR="001F042E">
        <w:t>Development of</w:t>
      </w:r>
      <w:r>
        <w:t xml:space="preserve"> r</w:t>
      </w:r>
      <w:r w:rsidR="00A51889" w:rsidRPr="00F325BC">
        <w:t>esearch out</w:t>
      </w:r>
      <w:r w:rsidR="00B7437D" w:rsidRPr="00F325BC">
        <w:t>puts</w:t>
      </w:r>
      <w:r w:rsidR="00A51889" w:rsidRPr="00F325BC">
        <w:t xml:space="preserve"> </w:t>
      </w:r>
      <w:r w:rsidR="001F042E">
        <w:t>has been</w:t>
      </w:r>
      <w:r w:rsidR="009E5800" w:rsidRPr="00F325BC">
        <w:t xml:space="preserve"> </w:t>
      </w:r>
      <w:r w:rsidR="00B7437D" w:rsidRPr="00F325BC">
        <w:t xml:space="preserve">focused </w:t>
      </w:r>
      <w:r w:rsidR="009E5800" w:rsidRPr="00F325BC">
        <w:t xml:space="preserve">on interpretation of stories </w:t>
      </w:r>
      <w:r w:rsidR="00B7437D" w:rsidRPr="00F325BC">
        <w:t xml:space="preserve">in the context of debates about </w:t>
      </w:r>
      <w:r w:rsidR="007A2F39" w:rsidRPr="00F325BC">
        <w:t xml:space="preserve">truth-telling and </w:t>
      </w:r>
      <w:r w:rsidR="00B7437D" w:rsidRPr="00F325BC">
        <w:t xml:space="preserve">post-contact Aboriginal heritage, </w:t>
      </w:r>
      <w:r w:rsidR="00B7437D">
        <w:lastRenderedPageBreak/>
        <w:t>reflections on the process of story-gathering and the significance of the Trail project for communities and for researchers.</w:t>
      </w:r>
      <w:r w:rsidR="00A51889">
        <w:t xml:space="preserve"> </w:t>
      </w:r>
    </w:p>
    <w:p w14:paraId="4D34EDE1" w14:textId="44035B51" w:rsidR="000B66DF" w:rsidRDefault="000B66DF" w:rsidP="00705EB9">
      <w:r>
        <w:t>During the</w:t>
      </w:r>
      <w:r w:rsidR="00B360E7">
        <w:t xml:space="preserve"> time </w:t>
      </w:r>
      <w:r>
        <w:t xml:space="preserve">that </w:t>
      </w:r>
      <w:r w:rsidR="00B360E7">
        <w:t xml:space="preserve">the research team was working on development of content for the Trail, the funding administrator commissioned the </w:t>
      </w:r>
      <w:r w:rsidR="00C76D32">
        <w:t xml:space="preserve">same </w:t>
      </w:r>
      <w:r w:rsidR="00B360E7">
        <w:t xml:space="preserve">researchers to develop an evaluation framework and </w:t>
      </w:r>
      <w:r w:rsidR="008F4E3E">
        <w:t xml:space="preserve">to </w:t>
      </w:r>
      <w:r w:rsidR="00B360E7">
        <w:t>begin the evaluation process. Th</w:t>
      </w:r>
      <w:r w:rsidR="008F4E3E">
        <w:t>is</w:t>
      </w:r>
      <w:r w:rsidR="00B360E7">
        <w:t xml:space="preserve"> simultaneous development of an evaluation framework </w:t>
      </w:r>
      <w:r w:rsidR="008F4E3E">
        <w:t>would</w:t>
      </w:r>
      <w:r w:rsidR="00B360E7">
        <w:t xml:space="preserve"> </w:t>
      </w:r>
      <w:r w:rsidR="001F042E">
        <w:t>provide</w:t>
      </w:r>
      <w:r w:rsidR="00B360E7">
        <w:t xml:space="preserve"> a context for future evaluations of impact and outcomes. In developing </w:t>
      </w:r>
      <w:r w:rsidR="008F4E3E">
        <w:t>the</w:t>
      </w:r>
      <w:r w:rsidR="00B360E7">
        <w:t xml:space="preserve"> framework, we took as our starting point that the Trail was </w:t>
      </w:r>
      <w:r w:rsidR="001F042E" w:rsidRPr="001F042E">
        <w:rPr>
          <w:i/>
        </w:rPr>
        <w:t>both</w:t>
      </w:r>
      <w:r w:rsidR="00B360E7">
        <w:t xml:space="preserve"> an economic opportunity </w:t>
      </w:r>
      <w:r w:rsidR="001F042E" w:rsidRPr="001F042E">
        <w:rPr>
          <w:i/>
        </w:rPr>
        <w:t>and</w:t>
      </w:r>
      <w:r w:rsidR="00B360E7">
        <w:t xml:space="preserve"> a form of </w:t>
      </w:r>
      <w:r w:rsidR="00B360E7" w:rsidRPr="001F042E">
        <w:t>cultural engagement</w:t>
      </w:r>
      <w:r w:rsidR="00B360E7">
        <w:t xml:space="preserve"> for those who contributed content, </w:t>
      </w:r>
      <w:r w:rsidR="00252DF8">
        <w:t xml:space="preserve">for </w:t>
      </w:r>
      <w:r w:rsidR="00B360E7">
        <w:t xml:space="preserve">those who would be involved in activities associated with the next implementation phase, and </w:t>
      </w:r>
      <w:r w:rsidR="00252DF8">
        <w:t xml:space="preserve">for </w:t>
      </w:r>
      <w:r w:rsidR="00B360E7">
        <w:t>those who visited the communities to experience the Trail sites and stories.</w:t>
      </w:r>
      <w:r w:rsidRPr="000B66DF">
        <w:t xml:space="preserve"> </w:t>
      </w:r>
      <w:proofErr w:type="spellStart"/>
      <w:r>
        <w:t>Partal</w:t>
      </w:r>
      <w:proofErr w:type="spellEnd"/>
      <w:r>
        <w:t xml:space="preserve"> et al </w:t>
      </w:r>
      <w:r>
        <w:fldChar w:fldCharType="begin"/>
      </w:r>
      <w:r w:rsidR="00C423DE">
        <w:instrText xml:space="preserve"> ADDIN EN.CITE &lt;EndNote&gt;&lt;Cite ExcludeAuth="1"&gt;&lt;Author&gt;Partal&lt;/Author&gt;&lt;Year&gt;2016&lt;/Year&gt;&lt;RecNum&gt;2901&lt;/RecNum&gt;&lt;Pages&gt;8&lt;/Pages&gt;&lt;DisplayText&gt;(2016, p. 8)&lt;/DisplayText&gt;&lt;record&gt;&lt;rec-number&gt;2901&lt;/rec-number&gt;&lt;foreign-keys&gt;&lt;key app="EN" db-id="fzveps2wfv5dt5e99stxp2x4dz0vttd22arx" timestamp="1533697755"&gt;2901&lt;/key&gt;&lt;/foreign-keys&gt;&lt;ref-type name="Journal Article"&gt;17&lt;/ref-type&gt;&lt;contributors&gt;&lt;authors&gt;&lt;author&gt;Adriana Partal&lt;/author&gt;&lt;author&gt;Kim Dunphy&lt;/author&gt;&lt;/authors&gt;&lt;/contributors&gt;&lt;titles&gt;&lt;title&gt;Cultural impact assessment: a systematic literature review of current methods and practice around the world&lt;/title&gt;&lt;secondary-title&gt;Impact Assessment and Project Appraisal&lt;/secondary-title&gt;&lt;/titles&gt;&lt;periodical&gt;&lt;full-title&gt;Impact Assessment and Project Appraisal&lt;/full-title&gt;&lt;/periodical&gt;&lt;pages&gt;1-13&lt;/pages&gt;&lt;volume&gt;34&lt;/volume&gt;&lt;number&gt;1&lt;/number&gt;&lt;dates&gt;&lt;year&gt;2016&lt;/year&gt;&lt;/dates&gt;&lt;urls&gt;&lt;related-urls&gt;&lt;url&gt;https://doi.org/10.1080/14615517.2015.1077600&lt;/url&gt;&lt;/related-urls&gt;&lt;/urls&gt;&lt;access-date&gt;8 August 2018&lt;/access-date&gt;&lt;/record&gt;&lt;/Cite&gt;&lt;/EndNote&gt;</w:instrText>
      </w:r>
      <w:r>
        <w:fldChar w:fldCharType="separate"/>
      </w:r>
      <w:r w:rsidR="00C423DE">
        <w:rPr>
          <w:noProof/>
        </w:rPr>
        <w:t>(2016, p. 8)</w:t>
      </w:r>
      <w:r>
        <w:fldChar w:fldCharType="end"/>
      </w:r>
      <w:r>
        <w:t xml:space="preserve"> draw attention to the potential confusion between the impact </w:t>
      </w:r>
      <w:r w:rsidRPr="003A6670">
        <w:rPr>
          <w:i/>
        </w:rPr>
        <w:t>of</w:t>
      </w:r>
      <w:r>
        <w:t xml:space="preserve"> culture (where ‘culture’ may, for example, be the activities of a cultural institution) in a range of domains, and the impact </w:t>
      </w:r>
      <w:r w:rsidRPr="003A6670">
        <w:rPr>
          <w:i/>
        </w:rPr>
        <w:t>on</w:t>
      </w:r>
      <w:r>
        <w:t xml:space="preserve"> culture of interventions (whether the interventions are cultural or not). Our study was concerned with the impact </w:t>
      </w:r>
      <w:r w:rsidRPr="0019033C">
        <w:rPr>
          <w:i/>
        </w:rPr>
        <w:t xml:space="preserve">of </w:t>
      </w:r>
      <w:r w:rsidRPr="000B66DF">
        <w:t>engagement with</w:t>
      </w:r>
      <w:r>
        <w:rPr>
          <w:i/>
        </w:rPr>
        <w:t xml:space="preserve"> </w:t>
      </w:r>
      <w:r>
        <w:t xml:space="preserve">culture </w:t>
      </w:r>
      <w:r w:rsidRPr="0019033C">
        <w:t xml:space="preserve">on </w:t>
      </w:r>
      <w:r>
        <w:t xml:space="preserve">communities, in domains that included the social, cultural and economic. </w:t>
      </w:r>
    </w:p>
    <w:p w14:paraId="5CF7D23C" w14:textId="45314FBB" w:rsidR="00252DF8" w:rsidRPr="00DB7A93" w:rsidRDefault="008F4E3E" w:rsidP="00705EB9">
      <w:pPr>
        <w:pStyle w:val="Heading2"/>
      </w:pPr>
      <w:bookmarkStart w:id="1" w:name="_Toc522703963"/>
      <w:r w:rsidRPr="00DB7A93">
        <w:t>A values-driven</w:t>
      </w:r>
      <w:r w:rsidR="00252DF8" w:rsidRPr="00DB7A93">
        <w:t xml:space="preserve"> evaluation strategy</w:t>
      </w:r>
      <w:bookmarkEnd w:id="1"/>
    </w:p>
    <w:p w14:paraId="50685CDB" w14:textId="5D408717" w:rsidR="00D72AFE" w:rsidRPr="00DB4342" w:rsidRDefault="00472033" w:rsidP="00705EB9">
      <w:r>
        <w:t>In developing an evaluation strategy for the Trail project, w</w:t>
      </w:r>
      <w:r w:rsidR="00252DF8">
        <w:t>e initially</w:t>
      </w:r>
      <w:r w:rsidR="001B4CDE">
        <w:t xml:space="preserve"> </w:t>
      </w:r>
      <w:r w:rsidR="00CB11D7">
        <w:t>drew upon the project plan and the business plan to develop</w:t>
      </w:r>
      <w:r w:rsidR="00252DF8">
        <w:t xml:space="preserve"> </w:t>
      </w:r>
      <w:r w:rsidR="001B4CDE">
        <w:t>evaluation questions (</w:t>
      </w:r>
      <w:r w:rsidR="001F042E">
        <w:t>or</w:t>
      </w:r>
      <w:r w:rsidR="001B4CDE">
        <w:t xml:space="preserve"> ‘Key Evaluation Questions’</w:t>
      </w:r>
      <w:r w:rsidR="008266C8">
        <w:t xml:space="preserve"> </w:t>
      </w:r>
      <w:r w:rsidR="008266C8">
        <w:fldChar w:fldCharType="begin"/>
      </w:r>
      <w:r w:rsidR="00C423DE">
        <w:instrText xml:space="preserve"> ADDIN EN.CITE &lt;EndNote&gt;&lt;Cite&gt;&lt;Author&gt;BetterEvaluation&lt;/Author&gt;&lt;Year&gt;2016&lt;/Year&gt;&lt;RecNum&gt;2892&lt;/RecNum&gt;&lt;DisplayText&gt;(BetterEvaluation, 2016)&lt;/DisplayText&gt;&lt;record&gt;&lt;rec-number&gt;2892&lt;/rec-number&gt;&lt;foreign-keys&gt;&lt;key app="EN" db-id="fzveps2wfv5dt5e99stxp2x4dz0vttd22arx" timestamp="1533270271"&gt;2892&lt;/key&gt;&lt;/foreign-keys&gt;&lt;ref-type name="Web Page"&gt;12&lt;/ref-type&gt;&lt;contributors&gt;&lt;authors&gt;&lt;author&gt;BetterEvaluation&lt;/author&gt;&lt;/authors&gt;&lt;/contributors&gt;&lt;titles&gt;&lt;title&gt;Specify the Key Evaluation Questions (KEQs)&lt;/title&gt;&lt;/titles&gt;&lt;number&gt;3 August 2018&lt;/number&gt;&lt;dates&gt;&lt;year&gt;2016&lt;/year&gt;&lt;/dates&gt;&lt;pub-location&gt;Melbourne&lt;/pub-location&gt;&lt;publisher&gt;Australia and New Zealand School of Government&lt;/publisher&gt;&lt;work-type&gt;Web page&lt;/work-type&gt;&lt;urls&gt;&lt;related-urls&gt;&lt;url&gt;https://www.betterevaluation.org/en/plan/engage_frame/decide_evaluation_questions&lt;/url&gt;&lt;/related-urls&gt;&lt;/urls&gt;&lt;/record&gt;&lt;/Cite&gt;&lt;/EndNote&gt;</w:instrText>
      </w:r>
      <w:r w:rsidR="008266C8">
        <w:fldChar w:fldCharType="separate"/>
      </w:r>
      <w:r w:rsidR="00C423DE">
        <w:rPr>
          <w:noProof/>
        </w:rPr>
        <w:t>(BetterEvaluation, 2016)</w:t>
      </w:r>
      <w:r w:rsidR="008266C8">
        <w:fldChar w:fldCharType="end"/>
      </w:r>
      <w:r w:rsidR="001B4CDE">
        <w:t xml:space="preserve">) using the project objectives, outcomes and impacts. </w:t>
      </w:r>
      <w:r w:rsidR="008B6D20">
        <w:t>E</w:t>
      </w:r>
      <w:r w:rsidR="008266C8">
        <w:t xml:space="preserve">valuation questions are </w:t>
      </w:r>
      <w:r w:rsidR="008266C8" w:rsidRPr="008266C8">
        <w:t xml:space="preserve">‘the overarching questions guiding an evaluation’ as opposed to </w:t>
      </w:r>
      <w:r w:rsidR="001F042E">
        <w:t>specific survey or interview questions</w:t>
      </w:r>
      <w:r w:rsidR="008266C8" w:rsidRPr="008266C8">
        <w:t xml:space="preserve"> </w:t>
      </w:r>
      <w:r w:rsidR="008266C8" w:rsidRPr="008266C8">
        <w:fldChar w:fldCharType="begin"/>
      </w:r>
      <w:r w:rsidR="00C423DE">
        <w:instrText xml:space="preserve"> ADDIN EN.CITE &lt;EndNote&gt;&lt;Cite&gt;&lt;Author&gt;CDC National Asthma Control Program&lt;/Author&gt;&lt;Year&gt;2013&lt;/Year&gt;&lt;RecNum&gt;2893&lt;/RecNum&gt;&lt;Suffix&gt;. See also NSW Department of Premier and Cabinet 2018&lt;/Suffix&gt;&lt;DisplayText&gt;(CDC National Asthma Control Program, 2013. See also NSW Department of Premier and Cabinet 2018)&lt;/DisplayText&gt;&lt;record&gt;&lt;rec-number&gt;2893&lt;/rec-number&gt;&lt;foreign-keys&gt;&lt;key app="EN" db-id="fzveps2wfv5dt5e99stxp2x4dz0vttd22arx" timestamp="1533270912"&gt;2893&lt;/key&gt;&lt;/foreign-keys&gt;&lt;ref-type name="Web Page"&gt;12&lt;/ref-type&gt;&lt;contributors&gt;&lt;authors&gt;&lt;author&gt;CDC National Asthma Control Program,&lt;/author&gt;&lt;/authors&gt;&lt;/contributors&gt;&lt;titles&gt;&lt;title&gt;Good evaluation questions : A checklist to help focus your evaluation&lt;/title&gt;&lt;/titles&gt;&lt;number&gt;3 August 2018&lt;/number&gt;&lt;dates&gt;&lt;year&gt;2013&lt;/year&gt;&lt;/dates&gt;&lt;pub-location&gt;Atlanta, GA&lt;/pub-location&gt;&lt;publisher&gt;Centres for Disease Control and Prevention&lt;/publisher&gt;&lt;urls&gt;&lt;related-urls&gt;&lt;url&gt;https://www.cdc.gov/asthma/program_eval/AssessingEvaluationQuestionChecklist.pdf&lt;/url&gt;&lt;/related-urls&gt;&lt;/urls&gt;&lt;/record&gt;&lt;/Cite&gt;&lt;Cite Hidden="1"&gt;&lt;Author&gt;NSW Department of Premier and Cabinet&lt;/Author&gt;&lt;RecNum&gt;2894&lt;/RecNum&gt;&lt;record&gt;&lt;rec-number&gt;2894&lt;/rec-number&gt;&lt;foreign-keys&gt;&lt;key app="EN" db-id="fzveps2wfv5dt5e99stxp2x4dz0vttd22arx" timestamp="1533271398"&gt;2894&lt;/key&gt;&lt;/foreign-keys&gt;&lt;ref-type name="Web Page"&gt;12&lt;/ref-type&gt;&lt;contributors&gt;&lt;authors&gt;&lt;author&gt;NSW Department of Premier and Cabinet,&lt;/author&gt;&lt;/authors&gt;&lt;/contributors&gt;&lt;titles&gt;&lt;title&gt;Evaluation Toolkit: Develop the evaluation brief&lt;/title&gt;&lt;/titles&gt;&lt;number&gt;3 August 2018&lt;/number&gt;&lt;dates&gt;&lt;year&gt;2018&lt;/year&gt;&lt;/dates&gt;&lt;pub-location&gt;Sydney&lt;/pub-location&gt;&lt;publisher&gt;NSW Government&lt;/publisher&gt;&lt;urls&gt;&lt;related-urls&gt;&lt;url&gt;https://www.dpc.nsw.gov.au/tools-and-resources/evaluation-toolkit/2-develop-the-evaluation-brief/&lt;/url&gt;&lt;/related-urls&gt;&lt;/urls&gt;&lt;/record&gt;&lt;/Cite&gt;&lt;/EndNote&gt;</w:instrText>
      </w:r>
      <w:r w:rsidR="008266C8" w:rsidRPr="008266C8">
        <w:fldChar w:fldCharType="separate"/>
      </w:r>
      <w:r w:rsidR="00C423DE">
        <w:rPr>
          <w:noProof/>
        </w:rPr>
        <w:t>(CDC National Asthma Control Program, 2013. See also NSW Department of Premier and Cabinet 2018)</w:t>
      </w:r>
      <w:r w:rsidR="008266C8" w:rsidRPr="008266C8">
        <w:fldChar w:fldCharType="end"/>
      </w:r>
      <w:r w:rsidR="008266C8">
        <w:t>.</w:t>
      </w:r>
      <w:r w:rsidR="008266C8" w:rsidRPr="008266C8">
        <w:t xml:space="preserve"> </w:t>
      </w:r>
      <w:r w:rsidR="00DB7CF6" w:rsidRPr="00DB4342">
        <w:t xml:space="preserve">Evaluation questions </w:t>
      </w:r>
      <w:r w:rsidR="002850DF">
        <w:t xml:space="preserve">are </w:t>
      </w:r>
      <w:r w:rsidR="008B6D20">
        <w:t>qu</w:t>
      </w:r>
      <w:r w:rsidR="002850DF">
        <w:t xml:space="preserve">estions </w:t>
      </w:r>
      <w:r w:rsidR="000B66DF">
        <w:t>evaluators</w:t>
      </w:r>
      <w:r w:rsidR="00612737" w:rsidRPr="00DB4342">
        <w:t xml:space="preserve"> ask </w:t>
      </w:r>
      <w:r w:rsidR="000B66DF">
        <w:t>them</w:t>
      </w:r>
      <w:r w:rsidR="00DB7CF6" w:rsidRPr="00DB4342">
        <w:t xml:space="preserve">selves </w:t>
      </w:r>
      <w:r w:rsidR="008B6D20">
        <w:t>in order to</w:t>
      </w:r>
      <w:r w:rsidR="008D73DF" w:rsidRPr="00DB4342">
        <w:t xml:space="preserve"> develop an evaluation plan</w:t>
      </w:r>
      <w:r w:rsidR="00DB7CF6" w:rsidRPr="00DB4342">
        <w:t>,</w:t>
      </w:r>
      <w:r w:rsidR="000B66DF">
        <w:t xml:space="preserve"> and</w:t>
      </w:r>
      <w:r w:rsidR="00DB7CF6" w:rsidRPr="00DB4342">
        <w:t xml:space="preserve"> </w:t>
      </w:r>
      <w:r w:rsidR="002850DF">
        <w:t>to clarify</w:t>
      </w:r>
      <w:r w:rsidR="00DB7CF6" w:rsidRPr="00DB4342">
        <w:t xml:space="preserve"> the purpose and the methodology of the study: Why are we doing this study </w:t>
      </w:r>
      <w:r w:rsidR="008D73DF" w:rsidRPr="00DB4342">
        <w:t>and w</w:t>
      </w:r>
      <w:r w:rsidR="00DB7CF6" w:rsidRPr="00DB4342">
        <w:t xml:space="preserve">ho is it for? What are the unusual or unique aspects of the context? </w:t>
      </w:r>
      <w:r w:rsidR="007C1185">
        <w:t>What</w:t>
      </w:r>
      <w:r w:rsidR="008D73DF" w:rsidRPr="00DB4342">
        <w:t xml:space="preserve"> </w:t>
      </w:r>
      <w:r w:rsidR="00DB7CF6" w:rsidRPr="00DB4342">
        <w:t xml:space="preserve">might we miss? </w:t>
      </w:r>
      <w:r w:rsidR="007C1185">
        <w:t>W</w:t>
      </w:r>
      <w:r w:rsidR="004D07AC" w:rsidRPr="00DB4342">
        <w:t xml:space="preserve">ho might we miss? </w:t>
      </w:r>
      <w:r w:rsidR="008B6D20">
        <w:t xml:space="preserve">They are </w:t>
      </w:r>
      <w:r w:rsidR="001F042E">
        <w:t>similar to the</w:t>
      </w:r>
      <w:r w:rsidR="008B6D20">
        <w:t xml:space="preserve"> questions Mulligan </w:t>
      </w:r>
      <w:r w:rsidR="00D32BA8">
        <w:t>and Smith</w:t>
      </w:r>
      <w:r w:rsidR="008B6D20">
        <w:t xml:space="preserve"> </w:t>
      </w:r>
      <w:r w:rsidR="00CB11D7" w:rsidRPr="00DB4342">
        <w:fldChar w:fldCharType="begin"/>
      </w:r>
      <w:r w:rsidR="00D32BA8">
        <w:instrText xml:space="preserve"> ADDIN EN.CITE &lt;EndNote&gt;&lt;Cite ExcludeAuth="1"&gt;&lt;Author&gt;Mulligan&lt;/Author&gt;&lt;Year&gt;2010&lt;/Year&gt;&lt;RecNum&gt;2878&lt;/RecNum&gt;&lt;Pages&gt;100&lt;/Pages&gt;&lt;DisplayText&gt;(2010, p. 100)&lt;/DisplayText&gt;&lt;record&gt;&lt;rec-number&gt;2878&lt;/rec-number&gt;&lt;foreign-keys&gt;&lt;key app="EN" db-id="fzveps2wfv5dt5e99stxp2x4dz0vttd22arx" timestamp="1532405077"&gt;2878&lt;/key&gt;&lt;/foreign-keys&gt;&lt;ref-type name="Report"&gt;27&lt;/ref-type&gt;&lt;contributors&gt;&lt;authors&gt;&lt;author&gt;Martin Mulligan&lt;/author&gt;&lt;author&gt;Pia Smith&lt;/author&gt;&lt;/authors&gt;&lt;tertiary-authors&gt;&lt;author&gt;Global Research Centre,, RMIT University&lt;/author&gt;&lt;/tertiary-authors&gt;&lt;/contributors&gt;&lt;titles&gt;&lt;title&gt;Art, governance and the turn to community: Putting art at the heart of local government&lt;/title&gt;&lt;/titles&gt;&lt;dates&gt;&lt;year&gt;2010&lt;/year&gt;&lt;/dates&gt;&lt;pub-location&gt;Melbourne&lt;/pub-location&gt;&lt;urls&gt;&lt;/urls&gt;&lt;/record&gt;&lt;/Cite&gt;&lt;/EndNote&gt;</w:instrText>
      </w:r>
      <w:r w:rsidR="00CB11D7" w:rsidRPr="00DB4342">
        <w:fldChar w:fldCharType="separate"/>
      </w:r>
      <w:r w:rsidR="00D32BA8">
        <w:rPr>
          <w:noProof/>
        </w:rPr>
        <w:t>(2010, p. 100)</w:t>
      </w:r>
      <w:r w:rsidR="00CB11D7" w:rsidRPr="00DB4342">
        <w:fldChar w:fldCharType="end"/>
      </w:r>
      <w:r w:rsidR="00CB11D7">
        <w:t xml:space="preserve"> </w:t>
      </w:r>
      <w:r w:rsidR="008B6D20">
        <w:t xml:space="preserve">asked themselves in </w:t>
      </w:r>
      <w:r w:rsidR="00350C36" w:rsidRPr="00DB4342">
        <w:t xml:space="preserve">implementing </w:t>
      </w:r>
      <w:r w:rsidR="008B6D20">
        <w:t>a community development project in Australia:</w:t>
      </w:r>
    </w:p>
    <w:p w14:paraId="3530255C" w14:textId="145D85DF" w:rsidR="00693D7F" w:rsidRPr="00DB4342" w:rsidRDefault="00693D7F" w:rsidP="00705EB9">
      <w:pPr>
        <w:pStyle w:val="Quote"/>
      </w:pPr>
      <w:r w:rsidRPr="00DB4342">
        <w:t xml:space="preserve">‘What are issues that are controversial? Who </w:t>
      </w:r>
      <w:proofErr w:type="gramStart"/>
      <w:r w:rsidRPr="00DB4342">
        <w:t>are the people driving change</w:t>
      </w:r>
      <w:proofErr w:type="gramEnd"/>
      <w:r w:rsidRPr="00DB4342">
        <w:t>? Who are the people who are most critical in these places at the moment?’ And ‘who will have some interesting things to say about those places…?</w:t>
      </w:r>
      <w:r w:rsidR="00034892" w:rsidRPr="00DB4342">
        <w:t>’</w:t>
      </w:r>
      <w:r w:rsidR="006155D4" w:rsidRPr="00DB4342">
        <w:t xml:space="preserve"> </w:t>
      </w:r>
    </w:p>
    <w:p w14:paraId="34F4C4CB" w14:textId="1383B616" w:rsidR="008B6D20" w:rsidRDefault="008B6D20" w:rsidP="00705EB9">
      <w:r>
        <w:t xml:space="preserve">We used the evaluation planning process to develop evaluation questions that </w:t>
      </w:r>
      <w:r w:rsidR="0017668D">
        <w:t xml:space="preserve">ranged outside the projected outcomes and impacts described in the Trail’s </w:t>
      </w:r>
      <w:r w:rsidR="00252DF8">
        <w:t xml:space="preserve">project plan and </w:t>
      </w:r>
      <w:r w:rsidR="0017668D">
        <w:t xml:space="preserve">business plan. Although </w:t>
      </w:r>
      <w:r w:rsidR="00252DF8">
        <w:t xml:space="preserve">these plans </w:t>
      </w:r>
      <w:r w:rsidR="000B66DF">
        <w:t>had been developed in</w:t>
      </w:r>
      <w:r w:rsidR="0017668D">
        <w:t xml:space="preserve"> consultation with communities, we </w:t>
      </w:r>
      <w:r>
        <w:t xml:space="preserve">sought the </w:t>
      </w:r>
      <w:r w:rsidRPr="001F042E">
        <w:t>‘hidden’ or not yet identified objectives</w:t>
      </w:r>
      <w:r>
        <w:t xml:space="preserve"> that project participants may have, and their understanding of what success would look like</w:t>
      </w:r>
      <w:r w:rsidR="00CB11D7">
        <w:t>. In line with this wider exploratory approach, e</w:t>
      </w:r>
      <w:r>
        <w:t xml:space="preserve">valuation questions </w:t>
      </w:r>
      <w:r w:rsidR="00E053D1">
        <w:t xml:space="preserve">for future stages of evaluation </w:t>
      </w:r>
      <w:r>
        <w:t>i</w:t>
      </w:r>
      <w:r w:rsidR="00E053D1">
        <w:t>nclude</w:t>
      </w:r>
      <w:r w:rsidR="00252DF8">
        <w:t>d</w:t>
      </w:r>
      <w:r w:rsidR="00E053D1">
        <w:t xml:space="preserve">: ‘What </w:t>
      </w:r>
      <w:r w:rsidR="000B66DF">
        <w:t>we</w:t>
      </w:r>
      <w:r w:rsidR="00E053D1">
        <w:t xml:space="preserve">re </w:t>
      </w:r>
      <w:r w:rsidR="00E053D1" w:rsidRPr="001F042E">
        <w:t xml:space="preserve">the </w:t>
      </w:r>
      <w:r w:rsidRPr="001F042E">
        <w:t>unintended outcomes and impacts</w:t>
      </w:r>
      <w:r w:rsidR="00E053D1" w:rsidRPr="001F042E">
        <w:t>?</w:t>
      </w:r>
      <w:r w:rsidR="0017668D" w:rsidRPr="001F042E">
        <w:t>’</w:t>
      </w:r>
    </w:p>
    <w:p w14:paraId="62C812C2" w14:textId="1B71246F" w:rsidR="008F20E5" w:rsidRPr="00BE1C4D" w:rsidRDefault="00E053D1" w:rsidP="00705EB9">
      <w:r>
        <w:t xml:space="preserve">However as we </w:t>
      </w:r>
      <w:r w:rsidR="001F042E">
        <w:t>continued to work</w:t>
      </w:r>
      <w:r w:rsidR="00CB11D7">
        <w:t xml:space="preserve"> in our other role,</w:t>
      </w:r>
      <w:r>
        <w:t xml:space="preserve"> on developing the story content </w:t>
      </w:r>
      <w:r w:rsidR="00CB11D7">
        <w:t>for</w:t>
      </w:r>
      <w:r>
        <w:t xml:space="preserve"> the Trail, it became clear that </w:t>
      </w:r>
      <w:r w:rsidR="0017668D">
        <w:t>another</w:t>
      </w:r>
      <w:r>
        <w:t xml:space="preserve"> </w:t>
      </w:r>
      <w:r w:rsidR="00CB11D7">
        <w:t xml:space="preserve">kind of </w:t>
      </w:r>
      <w:r>
        <w:t xml:space="preserve">question </w:t>
      </w:r>
      <w:r w:rsidR="0017668D">
        <w:t xml:space="preserve">was </w:t>
      </w:r>
      <w:r>
        <w:t xml:space="preserve">being constructed </w:t>
      </w:r>
      <w:r w:rsidR="00452210">
        <w:t>for us</w:t>
      </w:r>
      <w:r w:rsidR="00CB11D7">
        <w:t xml:space="preserve"> as evaluators</w:t>
      </w:r>
      <w:r w:rsidR="0017668D">
        <w:t>:</w:t>
      </w:r>
      <w:r>
        <w:t xml:space="preserve"> a meta-question that sat above </w:t>
      </w:r>
      <w:r w:rsidR="00452210">
        <w:t xml:space="preserve">all of our </w:t>
      </w:r>
      <w:r>
        <w:t>evaluation questions</w:t>
      </w:r>
      <w:r w:rsidR="00452210">
        <w:t xml:space="preserve">. We had reviewed the </w:t>
      </w:r>
      <w:r w:rsidR="00252DF8">
        <w:t>project plan and business plan w</w:t>
      </w:r>
      <w:r w:rsidR="00452210">
        <w:t xml:space="preserve">ith </w:t>
      </w:r>
      <w:r w:rsidR="00252DF8">
        <w:t>their envisaged</w:t>
      </w:r>
      <w:r w:rsidR="00452210">
        <w:t xml:space="preserve"> impacts and outcomes, </w:t>
      </w:r>
      <w:r w:rsidR="00252DF8">
        <w:t>including a</w:t>
      </w:r>
      <w:r w:rsidR="00452210">
        <w:t xml:space="preserve"> </w:t>
      </w:r>
      <w:r w:rsidR="00252DF8">
        <w:t>‘</w:t>
      </w:r>
      <w:r w:rsidR="00452210">
        <w:t>SWOT</w:t>
      </w:r>
      <w:r w:rsidR="00252DF8">
        <w:t>’</w:t>
      </w:r>
      <w:r w:rsidR="00452210">
        <w:t xml:space="preserve"> analysis that drew attention to potential strengths, weaknesses, opportunities and threats to the project; we had added questions to elicit objectives for the Trail that may not have been included in the </w:t>
      </w:r>
      <w:r w:rsidR="00252DF8">
        <w:t>plans</w:t>
      </w:r>
      <w:r w:rsidR="00452210">
        <w:t xml:space="preserve">, and questions that would look at unforeseen outcomes and impacts. </w:t>
      </w:r>
      <w:r w:rsidR="001F042E">
        <w:t>It</w:t>
      </w:r>
      <w:r w:rsidR="00452210">
        <w:t xml:space="preserve"> </w:t>
      </w:r>
      <w:r w:rsidR="001F042E">
        <w:t xml:space="preserve">soon </w:t>
      </w:r>
      <w:r w:rsidR="00452210">
        <w:t>became obvious that the Trail project was enmeshed in</w:t>
      </w:r>
      <w:r w:rsidR="008F20E5">
        <w:t xml:space="preserve">, and needed to be </w:t>
      </w:r>
      <w:r w:rsidR="008F20E5">
        <w:lastRenderedPageBreak/>
        <w:t>evaluated in the light of,</w:t>
      </w:r>
      <w:r w:rsidR="00452210">
        <w:t xml:space="preserve"> </w:t>
      </w:r>
      <w:r w:rsidR="00252DF8">
        <w:t xml:space="preserve">a much bigger picture: </w:t>
      </w:r>
      <w:r w:rsidR="008F20E5">
        <w:t xml:space="preserve">historical relations between Indigenous and non-Indigenous people, a growing tide of truth-telling about the post-colonisation </w:t>
      </w:r>
      <w:r w:rsidR="009D41C1">
        <w:t>period</w:t>
      </w:r>
      <w:r w:rsidR="008F20E5">
        <w:t xml:space="preserve">, and </w:t>
      </w:r>
      <w:r w:rsidR="00CB11D7">
        <w:t xml:space="preserve">older </w:t>
      </w:r>
      <w:r w:rsidR="008F20E5">
        <w:t xml:space="preserve">Aboriginal </w:t>
      </w:r>
      <w:r w:rsidR="00CB11D7">
        <w:t xml:space="preserve">people’s </w:t>
      </w:r>
      <w:r w:rsidR="008F20E5">
        <w:t>concerns about the present generation’s disengagement from culture and the future preservation of cultural knowledge.</w:t>
      </w:r>
      <w:r w:rsidR="00452210">
        <w:t xml:space="preserve"> </w:t>
      </w:r>
      <w:r w:rsidR="00FE20F5">
        <w:t xml:space="preserve">The </w:t>
      </w:r>
      <w:r w:rsidR="00BE1C4D">
        <w:t xml:space="preserve">physical </w:t>
      </w:r>
      <w:r w:rsidR="00FE20F5">
        <w:t xml:space="preserve">erasure of Aboriginal history – by flooding, roadworks, housing or land clearing – includes the razing of shelters </w:t>
      </w:r>
      <w:r w:rsidR="00BE1C4D">
        <w:t xml:space="preserve">(humpies) </w:t>
      </w:r>
      <w:r w:rsidR="00FE20F5">
        <w:t xml:space="preserve">and </w:t>
      </w:r>
      <w:r w:rsidR="00912584">
        <w:t xml:space="preserve">other </w:t>
      </w:r>
      <w:r w:rsidR="00FE20F5">
        <w:t xml:space="preserve">important places on the former fringe camp sites where Aboriginal people </w:t>
      </w:r>
      <w:r w:rsidR="00B82633">
        <w:t>were forced to live</w:t>
      </w:r>
      <w:r w:rsidR="00FE20F5">
        <w:t xml:space="preserve"> on the outskirts of the towns until the late 1960s. </w:t>
      </w:r>
      <w:r w:rsidR="00BE1C4D">
        <w:t>O</w:t>
      </w:r>
      <w:r w:rsidR="00FE20F5">
        <w:t xml:space="preserve">ne Aboriginal community leader </w:t>
      </w:r>
      <w:r w:rsidR="00BE1C4D">
        <w:t xml:space="preserve">who instigated the construction of an interpretive structure and a replica humpy on the site where she spent her childhood </w:t>
      </w:r>
      <w:r w:rsidR="00FE20F5">
        <w:t xml:space="preserve">said </w:t>
      </w:r>
      <w:r w:rsidR="00BE1C4D">
        <w:t>to us</w:t>
      </w:r>
      <w:r w:rsidR="00FE20F5">
        <w:t xml:space="preserve">: </w:t>
      </w:r>
      <w:r w:rsidR="00BE1C4D">
        <w:t>‘</w:t>
      </w:r>
      <w:r w:rsidR="00BE1C4D" w:rsidRPr="00BE1C4D">
        <w:t>They bulldozed us away, but they won’t be able to bulldoze this. They can’t pretend we weren’t here.</w:t>
      </w:r>
      <w:r w:rsidR="00BE1C4D">
        <w:t>’</w:t>
      </w:r>
    </w:p>
    <w:p w14:paraId="736EBFA3" w14:textId="417C0F7D" w:rsidR="008E59B5" w:rsidRDefault="00252DF8" w:rsidP="00705EB9">
      <w:proofErr w:type="spellStart"/>
      <w:r>
        <w:t>Partal</w:t>
      </w:r>
      <w:proofErr w:type="spellEnd"/>
      <w:r>
        <w:t xml:space="preserve"> </w:t>
      </w:r>
      <w:r w:rsidR="00DB7A93">
        <w:t xml:space="preserve">and </w:t>
      </w:r>
      <w:proofErr w:type="spellStart"/>
      <w:r w:rsidR="00DB7A93">
        <w:t>Dunphy</w:t>
      </w:r>
      <w:proofErr w:type="spellEnd"/>
      <w:r>
        <w:t xml:space="preserve"> </w:t>
      </w:r>
      <w:r>
        <w:fldChar w:fldCharType="begin"/>
      </w:r>
      <w:r w:rsidR="00DB7A93">
        <w:instrText xml:space="preserve"> ADDIN EN.CITE &lt;EndNote&gt;&lt;Cite ExcludeAuth="1"&gt;&lt;Author&gt;Partal&lt;/Author&gt;&lt;Year&gt;2016&lt;/Year&gt;&lt;RecNum&gt;2901&lt;/RecNum&gt;&lt;Pages&gt;3&lt;/Pages&gt;&lt;DisplayText&gt;(2016, p. 3)&lt;/DisplayText&gt;&lt;record&gt;&lt;rec-number&gt;2901&lt;/rec-number&gt;&lt;foreign-keys&gt;&lt;key app="EN" db-id="fzveps2wfv5dt5e99stxp2x4dz0vttd22arx" timestamp="1533697755"&gt;2901&lt;/key&gt;&lt;/foreign-keys&gt;&lt;ref-type name="Journal Article"&gt;17&lt;/ref-type&gt;&lt;contributors&gt;&lt;authors&gt;&lt;author&gt;Adriana Partal&lt;/author&gt;&lt;author&gt;Kim Dunphy&lt;/author&gt;&lt;/authors&gt;&lt;/contributors&gt;&lt;titles&gt;&lt;title&gt;Cultural impact assessment: a systematic literature review of current methods and practice around the world&lt;/title&gt;&lt;secondary-title&gt;Impact Assessment and Project Appraisal&lt;/secondary-title&gt;&lt;/titles&gt;&lt;periodical&gt;&lt;full-title&gt;Impact Assessment and Project Appraisal&lt;/full-title&gt;&lt;/periodical&gt;&lt;pages&gt;1-13&lt;/pages&gt;&lt;volume&gt;34&lt;/volume&gt;&lt;number&gt;1&lt;/number&gt;&lt;dates&gt;&lt;year&gt;2016&lt;/year&gt;&lt;/dates&gt;&lt;urls&gt;&lt;related-urls&gt;&lt;url&gt;https://doi.org/10.1080/14615517.2015.1077600&lt;/url&gt;&lt;/related-urls&gt;&lt;/urls&gt;&lt;access-date&gt;8 August 2018&lt;/access-date&gt;&lt;/record&gt;&lt;/Cite&gt;&lt;/EndNote&gt;</w:instrText>
      </w:r>
      <w:r>
        <w:fldChar w:fldCharType="separate"/>
      </w:r>
      <w:r w:rsidR="00DB7A93">
        <w:rPr>
          <w:noProof/>
        </w:rPr>
        <w:t>(2016, p. 3)</w:t>
      </w:r>
      <w:r>
        <w:fldChar w:fldCharType="end"/>
      </w:r>
      <w:r>
        <w:t xml:space="preserve"> point out that all impact assessment ‘</w:t>
      </w:r>
      <w:r w:rsidRPr="00E811F6">
        <w:t>assumes an intervention whose effects will be measured against a set of potential stakeholders’ needs</w:t>
      </w:r>
      <w:r>
        <w:t>.’</w:t>
      </w:r>
      <w:r w:rsidR="00A4722D">
        <w:t xml:space="preserve"> </w:t>
      </w:r>
      <w:r w:rsidR="00CB11D7">
        <w:t xml:space="preserve">Evaluations </w:t>
      </w:r>
      <w:r w:rsidR="000B66DF">
        <w:t>t</w:t>
      </w:r>
      <w:r w:rsidR="009D41C1">
        <w:t>oo</w:t>
      </w:r>
      <w:r w:rsidR="00CB11D7">
        <w:t xml:space="preserve"> need to be clear in identifying stakeholders and their needs. This is especially the case when the researchers/evaluators are also involved in the development of the project itself, </w:t>
      </w:r>
      <w:r w:rsidR="001F042E">
        <w:t xml:space="preserve">and hence </w:t>
      </w:r>
      <w:r w:rsidR="00CB11D7">
        <w:t xml:space="preserve">where both community and researchers are stakeholders. </w:t>
      </w:r>
      <w:r w:rsidR="008E59B5">
        <w:t xml:space="preserve">Wadsworth </w:t>
      </w:r>
      <w:r w:rsidR="00DE26F6">
        <w:fldChar w:fldCharType="begin"/>
      </w:r>
      <w:r w:rsidR="00DE26F6">
        <w:instrText xml:space="preserve"> ADDIN EN.CITE &lt;EndNote&gt;&lt;Cite ExcludeAuth="1"&gt;&lt;Author&gt;Wadsworth&lt;/Author&gt;&lt;Year&gt;1997&lt;/Year&gt;&lt;RecNum&gt;2995&lt;/RecNum&gt;&lt;DisplayText&gt;(1997)&lt;/DisplayText&gt;&lt;record&gt;&lt;rec-number&gt;2995&lt;/rec-number&gt;&lt;foreign-keys&gt;&lt;key app="EN" db-id="fzveps2wfv5dt5e99stxp2x4dz0vttd22arx" timestamp="1550964749"&gt;2995&lt;/key&gt;&lt;/foreign-keys&gt;&lt;ref-type name="Book"&gt;6&lt;/ref-type&gt;&lt;contributors&gt;&lt;authors&gt;&lt;author&gt;Yoland Wadsworth&lt;/author&gt;&lt;/authors&gt;&lt;/contributors&gt;&lt;titles&gt;&lt;title&gt;Everyday Evaluation on the Run&lt;/title&gt;&lt;/titles&gt;&lt;edition&gt;2nd&lt;/edition&gt;&lt;dates&gt;&lt;year&gt;1997&lt;/year&gt;&lt;/dates&gt;&lt;pub-location&gt;Crows Nest, NSW&lt;/pub-location&gt;&lt;publisher&gt;Allen &amp;amp; Unwin&lt;/publisher&gt;&lt;urls&gt;&lt;/urls&gt;&lt;/record&gt;&lt;/Cite&gt;&lt;/EndNote&gt;</w:instrText>
      </w:r>
      <w:r w:rsidR="00DE26F6">
        <w:fldChar w:fldCharType="separate"/>
      </w:r>
      <w:r w:rsidR="00DE26F6">
        <w:rPr>
          <w:noProof/>
        </w:rPr>
        <w:t>(1997)</w:t>
      </w:r>
      <w:r w:rsidR="00DE26F6">
        <w:fldChar w:fldCharType="end"/>
      </w:r>
      <w:r w:rsidR="00DE26F6">
        <w:t xml:space="preserve"> </w:t>
      </w:r>
      <w:r w:rsidR="008E59B5">
        <w:t>notes in her discussion of the many potential variables in designing an evaluation:</w:t>
      </w:r>
    </w:p>
    <w:p w14:paraId="6A5C1BBE" w14:textId="14B6100F" w:rsidR="008E59B5" w:rsidRDefault="008E59B5" w:rsidP="00DE26F6">
      <w:pPr>
        <w:pStyle w:val="Quote"/>
      </w:pPr>
      <w:r>
        <w:t>We need to find a way through all this, especially when it comes to all the different interpretations of ‘value’ or ‘worth’ of an effort, and it is at the planning stage we can find it. The primary task is to focus on the ultimate purposes of the evaluation, and to sort out how all the different parties to an evaluation relate (or don’t) to these ultimate purposes</w:t>
      </w:r>
      <w:r w:rsidR="00DE26F6">
        <w:t xml:space="preserve"> </w:t>
      </w:r>
      <w:r w:rsidR="00DE26F6">
        <w:fldChar w:fldCharType="begin"/>
      </w:r>
      <w:r w:rsidR="00DE26F6">
        <w:instrText xml:space="preserve"> ADDIN EN.CITE &lt;EndNote&gt;&lt;Cite ExcludeAuth="1" ExcludeYear="1"&gt;&lt;Author&gt;Wadsworth&lt;/Author&gt;&lt;Year&gt;1997&lt;/Year&gt;&lt;RecNum&gt;2995&lt;/RecNum&gt;&lt;Pages&gt;12&lt;/Pages&gt;&lt;DisplayText&gt;(p. 12)&lt;/DisplayText&gt;&lt;record&gt;&lt;rec-number&gt;2995&lt;/rec-number&gt;&lt;foreign-keys&gt;&lt;key app="EN" db-id="fzveps2wfv5dt5e99stxp2x4dz0vttd22arx" timestamp="1550964749"&gt;2995&lt;/key&gt;&lt;/foreign-keys&gt;&lt;ref-type name="Book"&gt;6&lt;/ref-type&gt;&lt;contributors&gt;&lt;authors&gt;&lt;author&gt;Yoland Wadsworth&lt;/author&gt;&lt;/authors&gt;&lt;/contributors&gt;&lt;titles&gt;&lt;title&gt;Everyday Evaluation on the Run&lt;/title&gt;&lt;/titles&gt;&lt;edition&gt;2nd&lt;/edition&gt;&lt;dates&gt;&lt;year&gt;1997&lt;/year&gt;&lt;/dates&gt;&lt;pub-location&gt;Crows Nest, NSW&lt;/pub-location&gt;&lt;publisher&gt;Allen &amp;amp; Unwin&lt;/publisher&gt;&lt;urls&gt;&lt;/urls&gt;&lt;/record&gt;&lt;/Cite&gt;&lt;/EndNote&gt;</w:instrText>
      </w:r>
      <w:r w:rsidR="00DE26F6">
        <w:fldChar w:fldCharType="separate"/>
      </w:r>
      <w:r w:rsidR="00DE26F6">
        <w:rPr>
          <w:noProof/>
        </w:rPr>
        <w:t>(p. 12)</w:t>
      </w:r>
      <w:r w:rsidR="00DE26F6">
        <w:fldChar w:fldCharType="end"/>
      </w:r>
      <w:r>
        <w:t>.</w:t>
      </w:r>
    </w:p>
    <w:p w14:paraId="144363AE" w14:textId="7ABAC673" w:rsidR="003A54B7" w:rsidRPr="008937D3" w:rsidRDefault="00CB11D7" w:rsidP="00705EB9">
      <w:r>
        <w:t>For t</w:t>
      </w:r>
      <w:r w:rsidR="003A54B7">
        <w:t xml:space="preserve">he Trail project, as a consultancy commissioned by an Aboriginal organisation, </w:t>
      </w:r>
      <w:r>
        <w:t xml:space="preserve">it was clear from the outset that </w:t>
      </w:r>
      <w:r w:rsidR="003A54B7">
        <w:t xml:space="preserve">the primary goals were community goals. Research findings and outputs were something that the researchers </w:t>
      </w:r>
      <w:r>
        <w:t>value-</w:t>
      </w:r>
      <w:r w:rsidR="003A54B7">
        <w:t>added throughout and af</w:t>
      </w:r>
      <w:r>
        <w:t xml:space="preserve">ter the course of the project. </w:t>
      </w:r>
      <w:r w:rsidR="000B66DF">
        <w:t>Moreover i</w:t>
      </w:r>
      <w:r>
        <w:t>n the case of t</w:t>
      </w:r>
      <w:r w:rsidR="003A54B7">
        <w:t>he evaluation study</w:t>
      </w:r>
      <w:r>
        <w:t xml:space="preserve">, the researchers’ brief was explicitly to evaluate community </w:t>
      </w:r>
      <w:r w:rsidR="003A54B7">
        <w:t>outcom</w:t>
      </w:r>
      <w:r>
        <w:t>es and impacts</w:t>
      </w:r>
      <w:r w:rsidR="003A54B7">
        <w:t>.</w:t>
      </w:r>
    </w:p>
    <w:p w14:paraId="14CF9118" w14:textId="4A080E7E" w:rsidR="007C1185" w:rsidRPr="009523FF" w:rsidRDefault="008F20E5" w:rsidP="00705EB9">
      <w:r>
        <w:t xml:space="preserve">What became </w:t>
      </w:r>
      <w:r w:rsidR="00CB11D7">
        <w:t>evident</w:t>
      </w:r>
      <w:r>
        <w:t xml:space="preserve"> was </w:t>
      </w:r>
      <w:r w:rsidR="00A4722D">
        <w:t xml:space="preserve">that </w:t>
      </w:r>
      <w:r w:rsidR="00CB11D7">
        <w:t>‘</w:t>
      </w:r>
      <w:r w:rsidR="00A4722D">
        <w:t>stakeholder needs</w:t>
      </w:r>
      <w:r w:rsidR="00CB11D7">
        <w:t>’</w:t>
      </w:r>
      <w:r w:rsidR="00A4722D">
        <w:t xml:space="preserve"> for Aboriginal people </w:t>
      </w:r>
      <w:r w:rsidR="00884EC8">
        <w:t xml:space="preserve">in these communities </w:t>
      </w:r>
      <w:r w:rsidR="00A4722D">
        <w:t xml:space="preserve">were complex and rooted in history as well as in current concerns and hopes for the future; the Trail project </w:t>
      </w:r>
      <w:r w:rsidR="00015060">
        <w:t>therefore also needed to be</w:t>
      </w:r>
      <w:r w:rsidR="00A4722D">
        <w:t xml:space="preserve"> located within this past, present and future. Beyond the evaluation questions we had set ourselves, </w:t>
      </w:r>
      <w:r w:rsidR="00015060">
        <w:t>the</w:t>
      </w:r>
      <w:r>
        <w:t xml:space="preserve"> </w:t>
      </w:r>
      <w:r w:rsidR="00015060">
        <w:t xml:space="preserve">question – a </w:t>
      </w:r>
      <w:r>
        <w:t xml:space="preserve">meta-question </w:t>
      </w:r>
      <w:r w:rsidR="00015060">
        <w:t xml:space="preserve">– that </w:t>
      </w:r>
      <w:r w:rsidR="0056524E">
        <w:t xml:space="preserve">emerged </w:t>
      </w:r>
      <w:r w:rsidR="00015060">
        <w:t>to</w:t>
      </w:r>
      <w:r>
        <w:t xml:space="preserve"> drive the </w:t>
      </w:r>
      <w:r w:rsidR="00A4722D">
        <w:t>whole of</w:t>
      </w:r>
      <w:r>
        <w:t xml:space="preserve"> our evaluation framework</w:t>
      </w:r>
      <w:r w:rsidR="00015060">
        <w:t xml:space="preserve"> </w:t>
      </w:r>
      <w:r w:rsidR="0056524E">
        <w:t>was</w:t>
      </w:r>
      <w:r>
        <w:t>: ‘W</w:t>
      </w:r>
      <w:r w:rsidR="007C1185" w:rsidRPr="00DB4342">
        <w:t xml:space="preserve">hat matters </w:t>
      </w:r>
      <w:r w:rsidR="0017668D">
        <w:t>most to the community</w:t>
      </w:r>
      <w:r w:rsidR="007C1185" w:rsidRPr="00DB4342">
        <w:t>?</w:t>
      </w:r>
      <w:r>
        <w:t>’</w:t>
      </w:r>
      <w:r w:rsidR="007C1185" w:rsidRPr="00DB4342">
        <w:t xml:space="preserve"> </w:t>
      </w:r>
      <w:r>
        <w:t xml:space="preserve">It is a similar kind of question to that posed by </w:t>
      </w:r>
      <w:proofErr w:type="spellStart"/>
      <w:r w:rsidR="007C1185">
        <w:t>Cairney</w:t>
      </w:r>
      <w:proofErr w:type="spellEnd"/>
      <w:r w:rsidR="007C1185" w:rsidRPr="009523FF">
        <w:t xml:space="preserve"> </w:t>
      </w:r>
      <w:r w:rsidR="007C1185">
        <w:t>et al</w:t>
      </w:r>
      <w:r w:rsidR="00C423DE">
        <w:t>.</w:t>
      </w:r>
      <w:r w:rsidR="007C1185">
        <w:t xml:space="preserve"> </w:t>
      </w:r>
      <w:r w:rsidRPr="009523FF">
        <w:fldChar w:fldCharType="begin"/>
      </w:r>
      <w:r w:rsidR="00DB7A93">
        <w:instrText xml:space="preserve"> ADDIN EN.CITE &lt;EndNote&gt;&lt;Cite ExcludeAuth="1"&gt;&lt;Author&gt;Cairney&lt;/Author&gt;&lt;Year&gt;2015&lt;/Year&gt;&lt;RecNum&gt;2877&lt;/RecNum&gt;&lt;Pages&gt;13&lt;/Pages&gt;&lt;DisplayText&gt;(2015, p. 13)&lt;/DisplayText&gt;&lt;record&gt;&lt;rec-number&gt;2877&lt;/rec-number&gt;&lt;foreign-keys&gt;&lt;key app="EN" db-id="fzveps2wfv5dt5e99stxp2x4dz0vttd22arx" timestamp="1532402059"&gt;2877&lt;/key&gt;&lt;/foreign-keys&gt;&lt;ref-type name="Report"&gt;27&lt;/ref-type&gt;&lt;contributors&gt;&lt;authors&gt;&lt;author&gt;Sheree Cairney&lt;/author&gt;&lt;author&gt;Tammy Abbott&lt;/author&gt;&lt;author&gt;Jessica Yamaguchi&lt;/author&gt;&lt;/authors&gt;&lt;tertiary-authors&gt;&lt;author&gt;Ninti One Limited,&lt;/author&gt;&lt;/tertiary-authors&gt;&lt;/contributors&gt;&lt;titles&gt;&lt;title&gt;Study protocol: The Interplay Wellbeing Framework and methodology to assess wellbeing in Aboriginal and Torres Strait Islander people in remote Australia&lt;/title&gt;&lt;/titles&gt;&lt;dates&gt;&lt;year&gt;2015&lt;/year&gt;&lt;/dates&gt;&lt;pub-location&gt;Alice Springs&lt;/pub-location&gt;&lt;isbn&gt;CRC-REP Working Paper CW024&lt;/isbn&gt;&lt;urls&gt;&lt;/urls&gt;&lt;/record&gt;&lt;/Cite&gt;&lt;/EndNote&gt;</w:instrText>
      </w:r>
      <w:r w:rsidRPr="009523FF">
        <w:fldChar w:fldCharType="separate"/>
      </w:r>
      <w:r w:rsidR="00DB7A93">
        <w:rPr>
          <w:noProof/>
        </w:rPr>
        <w:t>(2015, p. 13)</w:t>
      </w:r>
      <w:r w:rsidRPr="009523FF">
        <w:fldChar w:fldCharType="end"/>
      </w:r>
      <w:r>
        <w:t xml:space="preserve"> in working </w:t>
      </w:r>
      <w:r w:rsidR="007C1185" w:rsidRPr="009523FF">
        <w:t xml:space="preserve">with </w:t>
      </w:r>
      <w:r>
        <w:t xml:space="preserve">Aboriginal </w:t>
      </w:r>
      <w:r w:rsidR="007C1185" w:rsidRPr="009523FF">
        <w:t>communities</w:t>
      </w:r>
      <w:r w:rsidR="00015060">
        <w:t xml:space="preserve"> on wellbeing research</w:t>
      </w:r>
      <w:r w:rsidR="0056524E">
        <w:t>, that is,</w:t>
      </w:r>
      <w:r w:rsidR="007C1185" w:rsidRPr="009523FF">
        <w:t xml:space="preserve"> to find out ‘</w:t>
      </w:r>
      <w:r w:rsidR="007C1185" w:rsidRPr="009523FF">
        <w:rPr>
          <w:lang w:eastAsia="en-US"/>
        </w:rPr>
        <w:t>what communities wanted to get out of the research</w:t>
      </w:r>
      <w:r w:rsidR="0056524E">
        <w:rPr>
          <w:lang w:eastAsia="en-US"/>
        </w:rPr>
        <w:t>.</w:t>
      </w:r>
      <w:r w:rsidR="007C1185" w:rsidRPr="009523FF">
        <w:rPr>
          <w:lang w:eastAsia="en-US"/>
        </w:rPr>
        <w:t>’</w:t>
      </w:r>
      <w:r w:rsidR="000F4A65">
        <w:rPr>
          <w:lang w:eastAsia="en-US"/>
        </w:rPr>
        <w:t xml:space="preserve"> T</w:t>
      </w:r>
      <w:r>
        <w:rPr>
          <w:lang w:eastAsia="en-US"/>
        </w:rPr>
        <w:t>hey</w:t>
      </w:r>
      <w:r w:rsidR="007C1185" w:rsidRPr="009523FF">
        <w:rPr>
          <w:lang w:eastAsia="en-US"/>
        </w:rPr>
        <w:t xml:space="preserve"> found that the</w:t>
      </w:r>
      <w:r w:rsidR="00015060">
        <w:rPr>
          <w:lang w:eastAsia="en-US"/>
        </w:rPr>
        <w:t>re were</w:t>
      </w:r>
      <w:r w:rsidR="009D41C1">
        <w:rPr>
          <w:lang w:eastAsia="en-US"/>
        </w:rPr>
        <w:t xml:space="preserve"> key issues </w:t>
      </w:r>
      <w:r w:rsidR="007C1185" w:rsidRPr="009523FF">
        <w:rPr>
          <w:lang w:eastAsia="en-US"/>
        </w:rPr>
        <w:t xml:space="preserve">governing </w:t>
      </w:r>
      <w:r w:rsidR="009D41C1">
        <w:rPr>
          <w:lang w:eastAsia="en-US"/>
        </w:rPr>
        <w:t>communities’</w:t>
      </w:r>
      <w:r w:rsidR="007C1185" w:rsidRPr="009523FF">
        <w:rPr>
          <w:lang w:eastAsia="en-US"/>
        </w:rPr>
        <w:t xml:space="preserve"> interest </w:t>
      </w:r>
      <w:r w:rsidR="009D41C1">
        <w:rPr>
          <w:lang w:eastAsia="en-US"/>
        </w:rPr>
        <w:t>in participating</w:t>
      </w:r>
      <w:r w:rsidR="00A4722D">
        <w:rPr>
          <w:lang w:eastAsia="en-US"/>
        </w:rPr>
        <w:t xml:space="preserve">, </w:t>
      </w:r>
      <w:r w:rsidR="00015060">
        <w:rPr>
          <w:lang w:eastAsia="en-US"/>
        </w:rPr>
        <w:t>which also emerged from past, present and future</w:t>
      </w:r>
      <w:r w:rsidR="009D41C1">
        <w:rPr>
          <w:lang w:eastAsia="en-US"/>
        </w:rPr>
        <w:t>, including</w:t>
      </w:r>
      <w:r w:rsidR="007C1185" w:rsidRPr="009523FF">
        <w:rPr>
          <w:lang w:eastAsia="en-US"/>
        </w:rPr>
        <w:t>:</w:t>
      </w:r>
      <w:r w:rsidR="009D41C1">
        <w:rPr>
          <w:lang w:eastAsia="en-US"/>
        </w:rPr>
        <w:t xml:space="preserve"> empowerment of Aboriginal people, provision of empowered and sustainable health services, and partnerships ‘</w:t>
      </w:r>
      <w:r w:rsidR="009D41C1" w:rsidRPr="009523FF">
        <w:t>where governments listen to, respect and accommodate the views of</w:t>
      </w:r>
      <w:r w:rsidR="009D41C1">
        <w:t xml:space="preserve"> </w:t>
      </w:r>
      <w:r w:rsidR="009D41C1" w:rsidRPr="009523FF">
        <w:t>community leaders.</w:t>
      </w:r>
      <w:r w:rsidR="009D41C1">
        <w:t>’</w:t>
      </w:r>
    </w:p>
    <w:p w14:paraId="0377B294" w14:textId="2B8D2752" w:rsidR="003A54B7" w:rsidRDefault="0017668D" w:rsidP="00705EB9">
      <w:r>
        <w:t xml:space="preserve">What matters </w:t>
      </w:r>
      <w:r w:rsidR="0056524E">
        <w:t xml:space="preserve">most </w:t>
      </w:r>
      <w:r>
        <w:t xml:space="preserve">to the community </w:t>
      </w:r>
      <w:r w:rsidR="000F4A65">
        <w:t>may, as we found in our evaluation study,</w:t>
      </w:r>
      <w:r w:rsidR="007C1185" w:rsidRPr="008937D3">
        <w:t xml:space="preserve"> only </w:t>
      </w:r>
      <w:r w:rsidR="000F4A65">
        <w:t xml:space="preserve">emerge </w:t>
      </w:r>
      <w:r w:rsidR="007C1185" w:rsidRPr="008937D3">
        <w:t xml:space="preserve">after </w:t>
      </w:r>
      <w:r w:rsidR="000F4A65">
        <w:t>the</w:t>
      </w:r>
      <w:r w:rsidR="007C1185" w:rsidRPr="008937D3">
        <w:t xml:space="preserve"> evaluation process has commenced. </w:t>
      </w:r>
      <w:r w:rsidR="00AF6700">
        <w:t>As we</w:t>
      </w:r>
      <w:r w:rsidR="003A54B7">
        <w:t xml:space="preserve"> learned more about the history of communities through developing story content for the Trail, the continued prese</w:t>
      </w:r>
      <w:r w:rsidR="0056524E">
        <w:t>nce of this history in the here-and-</w:t>
      </w:r>
      <w:r w:rsidR="003A54B7">
        <w:t>now became increasingly evident. As we began to develop our evaluation strategy, we realised that the value and meaning of the Trail project was framed by this history, by the current needs of the Aboriginal community for truth-telli</w:t>
      </w:r>
      <w:r w:rsidR="00AF6700">
        <w:t xml:space="preserve">ng and acknowledgement, and by </w:t>
      </w:r>
      <w:r w:rsidR="003A54B7">
        <w:t xml:space="preserve">hopes for a future in which knowledge would be passed down the generations and the wider public would be aware of </w:t>
      </w:r>
      <w:r w:rsidR="00AF6700">
        <w:t xml:space="preserve">this </w:t>
      </w:r>
      <w:r w:rsidR="003A54B7">
        <w:t>history and its legacy.</w:t>
      </w:r>
    </w:p>
    <w:p w14:paraId="40FF94BF" w14:textId="0B768975" w:rsidR="00053D65" w:rsidRDefault="00053D65" w:rsidP="00705EB9">
      <w:pPr>
        <w:pStyle w:val="Heading2"/>
      </w:pPr>
      <w:bookmarkStart w:id="2" w:name="_Toc522703964"/>
      <w:r>
        <w:lastRenderedPageBreak/>
        <w:t>Evaluating for the past, present and future</w:t>
      </w:r>
      <w:bookmarkEnd w:id="2"/>
    </w:p>
    <w:p w14:paraId="4FC5BF72" w14:textId="5CF5F198" w:rsidR="00AF6700" w:rsidRDefault="00AF6700" w:rsidP="00705EB9">
      <w:r>
        <w:t xml:space="preserve">Meta-questions seek a higher order or hidden meaning or purpose that may not be evident until articulated in response to questions that search more widely than those built upon a project plan or business plan, </w:t>
      </w:r>
      <w:r w:rsidR="00015060">
        <w:t>with their</w:t>
      </w:r>
      <w:r>
        <w:t xml:space="preserve"> already-identified objectives and indicators. </w:t>
      </w:r>
      <w:r w:rsidR="00015060">
        <w:t xml:space="preserve">In this regard, evaluation as a process is analogous to research conceived of as necessarily linked to the good of society. </w:t>
      </w:r>
      <w:r>
        <w:t xml:space="preserve">Erich </w:t>
      </w:r>
      <w:proofErr w:type="spellStart"/>
      <w:r>
        <w:t>Jantsch</w:t>
      </w:r>
      <w:proofErr w:type="spellEnd"/>
      <w:r>
        <w:t xml:space="preserve"> </w:t>
      </w:r>
      <w:r>
        <w:fldChar w:fldCharType="begin"/>
      </w:r>
      <w:r>
        <w:instrText xml:space="preserve"> ADDIN EN.CITE &lt;EndNote&gt;&lt;Cite ExcludeAuth="1"&gt;&lt;Author&gt;Jantsch&lt;/Author&gt;&lt;Year&gt;1972&lt;/Year&gt;&lt;RecNum&gt;1968&lt;/RecNum&gt;&lt;DisplayText&gt;(1972)&lt;/DisplayText&gt;&lt;record&gt;&lt;rec-number&gt;1968&lt;/rec-number&gt;&lt;foreign-keys&gt;&lt;key app="EN" db-id="fzveps2wfv5dt5e99stxp2x4dz0vttd22arx" timestamp="0"&gt;1968&lt;/key&gt;&lt;/foreign-keys&gt;&lt;ref-type name="Journal Article"&gt;17&lt;/ref-type&gt;&lt;contributors&gt;&lt;authors&gt;&lt;author&gt;Erich Jantsch&lt;/author&gt;&lt;/authors&gt;&lt;/contributors&gt;&lt;titles&gt;&lt;title&gt;Inter- and transdisciplinary university: A systems approach to education and innovation&lt;/title&gt;&lt;secondary-title&gt;Higher Education&lt;/secondary-title&gt;&lt;/titles&gt;&lt;pages&gt;7-37&lt;/pages&gt;&lt;volume&gt;1&lt;/volume&gt;&lt;number&gt;1&lt;/number&gt;&lt;dates&gt;&lt;year&gt;1972&lt;/year&gt;&lt;/dates&gt;&lt;urls&gt;&lt;/urls&gt;&lt;/record&gt;&lt;/Cite&gt;&lt;/EndNote&gt;</w:instrText>
      </w:r>
      <w:r>
        <w:fldChar w:fldCharType="separate"/>
      </w:r>
      <w:r>
        <w:rPr>
          <w:noProof/>
        </w:rPr>
        <w:t>(1972)</w:t>
      </w:r>
      <w:r>
        <w:fldChar w:fldCharType="end"/>
      </w:r>
      <w:r w:rsidR="00015060">
        <w:t>,</w:t>
      </w:r>
      <w:r>
        <w:t xml:space="preserve"> </w:t>
      </w:r>
      <w:r w:rsidR="00015060">
        <w:t xml:space="preserve">for example, </w:t>
      </w:r>
      <w:r>
        <w:t>drew attention to the importance of purpose and meaning in the work of universities, work that should, he claimed enhance ‘</w:t>
      </w:r>
      <w:r w:rsidRPr="00B8104B">
        <w:rPr>
          <w:i/>
        </w:rPr>
        <w:t>society’s capability for continuous self-renewal</w:t>
      </w:r>
      <w:r>
        <w:t xml:space="preserve">’ </w:t>
      </w:r>
      <w:r>
        <w:fldChar w:fldCharType="begin"/>
      </w:r>
      <w:r w:rsidR="00C423DE">
        <w:instrText xml:space="preserve"> ADDIN EN.CITE &lt;EndNote&gt;&lt;Cite&gt;&lt;Author&gt;Jantsch&lt;/Author&gt;&lt;Year&gt;1972&lt;/Year&gt;&lt;RecNum&gt;1968&lt;/RecNum&gt;&lt;Suffix&gt; (italics in original)&lt;/Suffix&gt;&lt;Pages&gt;12&lt;/Pages&gt;&lt;DisplayText&gt;(Jantsch, 1972, p. 12 (italics in original))&lt;/DisplayText&gt;&lt;record&gt;&lt;rec-number&gt;1968&lt;/rec-number&gt;&lt;foreign-keys&gt;&lt;key app="EN" db-id="fzveps2wfv5dt5e99stxp2x4dz0vttd22arx" timestamp="0"&gt;1968&lt;/key&gt;&lt;/foreign-keys&gt;&lt;ref-type name="Journal Article"&gt;17&lt;/ref-type&gt;&lt;contributors&gt;&lt;authors&gt;&lt;author&gt;Erich Jantsch&lt;/author&gt;&lt;/authors&gt;&lt;/contributors&gt;&lt;titles&gt;&lt;title&gt;Inter- and transdisciplinary university: A systems approach to education and innovation&lt;/title&gt;&lt;secondary-title&gt;Higher Education&lt;/secondary-title&gt;&lt;/titles&gt;&lt;pages&gt;7-37&lt;/pages&gt;&lt;volume&gt;1&lt;/volume&gt;&lt;number&gt;1&lt;/number&gt;&lt;dates&gt;&lt;year&gt;1972&lt;/year&gt;&lt;/dates&gt;&lt;urls&gt;&lt;/urls&gt;&lt;/record&gt;&lt;/Cite&gt;&lt;/EndNote&gt;</w:instrText>
      </w:r>
      <w:r>
        <w:fldChar w:fldCharType="separate"/>
      </w:r>
      <w:r w:rsidR="00C423DE">
        <w:rPr>
          <w:noProof/>
        </w:rPr>
        <w:t>(Jantsch, 1972, p. 12 (italics in original))</w:t>
      </w:r>
      <w:r>
        <w:fldChar w:fldCharType="end"/>
      </w:r>
      <w:r w:rsidR="0056524E">
        <w:t>.</w:t>
      </w:r>
      <w:r>
        <w:t xml:space="preserve"> </w:t>
      </w:r>
      <w:proofErr w:type="spellStart"/>
      <w:r>
        <w:t>Jantsch</w:t>
      </w:r>
      <w:proofErr w:type="spellEnd"/>
      <w:r>
        <w:t xml:space="preserve"> focused on science, and suggested that, rather than maintaining itself as an ‘autonomous enterprise</w:t>
      </w:r>
      <w:r w:rsidR="00015060">
        <w:t>,</w:t>
      </w:r>
      <w:r>
        <w:t xml:space="preserve">’ science </w:t>
      </w:r>
      <w:r w:rsidR="00015060">
        <w:t>should be embedded in debates about social systems, meanings and values</w:t>
      </w:r>
      <w:r>
        <w:t xml:space="preserve">. The result would be ‘the organization of science toward an end’ </w:t>
      </w:r>
      <w:r>
        <w:fldChar w:fldCharType="begin"/>
      </w:r>
      <w:r w:rsidR="00C423DE">
        <w:instrText xml:space="preserve"> ADDIN EN.CITE &lt;EndNote&gt;&lt;Cite&gt;&lt;Author&gt;Jantsch&lt;/Author&gt;&lt;Year&gt;1972&lt;/Year&gt;&lt;RecNum&gt;1968&lt;/RecNum&gt;&lt;Pages&gt;14`, 15&lt;/Pages&gt;&lt;DisplayText&gt;(Jantsch, 1972, pp. 14, 15)&lt;/DisplayText&gt;&lt;record&gt;&lt;rec-number&gt;1968&lt;/rec-number&gt;&lt;foreign-keys&gt;&lt;key app="EN" db-id="fzveps2wfv5dt5e99stxp2x4dz0vttd22arx" timestamp="0"&gt;1968&lt;/key&gt;&lt;/foreign-keys&gt;&lt;ref-type name="Journal Article"&gt;17&lt;/ref-type&gt;&lt;contributors&gt;&lt;authors&gt;&lt;author&gt;Erich Jantsch&lt;/author&gt;&lt;/authors&gt;&lt;/contributors&gt;&lt;titles&gt;&lt;title&gt;Inter- and transdisciplinary university: A systems approach to education and innovation&lt;/title&gt;&lt;secondary-title&gt;Higher Education&lt;/secondary-title&gt;&lt;/titles&gt;&lt;pages&gt;7-37&lt;/pages&gt;&lt;volume&gt;1&lt;/volume&gt;&lt;number&gt;1&lt;/number&gt;&lt;dates&gt;&lt;year&gt;1972&lt;/year&gt;&lt;/dates&gt;&lt;urls&gt;&lt;/urls&gt;&lt;/record&gt;&lt;/Cite&gt;&lt;/EndNote&gt;</w:instrText>
      </w:r>
      <w:r>
        <w:fldChar w:fldCharType="separate"/>
      </w:r>
      <w:r w:rsidR="00C423DE">
        <w:rPr>
          <w:noProof/>
        </w:rPr>
        <w:t>(Jantsch, 1972, pp. 14, 15)</w:t>
      </w:r>
      <w:r>
        <w:fldChar w:fldCharType="end"/>
      </w:r>
    </w:p>
    <w:p w14:paraId="704E52A0" w14:textId="215CEFAE" w:rsidR="00AF6700" w:rsidRDefault="00AF6700" w:rsidP="00705EB9">
      <w:pPr>
        <w:rPr>
          <w:rFonts w:eastAsia="Times New Roman"/>
        </w:rPr>
      </w:pPr>
      <w:r>
        <w:t>Twenty-five years later, J</w:t>
      </w:r>
      <w:r w:rsidRPr="00D67DB0">
        <w:t xml:space="preserve">ane </w:t>
      </w:r>
      <w:proofErr w:type="spellStart"/>
      <w:r w:rsidRPr="00D67DB0">
        <w:t>Lubchenco</w:t>
      </w:r>
      <w:proofErr w:type="spellEnd"/>
      <w:r w:rsidRPr="00D67DB0">
        <w:t xml:space="preserve"> </w:t>
      </w:r>
      <w:r>
        <w:fldChar w:fldCharType="begin"/>
      </w:r>
      <w:r>
        <w:instrText xml:space="preserve"> ADDIN EN.CITE &lt;EndNote&gt;&lt;Cite ExcludeAuth="1"&gt;&lt;Author&gt;Lubchenco&lt;/Author&gt;&lt;Year&gt;1998&lt;/Year&gt;&lt;RecNum&gt;1542&lt;/RecNum&gt;&lt;DisplayText&gt;(1998)&lt;/DisplayText&gt;&lt;record&gt;&lt;rec-number&gt;1542&lt;/rec-number&gt;&lt;foreign-keys&gt;&lt;key app="EN" db-id="fzveps2wfv5dt5e99stxp2x4dz0vttd22arx" timestamp="0"&gt;1542&lt;/key&gt;&lt;/foreign-keys&gt;&lt;ref-type name="Journal Article"&gt;17&lt;/ref-type&gt;&lt;contributors&gt;&lt;authors&gt;&lt;author&gt;J Lubchenco&lt;/author&gt;&lt;/authors&gt;&lt;/contributors&gt;&lt;titles&gt;&lt;title&gt;Entering the century of the environment: A new social contract for science&lt;/title&gt;&lt;secondary-title&gt;Science&lt;/secondary-title&gt;&lt;/titles&gt;&lt;pages&gt;491-497&lt;/pages&gt;&lt;volume&gt;279&lt;/volume&gt;&lt;number&gt;5350&lt;/number&gt;&lt;dates&gt;&lt;year&gt;1998&lt;/year&gt;&lt;/dates&gt;&lt;urls&gt;&lt;/urls&gt;&lt;/record&gt;&lt;/Cite&gt;&lt;/EndNote&gt;</w:instrText>
      </w:r>
      <w:r>
        <w:fldChar w:fldCharType="separate"/>
      </w:r>
      <w:r>
        <w:rPr>
          <w:noProof/>
        </w:rPr>
        <w:t>(1998)</w:t>
      </w:r>
      <w:r>
        <w:fldChar w:fldCharType="end"/>
      </w:r>
      <w:r>
        <w:t xml:space="preserve"> argued that in the face of rapid environmental change, science had to enter a new social contract for</w:t>
      </w:r>
      <w:r w:rsidRPr="00D67DB0">
        <w:t xml:space="preserve"> the 21</w:t>
      </w:r>
      <w:r w:rsidRPr="00D67DB0">
        <w:rPr>
          <w:vertAlign w:val="superscript"/>
        </w:rPr>
        <w:t>st</w:t>
      </w:r>
      <w:r w:rsidRPr="00D67DB0">
        <w:t xml:space="preserve"> century </w:t>
      </w:r>
      <w:r>
        <w:t>that recognized human health, social justice and the economy as integrally connected to environmental ecologies</w:t>
      </w:r>
      <w:r w:rsidRPr="00D67DB0">
        <w:t xml:space="preserve"> </w:t>
      </w:r>
      <w:r>
        <w:fldChar w:fldCharType="begin"/>
      </w:r>
      <w:r w:rsidR="00C423DE">
        <w:instrText xml:space="preserve"> ADDIN EN.CITE &lt;EndNote&gt;&lt;Cite ExcludeAuth="1" ExcludeYear="1"&gt;&lt;Author&gt;Lubchenco&lt;/Author&gt;&lt;Year&gt;1998&lt;/Year&gt;&lt;RecNum&gt;1542&lt;/RecNum&gt;&lt;Pages&gt;491&lt;/Pages&gt;&lt;DisplayText&gt;(p. 491)&lt;/DisplayText&gt;&lt;record&gt;&lt;rec-number&gt;1542&lt;/rec-number&gt;&lt;foreign-keys&gt;&lt;key app="EN" db-id="fzveps2wfv5dt5e99stxp2x4dz0vttd22arx" timestamp="0"&gt;1542&lt;/key&gt;&lt;/foreign-keys&gt;&lt;ref-type name="Journal Article"&gt;17&lt;/ref-type&gt;&lt;contributors&gt;&lt;authors&gt;&lt;author&gt;J Lubchenco&lt;/author&gt;&lt;/authors&gt;&lt;/contributors&gt;&lt;titles&gt;&lt;title&gt;Entering the century of the environment: A new social contract for science&lt;/title&gt;&lt;secondary-title&gt;Science&lt;/secondary-title&gt;&lt;/titles&gt;&lt;pages&gt;491-497&lt;/pages&gt;&lt;volume&gt;279&lt;/volume&gt;&lt;number&gt;5350&lt;/number&gt;&lt;dates&gt;&lt;year&gt;1998&lt;/year&gt;&lt;/dates&gt;&lt;urls&gt;&lt;/urls&gt;&lt;/record&gt;&lt;/Cite&gt;&lt;/EndNote&gt;</w:instrText>
      </w:r>
      <w:r>
        <w:fldChar w:fldCharType="separate"/>
      </w:r>
      <w:r w:rsidR="00C423DE">
        <w:rPr>
          <w:noProof/>
        </w:rPr>
        <w:t>(p. 491)</w:t>
      </w:r>
      <w:r>
        <w:fldChar w:fldCharType="end"/>
      </w:r>
      <w:r w:rsidRPr="00D67DB0">
        <w:t>.</w:t>
      </w:r>
      <w:r>
        <w:t xml:space="preserve"> She quoted John F Kennedy: ‘</w:t>
      </w:r>
      <w:r w:rsidRPr="00F3794B">
        <w:rPr>
          <w:rFonts w:eastAsia="Times New Roman"/>
        </w:rPr>
        <w:t>Scientists alone can establish the objectives of</w:t>
      </w:r>
      <w:r>
        <w:rPr>
          <w:rFonts w:eastAsia="Times New Roman"/>
        </w:rPr>
        <w:t xml:space="preserve"> </w:t>
      </w:r>
      <w:r w:rsidRPr="00F3794B">
        <w:rPr>
          <w:rFonts w:eastAsia="Times New Roman"/>
        </w:rPr>
        <w:t>their research, but society, in extending</w:t>
      </w:r>
      <w:r>
        <w:rPr>
          <w:rFonts w:eastAsia="Times New Roman"/>
        </w:rPr>
        <w:t xml:space="preserve"> </w:t>
      </w:r>
      <w:r w:rsidRPr="00F3794B">
        <w:rPr>
          <w:rFonts w:eastAsia="Times New Roman"/>
        </w:rPr>
        <w:t>support to science, must take account of</w:t>
      </w:r>
      <w:r>
        <w:rPr>
          <w:rFonts w:eastAsia="Times New Roman"/>
        </w:rPr>
        <w:t xml:space="preserve"> its own needs,’ and argued that public investment in science should be ‘tied to outcomes that are beneficial to society’ </w:t>
      </w:r>
      <w:r>
        <w:rPr>
          <w:rFonts w:eastAsia="Times New Roman"/>
        </w:rPr>
        <w:fldChar w:fldCharType="begin"/>
      </w:r>
      <w:r w:rsidR="00C423DE">
        <w:rPr>
          <w:rFonts w:eastAsia="Times New Roman"/>
        </w:rPr>
        <w:instrText xml:space="preserve"> ADDIN EN.CITE &lt;EndNote&gt;&lt;Cite ExcludeAuth="1" ExcludeYear="1"&gt;&lt;Author&gt;Lubchenco&lt;/Author&gt;&lt;Year&gt;1998&lt;/Year&gt;&lt;RecNum&gt;1542&lt;/RecNum&gt;&lt;Pages&gt;494&lt;/Pages&gt;&lt;DisplayText&gt;(p. 494)&lt;/DisplayText&gt;&lt;record&gt;&lt;rec-number&gt;1542&lt;/rec-number&gt;&lt;foreign-keys&gt;&lt;key app="EN" db-id="fzveps2wfv5dt5e99stxp2x4dz0vttd22arx" timestamp="0"&gt;1542&lt;/key&gt;&lt;/foreign-keys&gt;&lt;ref-type name="Journal Article"&gt;17&lt;/ref-type&gt;&lt;contributors&gt;&lt;authors&gt;&lt;author&gt;J Lubchenco&lt;/author&gt;&lt;/authors&gt;&lt;/contributors&gt;&lt;titles&gt;&lt;title&gt;Entering the century of the environment: A new social contract for science&lt;/title&gt;&lt;secondary-title&gt;Science&lt;/secondary-title&gt;&lt;/titles&gt;&lt;pages&gt;491-497&lt;/pages&gt;&lt;volume&gt;279&lt;/volume&gt;&lt;number&gt;5350&lt;/number&gt;&lt;dates&gt;&lt;year&gt;1998&lt;/year&gt;&lt;/dates&gt;&lt;urls&gt;&lt;/urls&gt;&lt;/record&gt;&lt;/Cite&gt;&lt;/EndNote&gt;</w:instrText>
      </w:r>
      <w:r>
        <w:rPr>
          <w:rFonts w:eastAsia="Times New Roman"/>
        </w:rPr>
        <w:fldChar w:fldCharType="separate"/>
      </w:r>
      <w:r w:rsidR="00C423DE">
        <w:rPr>
          <w:rFonts w:eastAsia="Times New Roman"/>
          <w:noProof/>
        </w:rPr>
        <w:t>(p. 494)</w:t>
      </w:r>
      <w:r>
        <w:rPr>
          <w:rFonts w:eastAsia="Times New Roman"/>
        </w:rPr>
        <w:fldChar w:fldCharType="end"/>
      </w:r>
      <w:r>
        <w:rPr>
          <w:rFonts w:eastAsia="Times New Roman"/>
        </w:rPr>
        <w:t xml:space="preserve">. </w:t>
      </w:r>
    </w:p>
    <w:p w14:paraId="07C4B8A4" w14:textId="647C66C8" w:rsidR="00AF6700" w:rsidRDefault="00AF6700" w:rsidP="00705EB9">
      <w:pPr>
        <w:rPr>
          <w:rFonts w:cs="Calibri"/>
        </w:rPr>
      </w:pPr>
      <w:r>
        <w:t xml:space="preserve">This idea of a higher (social) order of value that needs to direct the research of scientists </w:t>
      </w:r>
      <w:r w:rsidR="00E24F0B">
        <w:t xml:space="preserve">also </w:t>
      </w:r>
      <w:r>
        <w:t xml:space="preserve">encompasses the idea of evaluation as playing a role connected with values. Evaluating cultural initiatives, </w:t>
      </w:r>
      <w:proofErr w:type="spellStart"/>
      <w:r>
        <w:t>Dunphy</w:t>
      </w:r>
      <w:proofErr w:type="spellEnd"/>
      <w:r>
        <w:t xml:space="preserve"> suggests, must occur ‘</w:t>
      </w:r>
      <w:r w:rsidRPr="0041421A">
        <w:rPr>
          <w:rFonts w:cs="Calibri"/>
        </w:rPr>
        <w:t>against a set of shared ideas about what is valuable</w:t>
      </w:r>
      <w:r>
        <w:rPr>
          <w:rFonts w:cs="Calibri"/>
        </w:rPr>
        <w:t>’:</w:t>
      </w:r>
    </w:p>
    <w:p w14:paraId="20EC3070" w14:textId="5787A0B5" w:rsidR="00AF6700" w:rsidRDefault="00AF6700" w:rsidP="00705EB9">
      <w:pPr>
        <w:pStyle w:val="Quote"/>
      </w:pPr>
      <w:r w:rsidRPr="0041421A">
        <w:t>What do we value, and therefore what do we need to measure, about the outcomes of arts engagement, or any other activity?</w:t>
      </w:r>
      <w:r>
        <w:t xml:space="preserve">’ </w:t>
      </w:r>
      <w:r>
        <w:fldChar w:fldCharType="begin"/>
      </w:r>
      <w:r w:rsidR="00C423DE">
        <w:instrText xml:space="preserve"> ADDIN EN.CITE &lt;EndNote&gt;&lt;Cite&gt;&lt;Author&gt;Dunphy&lt;/Author&gt;&lt;Year&gt;2015&lt;/Year&gt;&lt;RecNum&gt;2468&lt;/RecNum&gt;&lt;Pages&gt;248&lt;/Pages&gt;&lt;DisplayText&gt;(Dunphy, 2015, p. 248)&lt;/DisplayText&gt;&lt;record&gt;&lt;rec-number&gt;2468&lt;/rec-number&gt;&lt;foreign-keys&gt;&lt;key app="EN" db-id="fzveps2wfv5dt5e99stxp2x4dz0vttd22arx" timestamp="1502932039"&gt;2468&lt;/key&gt;&lt;/foreign-keys&gt;&lt;ref-type name="Book Section"&gt;5&lt;/ref-type&gt;&lt;contributors&gt;&lt;authors&gt;&lt;author&gt;Kim Dunphy&lt;/author&gt;&lt;/authors&gt;&lt;secondary-authors&gt;&lt;author&gt;Lachlan MacDowall&lt;/author&gt;&lt;author&gt;Marnie Badham&lt;/author&gt;&lt;author&gt;Emma Blomkamp&lt;/author&gt;&lt;author&gt;Kim Dunphy&lt;/author&gt;&lt;/secondary-authors&gt;&lt;/contributors&gt;&lt;titles&gt;&lt;title&gt;A holistic framework for evaluation of arts engagement&lt;/title&gt;&lt;secondary-title&gt;Making Culture Count: The Politics of Cultural Measurement&lt;/secondary-title&gt;&lt;/titles&gt;&lt;pages&gt;243-263&lt;/pages&gt;&lt;section&gt;Fifteen&lt;/section&gt;&lt;dates&gt;&lt;year&gt;2015&lt;/year&gt;&lt;/dates&gt;&lt;pub-location&gt;Basingstoke, UK&lt;/pub-location&gt;&lt;publisher&gt;Palgrave MacMillan&lt;/publisher&gt;&lt;urls&gt;&lt;/urls&gt;&lt;/record&gt;&lt;/Cite&gt;&lt;/EndNote&gt;</w:instrText>
      </w:r>
      <w:r>
        <w:fldChar w:fldCharType="separate"/>
      </w:r>
      <w:proofErr w:type="gramStart"/>
      <w:r w:rsidR="00C423DE">
        <w:rPr>
          <w:noProof/>
        </w:rPr>
        <w:t>(Dunphy, 2015, p. 248)</w:t>
      </w:r>
      <w:r>
        <w:fldChar w:fldCharType="end"/>
      </w:r>
      <w:r>
        <w:t>.</w:t>
      </w:r>
      <w:proofErr w:type="gramEnd"/>
      <w:r>
        <w:t xml:space="preserve"> </w:t>
      </w:r>
    </w:p>
    <w:p w14:paraId="200B0FC2" w14:textId="36E320FA" w:rsidR="00AF6700" w:rsidRDefault="00015060" w:rsidP="00705EB9">
      <w:pPr>
        <w:rPr>
          <w:rFonts w:eastAsia="Times New Roman"/>
        </w:rPr>
      </w:pPr>
      <w:r>
        <w:t xml:space="preserve">The answers to such questions may come in the form of complex stories about the community that draw together </w:t>
      </w:r>
      <w:r w:rsidR="001F042E">
        <w:t xml:space="preserve">many </w:t>
      </w:r>
      <w:r>
        <w:t xml:space="preserve">threads and situate the project within a relational web connecting it to history, to the needs and issues of the present, and to beliefs </w:t>
      </w:r>
      <w:r w:rsidR="0056524E">
        <w:t xml:space="preserve">and hopes </w:t>
      </w:r>
      <w:r>
        <w:t xml:space="preserve">about the future of the community. </w:t>
      </w:r>
      <w:r w:rsidR="00AF6700">
        <w:rPr>
          <w:rFonts w:eastAsia="Times New Roman"/>
        </w:rPr>
        <w:t xml:space="preserve">This is especially so in the area of cultural heritage, the subject of our case study, with its intangible aspects of ‘ethical values, social customs, traditions and practices, stories, beliefs and myths’ </w:t>
      </w:r>
      <w:r w:rsidR="00AF6700">
        <w:rPr>
          <w:rFonts w:eastAsia="Times New Roman"/>
        </w:rPr>
        <w:fldChar w:fldCharType="begin"/>
      </w:r>
      <w:r w:rsidR="006F393E">
        <w:rPr>
          <w:rFonts w:eastAsia="Times New Roman"/>
        </w:rPr>
        <w:instrText xml:space="preserve"> ADDIN EN.CITE &lt;EndNote&gt;&lt;Cite&gt;&lt;Author&gt;Harrington&lt;/Author&gt;&lt;Year&gt;2004&lt;/Year&gt;&lt;RecNum&gt;2897&lt;/RecNum&gt;&lt;Pages&gt;63&lt;/Pages&gt;&lt;DisplayText&gt;(Harrington, 2004, p. 63)&lt;/DisplayText&gt;&lt;record&gt;&lt;rec-number&gt;2897&lt;/rec-number&gt;&lt;foreign-keys&gt;&lt;key app="EN" db-id="fzveps2wfv5dt5e99stxp2x4dz0vttd22arx" timestamp="1533610184"&gt;2897&lt;/key&gt;&lt;/foreign-keys&gt;&lt;ref-type name="Thesis"&gt;32&lt;/ref-type&gt;&lt;contributors&gt;&lt;authors&gt;&lt;author&gt;Jane Therese Harrington&lt;/author&gt;&lt;/authors&gt;&lt;/contributors&gt;&lt;titles&gt;&lt;title&gt;&amp;apos;Being here&amp;apos;: Heritage, belonging and place making&lt;/title&gt;&lt;secondary-title&gt;School of Anthropology, Archaeology and Sociology&lt;/secondary-title&gt;&lt;/titles&gt;&lt;volume&gt;PhD&lt;/volume&gt;&lt;dates&gt;&lt;year&gt;2004&lt;/year&gt;&lt;/dates&gt;&lt;pub-location&gt;Townsville, QLD&lt;/pub-location&gt;&lt;publisher&gt;James Cook University&lt;/publisher&gt;&lt;urls&gt;&lt;related-urls&gt;&lt;url&gt;https://researchonline.jcu.edu.au/71/&lt;/url&gt;&lt;/related-urls&gt;&lt;/urls&gt;&lt;access-date&gt;6 September 2018&lt;/access-date&gt;&lt;/record&gt;&lt;/Cite&gt;&lt;/EndNote&gt;</w:instrText>
      </w:r>
      <w:r w:rsidR="00AF6700">
        <w:rPr>
          <w:rFonts w:eastAsia="Times New Roman"/>
        </w:rPr>
        <w:fldChar w:fldCharType="separate"/>
      </w:r>
      <w:r w:rsidR="00C423DE">
        <w:rPr>
          <w:rFonts w:eastAsia="Times New Roman"/>
          <w:noProof/>
        </w:rPr>
        <w:t>(Harrington, 2004, p. 63)</w:t>
      </w:r>
      <w:r w:rsidR="00AF6700">
        <w:rPr>
          <w:rFonts w:eastAsia="Times New Roman"/>
        </w:rPr>
        <w:fldChar w:fldCharType="end"/>
      </w:r>
      <w:r w:rsidR="00AF6700">
        <w:rPr>
          <w:rFonts w:eastAsia="Times New Roman"/>
        </w:rPr>
        <w:t xml:space="preserve"> that are connected in deep ways both with the way history is valued</w:t>
      </w:r>
      <w:r w:rsidR="00E24F0B">
        <w:rPr>
          <w:rFonts w:eastAsia="Times New Roman"/>
        </w:rPr>
        <w:t xml:space="preserve"> and,</w:t>
      </w:r>
      <w:r w:rsidR="00E40503">
        <w:rPr>
          <w:rFonts w:eastAsia="Times New Roman"/>
        </w:rPr>
        <w:t xml:space="preserve"> in turn</w:t>
      </w:r>
      <w:r w:rsidR="00E24F0B">
        <w:rPr>
          <w:rFonts w:eastAsia="Times New Roman"/>
        </w:rPr>
        <w:t xml:space="preserve">, </w:t>
      </w:r>
      <w:r w:rsidR="00E40503">
        <w:rPr>
          <w:rFonts w:eastAsia="Times New Roman"/>
        </w:rPr>
        <w:t>with</w:t>
      </w:r>
      <w:r w:rsidR="00AF6700">
        <w:rPr>
          <w:rFonts w:eastAsia="Times New Roman"/>
        </w:rPr>
        <w:t xml:space="preserve"> the politics and needs of the present: </w:t>
      </w:r>
    </w:p>
    <w:p w14:paraId="60CCF012" w14:textId="05E507A7" w:rsidR="00E24F0B" w:rsidRDefault="00E24F0B" w:rsidP="00705EB9">
      <w:pPr>
        <w:pStyle w:val="Quote"/>
      </w:pPr>
      <w:r>
        <w:t>[H]</w:t>
      </w:r>
      <w:proofErr w:type="spellStart"/>
      <w:r w:rsidRPr="005249C3">
        <w:t>eritage</w:t>
      </w:r>
      <w:proofErr w:type="spellEnd"/>
      <w:r w:rsidRPr="005249C3">
        <w:t xml:space="preserve"> has always been with us and has always been produced by people according to their contemporary concerns and experiences</w:t>
      </w:r>
      <w:r w:rsidR="009D41C1">
        <w:t>.</w:t>
      </w:r>
      <w:r>
        <w:t xml:space="preserve"> </w:t>
      </w:r>
    </w:p>
    <w:p w14:paraId="12EDFAF9" w14:textId="6A23A2DD" w:rsidR="0056524E" w:rsidRPr="0056524E" w:rsidRDefault="0056524E" w:rsidP="00705EB9">
      <w:r>
        <w:t>This is especially so in the case of Indigenous and other politically-contested heritage:</w:t>
      </w:r>
    </w:p>
    <w:p w14:paraId="63683B7F" w14:textId="2CD3AC74" w:rsidR="00AF6700" w:rsidRDefault="00E24F0B" w:rsidP="00705EB9">
      <w:pPr>
        <w:pStyle w:val="Quote"/>
        <w:rPr>
          <w:rFonts w:eastAsia="Times New Roman"/>
        </w:rPr>
      </w:pPr>
      <w:r>
        <w:t>[A]</w:t>
      </w:r>
      <w:proofErr w:type="spellStart"/>
      <w:r w:rsidR="00AF6700">
        <w:t>ll</w:t>
      </w:r>
      <w:proofErr w:type="spellEnd"/>
      <w:r w:rsidR="00AF6700">
        <w:t xml:space="preserve"> heritage values proceed from a political tug of war for the control of power </w:t>
      </w:r>
      <w:r w:rsidR="00AF6700">
        <w:fldChar w:fldCharType="begin"/>
      </w:r>
      <w:r w:rsidR="00C423DE">
        <w:instrText xml:space="preserve"> ADDIN EN.CITE &lt;EndNote&gt;&lt;Cite&gt;&lt;Author&gt;González Zarandona&lt;/Author&gt;&lt;Year&gt;2015&lt;/Year&gt;&lt;RecNum&gt;2470&lt;/RecNum&gt;&lt;Pages&gt;177&lt;/Pages&gt;&lt;DisplayText&gt;(González Zarandona, 2015, p. 177)&lt;/DisplayText&gt;&lt;record&gt;&lt;rec-number&gt;2470&lt;/rec-number&gt;&lt;foreign-keys&gt;&lt;key app="EN" db-id="fzveps2wfv5dt5e99stxp2x4dz0vttd22arx" timestamp="1502954549"&gt;2470&lt;/key&gt;&lt;/foreign-keys&gt;&lt;ref-type name="Book Section"&gt;5&lt;/ref-type&gt;&lt;contributors&gt;&lt;authors&gt;&lt;author&gt;González Zarandona, José Antonio &lt;/author&gt;&lt;/authors&gt;&lt;secondary-authors&gt;&lt;author&gt;Lachlan MacDowall&lt;/author&gt;&lt;author&gt;Marnie Badham&lt;/author&gt;&lt;author&gt;Emma Blomkamp&lt;/author&gt;&lt;author&gt;Kim Dunphy&lt;/author&gt;&lt;/secondary-authors&gt;&lt;/contributors&gt;&lt;titles&gt;&lt;title&gt;Heritage as a cultural measure in a postcolonial setting&lt;/title&gt;&lt;secondary-title&gt;Making Culture Count: The Politics of Cultural Measurement&lt;/secondary-title&gt;&lt;/titles&gt;&lt;pages&gt;173-190&lt;/pages&gt;&lt;section&gt;Eleven&lt;/section&gt;&lt;dates&gt;&lt;year&gt;2015&lt;/year&gt;&lt;/dates&gt;&lt;pub-location&gt;Basingstoke, UK&lt;/pub-location&gt;&lt;publisher&gt;Palgrave MacMillan&lt;/publisher&gt;&lt;urls&gt;&lt;/urls&gt;&lt;/record&gt;&lt;/Cite&gt;&lt;/EndNote&gt;</w:instrText>
      </w:r>
      <w:r w:rsidR="00AF6700">
        <w:fldChar w:fldCharType="separate"/>
      </w:r>
      <w:r w:rsidR="00C423DE">
        <w:rPr>
          <w:noProof/>
        </w:rPr>
        <w:t>(González Zarandona, 2015, p. 177)</w:t>
      </w:r>
      <w:r w:rsidR="00AF6700">
        <w:fldChar w:fldCharType="end"/>
      </w:r>
    </w:p>
    <w:p w14:paraId="66BA8A12" w14:textId="4F2DF5F9" w:rsidR="00AF6700" w:rsidRDefault="001F042E" w:rsidP="00705EB9">
      <w:r>
        <w:t>Of course</w:t>
      </w:r>
      <w:r w:rsidR="0056524E">
        <w:t xml:space="preserve"> i</w:t>
      </w:r>
      <w:r w:rsidR="00E24F0B">
        <w:t>dentification of what matters most to communities</w:t>
      </w:r>
      <w:r w:rsidR="00DE26F6">
        <w:t xml:space="preserve"> – Wadsworth’s ‘primary task’ – </w:t>
      </w:r>
      <w:r w:rsidR="00E24F0B">
        <w:t>would ideally occur at t</w:t>
      </w:r>
      <w:r w:rsidR="00AF6700">
        <w:t xml:space="preserve">he initial design stage of any project </w:t>
      </w:r>
      <w:r w:rsidR="00E24F0B">
        <w:t>by seeking</w:t>
      </w:r>
      <w:r w:rsidR="00AF6700">
        <w:t xml:space="preserve"> input from a community on its most important needs and priorities and how the proposed project might support these. However projects are born of many parents – for example funding sources (government and non-government) and/or researchers with a defined </w:t>
      </w:r>
      <w:r w:rsidR="00E24F0B">
        <w:t>brief</w:t>
      </w:r>
      <w:r w:rsidR="00AF6700">
        <w:t xml:space="preserve">. Even where a </w:t>
      </w:r>
      <w:r w:rsidR="00AF6700">
        <w:lastRenderedPageBreak/>
        <w:t xml:space="preserve">project originates in community, its design may reflect the interests of a particular community group. </w:t>
      </w:r>
      <w:r w:rsidR="00DE26F6">
        <w:t xml:space="preserve">As Wadsworth </w:t>
      </w:r>
      <w:r w:rsidR="00BB58F3">
        <w:fldChar w:fldCharType="begin"/>
      </w:r>
      <w:r w:rsidR="00BB58F3">
        <w:instrText xml:space="preserve"> ADDIN EN.CITE &lt;EndNote&gt;&lt;Cite ExcludeAuth="1"&gt;&lt;Author&gt;Wadsworth&lt;/Author&gt;&lt;Year&gt;1997&lt;/Year&gt;&lt;RecNum&gt;2995&lt;/RecNum&gt;&lt;DisplayText&gt;(1997)&lt;/DisplayText&gt;&lt;record&gt;&lt;rec-number&gt;2995&lt;/rec-number&gt;&lt;foreign-keys&gt;&lt;key app="EN" db-id="fzveps2wfv5dt5e99stxp2x4dz0vttd22arx" timestamp="1550964749"&gt;2995&lt;/key&gt;&lt;/foreign-keys&gt;&lt;ref-type name="Book"&gt;6&lt;/ref-type&gt;&lt;contributors&gt;&lt;authors&gt;&lt;author&gt;Yoland Wadsworth&lt;/author&gt;&lt;/authors&gt;&lt;/contributors&gt;&lt;titles&gt;&lt;title&gt;Everyday Evaluation on the Run&lt;/title&gt;&lt;/titles&gt;&lt;edition&gt;2nd&lt;/edition&gt;&lt;dates&gt;&lt;year&gt;1997&lt;/year&gt;&lt;/dates&gt;&lt;pub-location&gt;Crows Nest, NSW&lt;/pub-location&gt;&lt;publisher&gt;Allen &amp;amp; Unwin&lt;/publisher&gt;&lt;urls&gt;&lt;/urls&gt;&lt;/record&gt;&lt;/Cite&gt;&lt;/EndNote&gt;</w:instrText>
      </w:r>
      <w:r w:rsidR="00BB58F3">
        <w:fldChar w:fldCharType="separate"/>
      </w:r>
      <w:r w:rsidR="00BB58F3">
        <w:rPr>
          <w:noProof/>
        </w:rPr>
        <w:t>(1997)</w:t>
      </w:r>
      <w:r w:rsidR="00BB58F3">
        <w:fldChar w:fldCharType="end"/>
      </w:r>
      <w:r w:rsidR="00BB58F3">
        <w:t xml:space="preserve"> </w:t>
      </w:r>
      <w:r w:rsidR="00DE26F6">
        <w:t xml:space="preserve">notes, evaluation against criteria </w:t>
      </w:r>
      <w:r w:rsidR="00BB58F3">
        <w:t xml:space="preserve">already laid down in a project description </w:t>
      </w:r>
      <w:r w:rsidR="00DE26F6">
        <w:t xml:space="preserve">‘may </w:t>
      </w:r>
      <w:r w:rsidR="00DE26F6" w:rsidRPr="00E63B44">
        <w:rPr>
          <w:i/>
        </w:rPr>
        <w:t>always</w:t>
      </w:r>
      <w:r w:rsidR="00DE26F6">
        <w:t xml:space="preserve"> need to be complemented by evaluation against as-yet unnamed, unarticulated and unthought of criteria</w:t>
      </w:r>
      <w:r w:rsidR="00BB58F3">
        <w:t xml:space="preserve">’ </w:t>
      </w:r>
      <w:r w:rsidR="00BB58F3">
        <w:fldChar w:fldCharType="begin"/>
      </w:r>
      <w:r w:rsidR="00BB58F3">
        <w:instrText xml:space="preserve"> ADDIN EN.CITE &lt;EndNote&gt;&lt;Cite ExcludeAuth="1" ExcludeYear="1"&gt;&lt;Author&gt;Wadsworth&lt;/Author&gt;&lt;Year&gt;1997&lt;/Year&gt;&lt;RecNum&gt;2995&lt;/RecNum&gt;&lt;Pages&gt;7&lt;/Pages&gt;&lt;DisplayText&gt;(p. 7)&lt;/DisplayText&gt;&lt;record&gt;&lt;rec-number&gt;2995&lt;/rec-number&gt;&lt;foreign-keys&gt;&lt;key app="EN" db-id="fzveps2wfv5dt5e99stxp2x4dz0vttd22arx" timestamp="1550964749"&gt;2995&lt;/key&gt;&lt;/foreign-keys&gt;&lt;ref-type name="Book"&gt;6&lt;/ref-type&gt;&lt;contributors&gt;&lt;authors&gt;&lt;author&gt;Yoland Wadsworth&lt;/author&gt;&lt;/authors&gt;&lt;/contributors&gt;&lt;titles&gt;&lt;title&gt;Everyday Evaluation on the Run&lt;/title&gt;&lt;/titles&gt;&lt;edition&gt;2nd&lt;/edition&gt;&lt;dates&gt;&lt;year&gt;1997&lt;/year&gt;&lt;/dates&gt;&lt;pub-location&gt;Crows Nest, NSW&lt;/pub-location&gt;&lt;publisher&gt;Allen &amp;amp; Unwin&lt;/publisher&gt;&lt;urls&gt;&lt;/urls&gt;&lt;/record&gt;&lt;/Cite&gt;&lt;/EndNote&gt;</w:instrText>
      </w:r>
      <w:r w:rsidR="00BB58F3">
        <w:fldChar w:fldCharType="separate"/>
      </w:r>
      <w:r w:rsidR="00BB58F3">
        <w:rPr>
          <w:noProof/>
        </w:rPr>
        <w:t>(p. 7)</w:t>
      </w:r>
      <w:r w:rsidR="00BB58F3">
        <w:fldChar w:fldCharType="end"/>
      </w:r>
      <w:r w:rsidR="00DE26F6">
        <w:t xml:space="preserve">. </w:t>
      </w:r>
      <w:r w:rsidR="00AF6700">
        <w:t xml:space="preserve">Hence the value of </w:t>
      </w:r>
      <w:r w:rsidR="00E24F0B">
        <w:t>the meta-question at the evaluation stage, especially in a developmental or formative evaluation (discussed below) which can inform the ongoing development and implementation of the project.</w:t>
      </w:r>
      <w:r w:rsidR="00AF6700">
        <w:t xml:space="preserve"> As Figure 1 illustrates, the</w:t>
      </w:r>
      <w:r w:rsidR="00E24F0B">
        <w:t xml:space="preserve"> meta-question may initiate</w:t>
      </w:r>
      <w:r w:rsidR="00AF6700">
        <w:t xml:space="preserve"> both the planning and measurement stages of evaluation, but may </w:t>
      </w:r>
      <w:r w:rsidR="00E24F0B">
        <w:t xml:space="preserve">also </w:t>
      </w:r>
      <w:r w:rsidR="00AF6700">
        <w:t xml:space="preserve">arise only after the </w:t>
      </w:r>
      <w:proofErr w:type="gramStart"/>
      <w:r w:rsidR="00641B4F">
        <w:t>design</w:t>
      </w:r>
      <w:r w:rsidR="0080720A">
        <w:t>,</w:t>
      </w:r>
      <w:proofErr w:type="gramEnd"/>
      <w:r w:rsidR="0080720A">
        <w:t xml:space="preserve"> or even the</w:t>
      </w:r>
      <w:r w:rsidR="00AF6700">
        <w:t xml:space="preserve"> measurement</w:t>
      </w:r>
      <w:r w:rsidR="0080720A">
        <w:t>,</w:t>
      </w:r>
      <w:r w:rsidR="00AF6700">
        <w:t xml:space="preserve"> stages have begun</w:t>
      </w:r>
      <w:r w:rsidR="00E24F0B">
        <w:t>, as was the case in the Trail evaluation</w:t>
      </w:r>
      <w:r w:rsidR="00AF6700">
        <w:t xml:space="preserve">. Indeed </w:t>
      </w:r>
      <w:r w:rsidR="005C6972">
        <w:t xml:space="preserve">the evaluation process may be the first </w:t>
      </w:r>
      <w:r w:rsidR="0056524E">
        <w:t>opportunity</w:t>
      </w:r>
      <w:r w:rsidR="005C6972">
        <w:t xml:space="preserve"> that </w:t>
      </w:r>
      <w:r w:rsidR="00AF6700">
        <w:t xml:space="preserve">community members </w:t>
      </w:r>
      <w:r w:rsidR="005C6972">
        <w:t>have had to articulate responses to such a question.</w:t>
      </w:r>
    </w:p>
    <w:p w14:paraId="7309B70C" w14:textId="7868D084" w:rsidR="00B5551D" w:rsidRDefault="00AF6700" w:rsidP="00705EB9">
      <w:r>
        <w:t xml:space="preserve">The </w:t>
      </w:r>
      <w:r w:rsidR="00AF3DC8">
        <w:t xml:space="preserve">layers </w:t>
      </w:r>
      <w:r>
        <w:t xml:space="preserve">of meaning </w:t>
      </w:r>
      <w:r w:rsidR="00AF3DC8">
        <w:t>we developed for the</w:t>
      </w:r>
      <w:r>
        <w:t xml:space="preserve"> evaluation </w:t>
      </w:r>
      <w:r w:rsidR="00AF3DC8">
        <w:t>of the Trail were based on</w:t>
      </w:r>
      <w:r>
        <w:t xml:space="preserve"> Inayatullah’s Causal Layered Analysis, where </w:t>
      </w:r>
      <w:r w:rsidR="005C6972">
        <w:t>exploring</w:t>
      </w:r>
      <w:r>
        <w:t xml:space="preserve"> an issue </w:t>
      </w:r>
      <w:r w:rsidR="00AF3DC8">
        <w:t xml:space="preserve">can occur at several levels: </w:t>
      </w:r>
      <w:r>
        <w:t>the first level, ‘</w:t>
      </w:r>
      <w:r w:rsidRPr="00937473">
        <w:rPr>
          <w:i/>
        </w:rPr>
        <w:t>litany</w:t>
      </w:r>
      <w:r>
        <w:t xml:space="preserve">,’ </w:t>
      </w:r>
      <w:r w:rsidR="00AF3DC8">
        <w:t>shows</w:t>
      </w:r>
      <w:r>
        <w:t xml:space="preserve"> quantitative trends, ‘statements of fact’, </w:t>
      </w:r>
      <w:r w:rsidR="00AF3DC8">
        <w:t xml:space="preserve">followed by </w:t>
      </w:r>
      <w:r>
        <w:t xml:space="preserve"> the second l</w:t>
      </w:r>
      <w:r w:rsidR="00AF3DC8">
        <w:t>evel</w:t>
      </w:r>
      <w:r>
        <w:t>, ‘</w:t>
      </w:r>
      <w:r w:rsidRPr="00937473">
        <w:rPr>
          <w:i/>
        </w:rPr>
        <w:t>system</w:t>
      </w:r>
      <w:r>
        <w:t xml:space="preserve">,’ which </w:t>
      </w:r>
      <w:r w:rsidR="00AF3DC8">
        <w:t>concerns</w:t>
      </w:r>
      <w:r>
        <w:t xml:space="preserve"> social, economic, cultural or historical factors </w:t>
      </w:r>
      <w:r w:rsidR="00AF3DC8">
        <w:t>underlying</w:t>
      </w:r>
      <w:r>
        <w:t xml:space="preserve"> these trends</w:t>
      </w:r>
      <w:r w:rsidR="00AF3DC8">
        <w:t>. The third level consists of</w:t>
      </w:r>
      <w:r>
        <w:t xml:space="preserve"> the prevailing discourses and </w:t>
      </w:r>
      <w:r w:rsidRPr="00937473">
        <w:rPr>
          <w:i/>
        </w:rPr>
        <w:t>worldviews</w:t>
      </w:r>
      <w:r>
        <w:t xml:space="preserve"> that support systemic factors</w:t>
      </w:r>
      <w:r w:rsidR="00AF3DC8">
        <w:t xml:space="preserve">, and finally the fourth level of exploration </w:t>
      </w:r>
      <w:r>
        <w:t xml:space="preserve">reveals the underlying </w:t>
      </w:r>
      <w:r w:rsidRPr="00741A49">
        <w:rPr>
          <w:i/>
        </w:rPr>
        <w:t>myth</w:t>
      </w:r>
      <w:r>
        <w:t xml:space="preserve"> or </w:t>
      </w:r>
      <w:r w:rsidRPr="00937473">
        <w:rPr>
          <w:i/>
        </w:rPr>
        <w:t>metaphor</w:t>
      </w:r>
      <w:r>
        <w:t xml:space="preserve"> – a collective archetype or narrative</w:t>
      </w:r>
      <w:r w:rsidR="00EA3859">
        <w:t xml:space="preserve"> </w:t>
      </w:r>
      <w:r>
        <w:t xml:space="preserve"> that drives these worldviews </w:t>
      </w:r>
      <w:r w:rsidR="005C6972">
        <w:t xml:space="preserve">and systems </w:t>
      </w:r>
      <w:r>
        <w:fldChar w:fldCharType="begin"/>
      </w:r>
      <w:r w:rsidR="00DC3EE3">
        <w:instrText xml:space="preserve"> ADDIN EN.CITE &lt;EndNote&gt;&lt;Cite&gt;&lt;Author&gt;Inayatullah&lt;/Author&gt;&lt;Year&gt;1998&lt;/Year&gt;&lt;RecNum&gt;98&lt;/RecNum&gt;&lt;Pages&gt;820&lt;/Pages&gt;&lt;DisplayText&gt;(Inayatullah, 1998, p. 820; 2015)&lt;/DisplayText&gt;&lt;record&gt;&lt;rec-number&gt;98&lt;/rec-number&gt;&lt;foreign-keys&gt;&lt;key app="EN" db-id="fzveps2wfv5dt5e99stxp2x4dz0vttd22arx" timestamp="0"&gt;98&lt;/key&gt;&lt;/foreign-keys&gt;&lt;ref-type name="Journal Article"&gt;17&lt;/ref-type&gt;&lt;contributors&gt;&lt;authors&gt;&lt;author&gt;Inayatullah, Sohail&lt;/author&gt;&lt;/authors&gt;&lt;/contributors&gt;&lt;titles&gt;&lt;title&gt;Causal Layered Analysis - Poststructuralism as method&lt;/title&gt;&lt;secondary-title&gt;Futures&lt;/secondary-title&gt;&lt;/titles&gt;&lt;periodical&gt;&lt;full-title&gt;Futures&lt;/full-title&gt;&lt;/periodical&gt;&lt;pages&gt;815-829&lt;/pages&gt;&lt;volume&gt;30&lt;/volume&gt;&lt;number&gt;8&lt;/number&gt;&lt;dates&gt;&lt;year&gt;1998&lt;/year&gt;&lt;pub-dates&gt;&lt;date&gt;October 1998&lt;/date&gt;&lt;/pub-dates&gt;&lt;/dates&gt;&lt;urls&gt;&lt;/urls&gt;&lt;/record&gt;&lt;/Cite&gt;&lt;Cite&gt;&lt;Author&gt;Inayatullah&lt;/Author&gt;&lt;Year&gt;2015&lt;/Year&gt;&lt;RecNum&gt;2895&lt;/RecNum&gt;&lt;record&gt;&lt;rec-number&gt;2895&lt;/rec-number&gt;&lt;foreign-keys&gt;&lt;key app="EN" db-id="fzveps2wfv5dt5e99stxp2x4dz0vttd22arx" timestamp="1533531963"&gt;2895&lt;/key&gt;&lt;/foreign-keys&gt;&lt;ref-type name="Book Section"&gt;5&lt;/ref-type&gt;&lt;contributors&gt;&lt;authors&gt;&lt;author&gt;Inayatullah, Sohail&lt;/author&gt;&lt;/authors&gt;&lt;secondary-authors&gt;&lt;author&gt;Inayatullah, Sohail&lt;/author&gt;&lt;author&gt;&lt;style face="normal" font="default" size="100%"&gt;Milojevi&lt;/style&gt;&lt;style face="normal" font="default" charset="238" size="100%"&gt;ć, Ivana&lt;/style&gt;&lt;/author&gt;&lt;/secondary-authors&gt;&lt;/contributors&gt;&lt;titles&gt;&lt;title&gt;The continued evolution of the use of CLA: Using practice to transform&lt;/title&gt;&lt;secondary-title&gt;The Causal Layered Analysis (CLA) Reader 2.0: Transformative Research in Theory and Practice&lt;/secondary-title&gt;&lt;/titles&gt;&lt;pages&gt;13-21&lt;/pages&gt;&lt;dates&gt;&lt;year&gt;2015&lt;/year&gt;&lt;/dates&gt;&lt;pub-location&gt;Tamsui&lt;/pub-location&gt;&lt;publisher&gt;Tamkang University Press&lt;/publisher&gt;&lt;urls&gt;&lt;/urls&gt;&lt;/record&gt;&lt;/Cite&gt;&lt;/EndNote&gt;</w:instrText>
      </w:r>
      <w:r>
        <w:fldChar w:fldCharType="separate"/>
      </w:r>
      <w:r w:rsidR="00242244">
        <w:rPr>
          <w:noProof/>
        </w:rPr>
        <w:t>(Inayatullah, 1998, p. 820; 2015)</w:t>
      </w:r>
      <w:r>
        <w:fldChar w:fldCharType="end"/>
      </w:r>
      <w:r>
        <w:t xml:space="preserve">. Evaluations, especially summary evaluations, are often focused on the ‘litany,’ </w:t>
      </w:r>
      <w:r w:rsidR="005C6972">
        <w:t xml:space="preserve">that is, </w:t>
      </w:r>
      <w:r>
        <w:t xml:space="preserve">on gathering quantitative data that will demonstrate a change and can be stated as a ‘fact,’ for example: the number of tourists visiting a town; the income received by small businesses; the number of new jobs; or even the number of anecdotal reports of interest in the project. </w:t>
      </w:r>
      <w:r w:rsidRPr="00DB4342">
        <w:t xml:space="preserve">Blomkamp points </w:t>
      </w:r>
      <w:r>
        <w:t>to this tendency in evaluation when he notes</w:t>
      </w:r>
      <w:r w:rsidRPr="00DB4342">
        <w:t xml:space="preserve"> that the largest group of cultural indicators today consists of economic measures – culture as commodity </w:t>
      </w:r>
      <w:r w:rsidRPr="00DB4342">
        <w:fldChar w:fldCharType="begin"/>
      </w:r>
      <w:r w:rsidR="00C423DE">
        <w:instrText xml:space="preserve"> ADDIN EN.CITE &lt;EndNote&gt;&lt;Cite ExcludeAuth="1"&gt;&lt;Author&gt;Blomkamp&lt;/Author&gt;&lt;Year&gt;2015&lt;/Year&gt;&lt;RecNum&gt;2465&lt;/RecNum&gt;&lt;Pages&gt;19`, 20&lt;/Pages&gt;&lt;DisplayText&gt;(2015, pp. 19, 20)&lt;/DisplayText&gt;&lt;record&gt;&lt;rec-number&gt;2465&lt;/rec-number&gt;&lt;foreign-keys&gt;&lt;key app="EN" db-id="fzveps2wfv5dt5e99stxp2x4dz0vttd22arx" timestamp="1502764639"&gt;2465&lt;/key&gt;&lt;/foreign-keys&gt;&lt;ref-type name="Book Section"&gt;5&lt;/ref-type&gt;&lt;contributors&gt;&lt;authors&gt;&lt;author&gt;Emma Blomkamp&lt;/author&gt;&lt;/authors&gt;&lt;secondary-authors&gt;&lt;author&gt;Lachlan MacDowall&lt;/author&gt;&lt;author&gt;Marnie Badham&lt;/author&gt;&lt;author&gt;Emma Blomkamp&lt;/author&gt;&lt;author&gt;Kim Dunphy&lt;/author&gt;&lt;/secondary-authors&gt;&lt;/contributors&gt;&lt;titles&gt;&lt;title&gt;A critical history of cultural indicators&lt;/title&gt;&lt;secondary-title&gt;Making Culture Count: The Politics of Cultural Measurement&lt;/secondary-title&gt;&lt;/titles&gt;&lt;pages&gt;11-26&lt;/pages&gt;&lt;section&gt;One&lt;/section&gt;&lt;dates&gt;&lt;year&gt;2015&lt;/year&gt;&lt;/dates&gt;&lt;pub-location&gt;Basingstoke, UK&lt;/pub-location&gt;&lt;publisher&gt;Palgrave MacMillan&lt;/publisher&gt;&lt;urls&gt;&lt;/urls&gt;&lt;/record&gt;&lt;/Cite&gt;&lt;/EndNote&gt;</w:instrText>
      </w:r>
      <w:r w:rsidRPr="00DB4342">
        <w:fldChar w:fldCharType="separate"/>
      </w:r>
      <w:r w:rsidR="00C423DE">
        <w:rPr>
          <w:noProof/>
        </w:rPr>
        <w:t>(2015, pp. 19, 20)</w:t>
      </w:r>
      <w:r w:rsidRPr="00DB4342">
        <w:fldChar w:fldCharType="end"/>
      </w:r>
      <w:r w:rsidRPr="00DB4342">
        <w:t>, followed by the even less descriptive ‘frequency of engagement’.</w:t>
      </w:r>
      <w:r>
        <w:t xml:space="preserve"> </w:t>
      </w:r>
    </w:p>
    <w:p w14:paraId="23BC9D70" w14:textId="6A0F8D3C" w:rsidR="001F042E" w:rsidRDefault="00912584" w:rsidP="00FA7E77">
      <w:pPr>
        <w:jc w:val="center"/>
      </w:pPr>
      <w:r>
        <w:rPr>
          <w:noProof/>
        </w:rPr>
        <w:drawing>
          <wp:inline distT="0" distB="0" distL="0" distR="0" wp14:anchorId="71AA13DB" wp14:editId="469A71A1">
            <wp:extent cx="5634742" cy="391477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EVALUATION STRATEGY FOR A COMMUNITY-LED PROJECT.jpg"/>
                    <pic:cNvPicPr/>
                  </pic:nvPicPr>
                  <pic:blipFill rotWithShape="1">
                    <a:blip r:embed="rId9">
                      <a:extLst>
                        <a:ext uri="{28A0092B-C50C-407E-A947-70E740481C1C}">
                          <a14:useLocalDpi xmlns:a14="http://schemas.microsoft.com/office/drawing/2010/main" val="0"/>
                        </a:ext>
                      </a:extLst>
                    </a:blip>
                    <a:srcRect l="6818" t="8426" r="4373" b="9312"/>
                    <a:stretch/>
                  </pic:blipFill>
                  <pic:spPr bwMode="auto">
                    <a:xfrm>
                      <a:off x="0" y="0"/>
                      <a:ext cx="5638907" cy="3917669"/>
                    </a:xfrm>
                    <a:prstGeom prst="rect">
                      <a:avLst/>
                    </a:prstGeom>
                    <a:ln>
                      <a:noFill/>
                    </a:ln>
                    <a:extLst>
                      <a:ext uri="{53640926-AAD7-44D8-BBD7-CCE9431645EC}">
                        <a14:shadowObscured xmlns:a14="http://schemas.microsoft.com/office/drawing/2010/main"/>
                      </a:ext>
                    </a:extLst>
                  </pic:spPr>
                </pic:pic>
              </a:graphicData>
            </a:graphic>
          </wp:inline>
        </w:drawing>
      </w:r>
    </w:p>
    <w:p w14:paraId="15F0A2B0" w14:textId="477DB72D" w:rsidR="001F042E" w:rsidRPr="00A459C8" w:rsidRDefault="001F042E" w:rsidP="00FA7E77">
      <w:pPr>
        <w:pStyle w:val="Captioneval"/>
      </w:pPr>
      <w:r w:rsidRPr="00A459C8">
        <w:lastRenderedPageBreak/>
        <w:t xml:space="preserve">Figure </w:t>
      </w:r>
      <w:r w:rsidR="00C40FDF">
        <w:rPr>
          <w:noProof/>
        </w:rPr>
        <w:fldChar w:fldCharType="begin"/>
      </w:r>
      <w:r w:rsidR="00C40FDF">
        <w:rPr>
          <w:noProof/>
        </w:rPr>
        <w:instrText xml:space="preserve"> SEQ Figure \* ARABIC </w:instrText>
      </w:r>
      <w:r w:rsidR="00C40FDF">
        <w:rPr>
          <w:noProof/>
        </w:rPr>
        <w:fldChar w:fldCharType="separate"/>
      </w:r>
      <w:r w:rsidR="00FA7E77">
        <w:rPr>
          <w:noProof/>
        </w:rPr>
        <w:t>1</w:t>
      </w:r>
      <w:r w:rsidR="00C40FDF">
        <w:rPr>
          <w:noProof/>
        </w:rPr>
        <w:fldChar w:fldCharType="end"/>
      </w:r>
      <w:r w:rsidRPr="00A459C8">
        <w:t>: Layers of evaluation derived using Causal Layered Analysis</w:t>
      </w:r>
      <w:r w:rsidRPr="00A459C8">
        <w:br/>
      </w:r>
      <w:r w:rsidRPr="00A459C8">
        <w:fldChar w:fldCharType="begin"/>
      </w:r>
      <w:r w:rsidR="00DC3EE3">
        <w:instrText xml:space="preserve"> ADDIN EN.CITE &lt;EndNote&gt;&lt;Cite&gt;&lt;Author&gt;Inayatullah&lt;/Author&gt;&lt;Year&gt;1998&lt;/Year&gt;&lt;RecNum&gt;98&lt;/RecNum&gt;&lt;Prefix&gt;after &lt;/Prefix&gt;&lt;DisplayText&gt;(after Inayatullah, 1998, 2008)&lt;/DisplayText&gt;&lt;record&gt;&lt;rec-number&gt;98&lt;/rec-number&gt;&lt;foreign-keys&gt;&lt;key app="EN" db-id="fzveps2wfv5dt5e99stxp2x4dz0vttd22arx" timestamp="0"&gt;98&lt;/key&gt;&lt;/foreign-keys&gt;&lt;ref-type name="Journal Article"&gt;17&lt;/ref-type&gt;&lt;contributors&gt;&lt;authors&gt;&lt;author&gt;Inayatullah, Sohail&lt;/author&gt;&lt;/authors&gt;&lt;/contributors&gt;&lt;titles&gt;&lt;title&gt;Causal Layered Analysis - Poststructuralism as method&lt;/title&gt;&lt;secondary-title&gt;Futures&lt;/secondary-title&gt;&lt;/titles&gt;&lt;periodical&gt;&lt;full-title&gt;Futures&lt;/full-title&gt;&lt;/periodical&gt;&lt;pages&gt;815-829&lt;/pages&gt;&lt;volume&gt;30&lt;/volume&gt;&lt;number&gt;8&lt;/number&gt;&lt;dates&gt;&lt;year&gt;1998&lt;/year&gt;&lt;pub-dates&gt;&lt;date&gt;October 1998&lt;/date&gt;&lt;/pub-dates&gt;&lt;/dates&gt;&lt;urls&gt;&lt;/urls&gt;&lt;/record&gt;&lt;/Cite&gt;&lt;Cite&gt;&lt;Author&gt;Inayatullah&lt;/Author&gt;&lt;Year&gt;2008&lt;/Year&gt;&lt;RecNum&gt;298&lt;/RecNum&gt;&lt;record&gt;&lt;rec-number&gt;298&lt;/rec-number&gt;&lt;foreign-keys&gt;&lt;key app="EN" db-id="fzveps2wfv5dt5e99stxp2x4dz0vttd22arx" timestamp="0"&gt;298&lt;/key&gt;&lt;/foreign-keys&gt;&lt;ref-type name="Journal Article"&gt;17&lt;/ref-type&gt;&lt;contributors&gt;&lt;authors&gt;&lt;author&gt;Sohail Inayatullah&lt;/author&gt;&lt;/authors&gt;&lt;/contributors&gt;&lt;titles&gt;&lt;title&gt;Six pillars: Futures thinking for transforming&lt;/title&gt;&lt;secondary-title&gt;Foresight&lt;/secondary-title&gt;&lt;/titles&gt;&lt;pages&gt;4-21&lt;/pages&gt;&lt;volume&gt;10&lt;/volume&gt;&lt;number&gt;1&lt;/number&gt;&lt;dates&gt;&lt;year&gt;2008&lt;/year&gt;&lt;/dates&gt;&lt;urls&gt;&lt;related-urls&gt;&lt;url&gt;http://www.emeraldinsight.com/10.1108/14636680810855991&lt;/url&gt;&lt;/related-urls&gt;&lt;/urls&gt;&lt;/record&gt;&lt;/Cite&gt;&lt;/EndNote&gt;</w:instrText>
      </w:r>
      <w:r w:rsidRPr="00A459C8">
        <w:fldChar w:fldCharType="separate"/>
      </w:r>
      <w:r w:rsidR="00242244">
        <w:rPr>
          <w:noProof/>
        </w:rPr>
        <w:t>(after Inayatullah, 1998, 2008)</w:t>
      </w:r>
      <w:r w:rsidRPr="00A459C8">
        <w:fldChar w:fldCharType="end"/>
      </w:r>
    </w:p>
    <w:p w14:paraId="2997EA03" w14:textId="46A6A610" w:rsidR="00741A49" w:rsidRDefault="004C53F4" w:rsidP="00705EB9">
      <w:r>
        <w:t xml:space="preserve">Figure 1 suggests that evaluation planning should instead begin at the deepest level, </w:t>
      </w:r>
      <w:r w:rsidR="00741A49">
        <w:t xml:space="preserve">first </w:t>
      </w:r>
      <w:r>
        <w:t xml:space="preserve">seeking to learn from communities their most important values and priorities. Through understanding this, evaluators can ask community members how </w:t>
      </w:r>
      <w:r w:rsidR="00741A49">
        <w:t>a</w:t>
      </w:r>
      <w:r>
        <w:t xml:space="preserve"> project </w:t>
      </w:r>
      <w:r w:rsidR="00741A49">
        <w:t xml:space="preserve">such as the Trail </w:t>
      </w:r>
      <w:r>
        <w:t>sits within these values and priorities: the role and value it might have</w:t>
      </w:r>
      <w:r w:rsidR="00741A49">
        <w:t xml:space="preserve"> in addressing the community’s most important needs or aspirations</w:t>
      </w:r>
      <w:r>
        <w:t xml:space="preserve">. The evaluation strategy then needs to </w:t>
      </w:r>
      <w:r w:rsidR="00AF6700">
        <w:t xml:space="preserve">look at </w:t>
      </w:r>
      <w:r>
        <w:t xml:space="preserve">how </w:t>
      </w:r>
      <w:r w:rsidR="00AF6700">
        <w:t xml:space="preserve">social, economic </w:t>
      </w:r>
      <w:r>
        <w:t>or</w:t>
      </w:r>
      <w:r w:rsidR="00AF6700">
        <w:t xml:space="preserve"> cultural </w:t>
      </w:r>
      <w:r>
        <w:t xml:space="preserve">changes might be revealed by drawing on diverse sectors of the community, </w:t>
      </w:r>
      <w:r w:rsidR="00741A49">
        <w:t xml:space="preserve">and then what sorts of interview or survey questions are needed to elicit evidence – qualitative or quantitative – of change. The results of </w:t>
      </w:r>
      <w:r w:rsidR="001F042E">
        <w:t xml:space="preserve">implementing </w:t>
      </w:r>
      <w:r w:rsidR="00741A49">
        <w:t>such an evaluation strategy could show for</w:t>
      </w:r>
      <w:r>
        <w:t xml:space="preserve"> example</w:t>
      </w:r>
      <w:r w:rsidR="00AF6700">
        <w:t xml:space="preserve"> increased intergenerational communication about culture, </w:t>
      </w:r>
      <w:r>
        <w:t xml:space="preserve">or </w:t>
      </w:r>
      <w:r w:rsidR="00AF6700">
        <w:t>a sense of prosperity evident in tourism businesses planning for the future</w:t>
      </w:r>
      <w:r>
        <w:t>.</w:t>
      </w:r>
      <w:r w:rsidR="00741A49">
        <w:t xml:space="preserve"> At a deeper level, it might show </w:t>
      </w:r>
      <w:r w:rsidR="00AF6700">
        <w:t xml:space="preserve">changes in discourse </w:t>
      </w:r>
      <w:r w:rsidR="005C6972">
        <w:t xml:space="preserve">or worldview </w:t>
      </w:r>
      <w:r w:rsidR="00AF6700">
        <w:t xml:space="preserve">– increased optimism about the future </w:t>
      </w:r>
      <w:r w:rsidR="00741A49">
        <w:t xml:space="preserve">evident </w:t>
      </w:r>
      <w:r w:rsidR="00AF6700">
        <w:t>in community and local government meetings and their communications with the public</w:t>
      </w:r>
      <w:r w:rsidR="00741A49">
        <w:t>. Finally, the evaluation might reveal changes in</w:t>
      </w:r>
      <w:r w:rsidR="00AF6700">
        <w:t xml:space="preserve"> </w:t>
      </w:r>
      <w:r w:rsidR="00741A49">
        <w:t>the community ‘narrative’</w:t>
      </w:r>
      <w:r w:rsidR="00AF6700">
        <w:t>: from ‘backwater’ to ‘hospitality hub’, from ‘dying town’ to ‘thriving town,’ from ‘racially divided’</w:t>
      </w:r>
      <w:r w:rsidR="001F042E">
        <w:t xml:space="preserve"> to ‘multi-culturally proud’</w:t>
      </w:r>
      <w:r w:rsidR="00AF6700">
        <w:t xml:space="preserve">. </w:t>
      </w:r>
    </w:p>
    <w:p w14:paraId="643A0A50" w14:textId="299FABAD" w:rsidR="00AF6700" w:rsidRDefault="00AF6700" w:rsidP="00705EB9">
      <w:r>
        <w:t>Obtaining this kind of data through qualitative research enables participants to articulate the deeper levels of meaning that the project has in their</w:t>
      </w:r>
      <w:r w:rsidR="00741A49">
        <w:t xml:space="preserve"> world. Discourse and myths or deep narratives</w:t>
      </w:r>
      <w:r>
        <w:t xml:space="preserve"> especially are unlikely to emerge in standard interviews based on </w:t>
      </w:r>
      <w:r w:rsidR="005C6972">
        <w:t>key performance indicator</w:t>
      </w:r>
      <w:r>
        <w:t xml:space="preserve">s – they require open-ended questions that allow reflective discussion, where deeper issues, and the way that a particular project might </w:t>
      </w:r>
      <w:r w:rsidR="005C6972">
        <w:t xml:space="preserve">be perceived to </w:t>
      </w:r>
      <w:r>
        <w:t>sit within them, can be explored.</w:t>
      </w:r>
      <w:r w:rsidR="00742B14">
        <w:t xml:space="preserve"> </w:t>
      </w:r>
      <w:r w:rsidRPr="00DB4342">
        <w:t xml:space="preserve">Mulligan and Smith </w:t>
      </w:r>
      <w:r w:rsidRPr="00DB4342">
        <w:fldChar w:fldCharType="begin"/>
      </w:r>
      <w:r w:rsidR="00C423DE">
        <w:instrText xml:space="preserve"> ADDIN EN.CITE &lt;EndNote&gt;&lt;Cite ExcludeAuth="1"&gt;&lt;Author&gt;Mulligan&lt;/Author&gt;&lt;Year&gt;2010&lt;/Year&gt;&lt;RecNum&gt;2878&lt;/RecNum&gt;&lt;Pages&gt;99&lt;/Pages&gt;&lt;DisplayText&gt;(2010, p. 99)&lt;/DisplayText&gt;&lt;record&gt;&lt;rec-number&gt;2878&lt;/rec-number&gt;&lt;foreign-keys&gt;&lt;key app="EN" db-id="fzveps2wfv5dt5e99stxp2x4dz0vttd22arx" timestamp="1532405077"&gt;2878&lt;/key&gt;&lt;/foreign-keys&gt;&lt;ref-type name="Report"&gt;27&lt;/ref-type&gt;&lt;contributors&gt;&lt;authors&gt;&lt;author&gt;Martin Mulligan&lt;/author&gt;&lt;author&gt;Pia Smith&lt;/author&gt;&lt;/authors&gt;&lt;tertiary-authors&gt;&lt;author&gt;Global Research Centre,, RMIT University&lt;/author&gt;&lt;/tertiary-authors&gt;&lt;/contributors&gt;&lt;titles&gt;&lt;title&gt;Art, governance and the turn to community: Putting art at the heart of local government&lt;/title&gt;&lt;/titles&gt;&lt;dates&gt;&lt;year&gt;2010&lt;/year&gt;&lt;/dates&gt;&lt;pub-location&gt;Melbourne&lt;/pub-location&gt;&lt;urls&gt;&lt;/urls&gt;&lt;/record&gt;&lt;/Cite&gt;&lt;/EndNote&gt;</w:instrText>
      </w:r>
      <w:r w:rsidRPr="00DB4342">
        <w:fldChar w:fldCharType="separate"/>
      </w:r>
      <w:r w:rsidR="00C423DE">
        <w:rPr>
          <w:noProof/>
        </w:rPr>
        <w:t>(2010, p. 99)</w:t>
      </w:r>
      <w:r w:rsidRPr="00DB4342">
        <w:fldChar w:fldCharType="end"/>
      </w:r>
      <w:r w:rsidRPr="00DB4342">
        <w:t xml:space="preserve"> point out, in the context of community development, how easy it is ‘to focus on people’s needs and problems … rather than the interesting and often neglected stories that they can tell;’ such stories, they suggest, might themselves prompt reflection and greater understanding within a community. Our </w:t>
      </w:r>
      <w:r>
        <w:t xml:space="preserve">evaluation </w:t>
      </w:r>
      <w:r w:rsidR="001F042E">
        <w:t xml:space="preserve">framework </w:t>
      </w:r>
      <w:r w:rsidR="005C6972">
        <w:t>needed t</w:t>
      </w:r>
      <w:r w:rsidR="0056524E">
        <w:t>o allow such stories to be told;</w:t>
      </w:r>
      <w:r w:rsidR="005C6972">
        <w:t xml:space="preserve"> </w:t>
      </w:r>
      <w:r w:rsidR="0056524E">
        <w:t>i</w:t>
      </w:r>
      <w:r w:rsidR="005C6972">
        <w:t>t needed to enable connections to be made between the project and what mattered most to the community, emerging from</w:t>
      </w:r>
      <w:r w:rsidRPr="00DB4342">
        <w:t xml:space="preserve"> the historical and ongoing difficult relations between Indigenous and non-Indigenous people in post-colonisation Australia, a history of ‘top-down’ interventions by government organisations in Aboriginal communities with little input from the communities themselves, and the complex but under-explored </w:t>
      </w:r>
      <w:r w:rsidR="001F042E">
        <w:t xml:space="preserve">relationship </w:t>
      </w:r>
      <w:r w:rsidRPr="00DB4342">
        <w:fldChar w:fldCharType="begin"/>
      </w:r>
      <w:r w:rsidR="00C423DE">
        <w:instrText xml:space="preserve"> ADDIN EN.CITE &lt;EndNote&gt;&lt;Cite&gt;&lt;Author&gt;Anderson&lt;/Author&gt;&lt;Year&gt;2007&lt;/Year&gt;&lt;RecNum&gt;2269&lt;/RecNum&gt;&lt;DisplayText&gt;(Anderson, Baum, &amp;amp; Bentley, 2007; McCalman et al., 2010, p. 160)&lt;/DisplayText&gt;&lt;record&gt;&lt;rec-number&gt;2269&lt;/rec-number&gt;&lt;foreign-keys&gt;&lt;key app="EN" db-id="fzveps2wfv5dt5e99stxp2x4dz0vttd22arx" timestamp="1439263231"&gt;2269&lt;/key&gt;&lt;/foreign-keys&gt;&lt;ref-type name="Edited Book"&gt;28&lt;/ref-type&gt;&lt;contributors&gt;&lt;authors&gt;&lt;author&gt;Ian Anderson&lt;/author&gt;&lt;author&gt;Fran Baum&lt;/author&gt;&lt;author&gt;Michael Bentley&lt;/author&gt;&lt;/authors&gt;&lt;/contributors&gt;&lt;titles&gt;&lt;title&gt;Beyond Bandaids: Exploring the Underlying Social Determinants of Aboriginal Health: Papers from the Social Determinants of Aboriginal Health Workshop, Adelaide, July 2004&lt;/title&gt;&lt;/titles&gt;&lt;dates&gt;&lt;year&gt;2007&lt;/year&gt;&lt;/dates&gt;&lt;pub-location&gt;Darwin&lt;/pub-location&gt;&lt;publisher&gt;Cooperative Research Centre for Aboriginal Health&lt;/publisher&gt;&lt;urls&gt;&lt;/urls&gt;&lt;/record&gt;&lt;/Cite&gt;&lt;Cite&gt;&lt;Author&gt;McCalman&lt;/Author&gt;&lt;Year&gt;2010&lt;/Year&gt;&lt;RecNum&gt;2879&lt;/RecNum&gt;&lt;Pages&gt;160&lt;/Pages&gt;&lt;record&gt;&lt;rec-number&gt;2879&lt;/rec-number&gt;&lt;foreign-keys&gt;&lt;key app="EN" db-id="fzveps2wfv5dt5e99stxp2x4dz0vttd22arx" timestamp="1532413334"&gt;2879&lt;/key&gt;&lt;/foreign-keys&gt;&lt;ref-type name="Journal Article"&gt;17&lt;/ref-type&gt;&lt;contributors&gt;&lt;authors&gt;&lt;author&gt;Janya McCalman&lt;/author&gt;&lt;author&gt;Komla Tsey&lt;/author&gt;&lt;author&gt;Mark Wenitong&lt;/author&gt;&lt;author&gt;Andrew Wilson&lt;/author&gt;&lt;author&gt;Alexandra McEwan&lt;/author&gt;&lt;author&gt;Yvonne Cadet James&lt;/author&gt;&lt;author&gt;Mary Whiteside&lt;/author&gt;&lt;/authors&gt;&lt;/contributors&gt;&lt;titles&gt;&lt;title&gt;Indigenous men&amp;apos;s support groups and social and emotional wellbeing: A meta-synthesis of the evidence&lt;/title&gt;&lt;secondary-title&gt;Australian Journal of Primary Health&lt;/secondary-title&gt;&lt;/titles&gt;&lt;periodical&gt;&lt;full-title&gt;Australian Journal of Primary Health&lt;/full-title&gt;&lt;/periodical&gt;&lt;pages&gt;159-166&lt;/pages&gt;&lt;volume&gt;16&lt;/volume&gt;&lt;number&gt;2&lt;/number&gt;&lt;dates&gt;&lt;year&gt;2010&lt;/year&gt;&lt;/dates&gt;&lt;urls&gt;&lt;/urls&gt;&lt;/record&gt;&lt;/Cite&gt;&lt;/EndNote&gt;</w:instrText>
      </w:r>
      <w:r w:rsidRPr="00DB4342">
        <w:fldChar w:fldCharType="separate"/>
      </w:r>
      <w:r w:rsidR="00C423DE">
        <w:rPr>
          <w:noProof/>
        </w:rPr>
        <w:t>(Anderson, Baum, &amp; Bentley, 2007; McCalman et al., 2010, p. 160)</w:t>
      </w:r>
      <w:r w:rsidRPr="00DB4342">
        <w:fldChar w:fldCharType="end"/>
      </w:r>
      <w:r w:rsidRPr="00DB4342">
        <w:t xml:space="preserve"> between social, emotional and spir</w:t>
      </w:r>
      <w:r>
        <w:t>it</w:t>
      </w:r>
      <w:r w:rsidRPr="00DB4342">
        <w:t>ual wel</w:t>
      </w:r>
      <w:r w:rsidR="009D41C1">
        <w:t>lbeing, and cultural engagement</w:t>
      </w:r>
      <w:r w:rsidRPr="00DB4342">
        <w:t>.</w:t>
      </w:r>
      <w:r>
        <w:t xml:space="preserve"> The meta-question – </w:t>
      </w:r>
      <w:r w:rsidR="00C20649">
        <w:t>‘</w:t>
      </w:r>
      <w:r>
        <w:t>what really matters to the community</w:t>
      </w:r>
      <w:r w:rsidR="004F5F60">
        <w:t>?</w:t>
      </w:r>
      <w:r w:rsidR="00C20649">
        <w:t>’</w:t>
      </w:r>
      <w:r w:rsidR="004F5F60">
        <w:t xml:space="preserve"> </w:t>
      </w:r>
      <w:r>
        <w:t xml:space="preserve">and </w:t>
      </w:r>
      <w:r w:rsidR="004F5F60">
        <w:t>then ‘H</w:t>
      </w:r>
      <w:r>
        <w:t>ow does this project connect with it?</w:t>
      </w:r>
      <w:r w:rsidR="004F5F60">
        <w:t>’</w:t>
      </w:r>
      <w:r>
        <w:t xml:space="preserve"> – </w:t>
      </w:r>
      <w:r w:rsidR="004F5F60">
        <w:t>are</w:t>
      </w:r>
      <w:r>
        <w:t xml:space="preserve"> implicit question</w:t>
      </w:r>
      <w:r w:rsidR="004F5F60">
        <w:t>s</w:t>
      </w:r>
      <w:r>
        <w:t xml:space="preserve">, </w:t>
      </w:r>
      <w:r w:rsidR="005C6972">
        <w:t>the answers to which</w:t>
      </w:r>
      <w:r>
        <w:t xml:space="preserve"> would emerge through </w:t>
      </w:r>
      <w:r w:rsidR="0056524E">
        <w:t>conversations</w:t>
      </w:r>
      <w:r>
        <w:t xml:space="preserve"> that were allowed to go beyond the ‘litany’ of numbers and trends</w:t>
      </w:r>
      <w:r w:rsidR="0056524E">
        <w:t xml:space="preserve">, and even beyond descriptions of social or economic factors such as </w:t>
      </w:r>
      <w:r w:rsidR="004F5F60">
        <w:t>access to education, disparities in wealth,</w:t>
      </w:r>
      <w:r w:rsidR="0056524E">
        <w:t xml:space="preserve"> or unemployment</w:t>
      </w:r>
      <w:r>
        <w:t xml:space="preserve">. </w:t>
      </w:r>
      <w:r w:rsidR="009D41C1">
        <w:t>The outcome of these conversations during the Trail evaluation study is described later in this paper.</w:t>
      </w:r>
    </w:p>
    <w:p w14:paraId="42DF0B73" w14:textId="57FE9738" w:rsidR="003A6102" w:rsidRDefault="00B53BB1" w:rsidP="00705EB9">
      <w:r>
        <w:t xml:space="preserve">Inayatullah </w:t>
      </w:r>
      <w:r>
        <w:fldChar w:fldCharType="begin"/>
      </w:r>
      <w:r w:rsidR="00DB7A93">
        <w:instrText xml:space="preserve"> ADDIN EN.CITE &lt;EndNote&gt;&lt;Cite ExcludeAuth="1"&gt;&lt;Author&gt;Inayatullah&lt;/Author&gt;&lt;Year&gt;2015&lt;/Year&gt;&lt;RecNum&gt;2895&lt;/RecNum&gt;&lt;Pages&gt;21&lt;/Pages&gt;&lt;DisplayText&gt;(2015, p. 21)&lt;/DisplayText&gt;&lt;record&gt;&lt;rec-number&gt;2895&lt;/rec-number&gt;&lt;foreign-keys&gt;&lt;key app="EN" db-id="fzveps2wfv5dt5e99stxp2x4dz0vttd22arx" timestamp="1533531963"&gt;2895&lt;/key&gt;&lt;/foreign-keys&gt;&lt;ref-type name="Book Section"&gt;5&lt;/ref-type&gt;&lt;contributors&gt;&lt;authors&gt;&lt;author&gt;Inayatullah, Sohail&lt;/author&gt;&lt;/authors&gt;&lt;secondary-authors&gt;&lt;author&gt;Inayatullah, Sohail&lt;/author&gt;&lt;author&gt;&lt;style face="normal" font="default" size="100%"&gt;Milojevi&lt;/style&gt;&lt;style face="normal" font="default" charset="238" size="100%"&gt;ć, Ivana&lt;/style&gt;&lt;/author&gt;&lt;/secondary-authors&gt;&lt;/contributors&gt;&lt;titles&gt;&lt;title&gt;The continued evolution of the use of CLA: Using practice to transform&lt;/title&gt;&lt;secondary-title&gt;The Causal Layered Analysis (CLA) Reader 2.0: Transformative Research in Theory and Practice&lt;/secondary-title&gt;&lt;/titles&gt;&lt;pages&gt;13-21&lt;/pages&gt;&lt;dates&gt;&lt;year&gt;2015&lt;/year&gt;&lt;/dates&gt;&lt;pub-location&gt;Tamsui&lt;/pub-location&gt;&lt;publisher&gt;Tamkang University Press&lt;/publisher&gt;&lt;urls&gt;&lt;/urls&gt;&lt;/record&gt;&lt;/Cite&gt;&lt;/EndNote&gt;</w:instrText>
      </w:r>
      <w:r>
        <w:fldChar w:fldCharType="separate"/>
      </w:r>
      <w:r w:rsidR="00DB7A93">
        <w:rPr>
          <w:noProof/>
        </w:rPr>
        <w:t>(2015, p. 21)</w:t>
      </w:r>
      <w:r>
        <w:fldChar w:fldCharType="end"/>
      </w:r>
      <w:r>
        <w:t xml:space="preserve"> points out that</w:t>
      </w:r>
      <w:r w:rsidR="00AF6700">
        <w:t xml:space="preserve"> the indicators of success measured at the ‘litany’ level </w:t>
      </w:r>
      <w:r w:rsidR="003A6102">
        <w:t xml:space="preserve">should </w:t>
      </w:r>
      <w:r w:rsidR="00AF6700">
        <w:t xml:space="preserve">emerge from and reflect the deeper changes that the community wishes to see at the systemic, discourse and ‘metaphor’ levels. In looking at the importance of historical context and current concerns and aspirations of communities, </w:t>
      </w:r>
      <w:r w:rsidR="0056524E">
        <w:t>our meta-</w:t>
      </w:r>
      <w:r w:rsidR="00AF6700">
        <w:t xml:space="preserve">question could be </w:t>
      </w:r>
      <w:r w:rsidR="006322EF">
        <w:t>expanded</w:t>
      </w:r>
      <w:r w:rsidR="00AF6700">
        <w:t xml:space="preserve"> </w:t>
      </w:r>
      <w:r w:rsidR="006322EF">
        <w:t>by adapting</w:t>
      </w:r>
      <w:r w:rsidR="00AF6700">
        <w:t xml:space="preserve"> </w:t>
      </w:r>
      <w:r w:rsidR="006322EF">
        <w:t xml:space="preserve">other terms used by Inayatullah: </w:t>
      </w:r>
      <w:r w:rsidR="00AF6700">
        <w:t xml:space="preserve">‘How does the </w:t>
      </w:r>
      <w:r w:rsidR="0056524E">
        <w:t xml:space="preserve">Trail </w:t>
      </w:r>
      <w:r w:rsidR="00AF6700">
        <w:t xml:space="preserve">project sit </w:t>
      </w:r>
      <w:r w:rsidR="006322EF">
        <w:t>within</w:t>
      </w:r>
      <w:r w:rsidR="00AF6700">
        <w:t xml:space="preserve"> over-arching community priorities that emerge from the ‘weight of history,’ the ‘push of the present’’ and t</w:t>
      </w:r>
      <w:r w:rsidR="006322EF">
        <w:t>he ‘pull of the future</w:t>
      </w:r>
      <w:r w:rsidR="00AF6700">
        <w:t>’</w:t>
      </w:r>
      <w:r w:rsidR="006322EF">
        <w:t xml:space="preserve"> </w:t>
      </w:r>
      <w:r w:rsidR="006322EF">
        <w:fldChar w:fldCharType="begin"/>
      </w:r>
      <w:r w:rsidR="00C423DE">
        <w:instrText xml:space="preserve"> ADDIN EN.CITE &lt;EndNote&gt;&lt;Cite ExcludeAuth="1"&gt;&lt;Author&gt;Inayatullah&lt;/Author&gt;&lt;Year&gt;2008&lt;/Year&gt;&lt;RecNum&gt;298&lt;/RecNum&gt;&lt;Pages&gt;8&lt;/Pages&gt;&lt;DisplayText&gt;(2008, p. 8)&lt;/DisplayText&gt;&lt;record&gt;&lt;rec-number&gt;298&lt;/rec-number&gt;&lt;foreign-keys&gt;&lt;key app="EN" db-id="fzveps2wfv5dt5e99stxp2x4dz0vttd22arx" timestamp="0"&gt;298&lt;/key&gt;&lt;/foreign-keys&gt;&lt;ref-type name="Journal Article"&gt;17&lt;/ref-type&gt;&lt;contributors&gt;&lt;authors&gt;&lt;author&gt;Sohail Inayatullah&lt;/author&gt;&lt;/authors&gt;&lt;/contributors&gt;&lt;titles&gt;&lt;title&gt;Six pillars: Futures thinking for transforming&lt;/title&gt;&lt;secondary-title&gt;Foresight&lt;/secondary-title&gt;&lt;/titles&gt;&lt;pages&gt;4-21&lt;/pages&gt;&lt;volume&gt;10&lt;/volume&gt;&lt;number&gt;1&lt;/number&gt;&lt;dates&gt;&lt;year&gt;2008&lt;/year&gt;&lt;/dates&gt;&lt;urls&gt;&lt;related-urls&gt;&lt;url&gt;http://www.emeraldinsight.com/10.1108/14636680810855991&lt;/url&gt;&lt;/related-urls&gt;&lt;/urls&gt;&lt;/record&gt;&lt;/Cite&gt;&lt;/EndNote&gt;</w:instrText>
      </w:r>
      <w:r w:rsidR="006322EF">
        <w:fldChar w:fldCharType="separate"/>
      </w:r>
      <w:r w:rsidR="00C423DE">
        <w:rPr>
          <w:noProof/>
        </w:rPr>
        <w:t>(2008, p. 8)</w:t>
      </w:r>
      <w:r w:rsidR="006322EF">
        <w:fldChar w:fldCharType="end"/>
      </w:r>
      <w:r w:rsidR="006322EF">
        <w:t>.</w:t>
      </w:r>
      <w:r w:rsidR="00AF6700">
        <w:t xml:space="preserve"> Figure 2 adapts </w:t>
      </w:r>
      <w:r w:rsidR="006322EF">
        <w:t>Inayatullah’s</w:t>
      </w:r>
      <w:r w:rsidR="00AF6700">
        <w:t xml:space="preserve"> ‘futures triangle’ to suggest that the higher order purpose of evaluation emerges from a consideration of these three forces. A project such as the Trail invokes dark history, the needs of the present </w:t>
      </w:r>
      <w:r w:rsidR="00AF6700">
        <w:lastRenderedPageBreak/>
        <w:t xml:space="preserve">(truth-telling, addressing economic disadvantage, preserving knowledge) and hope for healing, </w:t>
      </w:r>
      <w:r w:rsidR="00BB58F3">
        <w:t>reparation</w:t>
      </w:r>
      <w:r w:rsidR="00AF6700">
        <w:t xml:space="preserve">, acknowledgement, and a process of </w:t>
      </w:r>
      <w:r w:rsidR="00AF6700" w:rsidRPr="00E2494F">
        <w:rPr>
          <w:i/>
        </w:rPr>
        <w:t>makarrata</w:t>
      </w:r>
      <w:r w:rsidR="003A6102">
        <w:t xml:space="preserve"> (peace-making) in the future. </w:t>
      </w:r>
      <w:r>
        <w:t>The Trail’s</w:t>
      </w:r>
      <w:r w:rsidR="006322EF">
        <w:t xml:space="preserve"> evaluation is thus doubly situated within this temporal frame: </w:t>
      </w:r>
      <w:r w:rsidR="003A6102">
        <w:t xml:space="preserve">the evaluation is </w:t>
      </w:r>
      <w:r w:rsidR="006322EF">
        <w:t xml:space="preserve">intrinsically a process to be driven by community priorities that emerge from this past, present and future, but </w:t>
      </w:r>
      <w:r w:rsidR="003A6102">
        <w:t xml:space="preserve">it is </w:t>
      </w:r>
      <w:r w:rsidR="006322EF">
        <w:t xml:space="preserve">also </w:t>
      </w:r>
      <w:r w:rsidR="00453759">
        <w:t xml:space="preserve">required to </w:t>
      </w:r>
      <w:r w:rsidR="006322EF">
        <w:t>assess</w:t>
      </w:r>
      <w:r w:rsidR="00453759">
        <w:t xml:space="preserve"> </w:t>
      </w:r>
      <w:r w:rsidR="006322EF">
        <w:t xml:space="preserve">the value of the Trail </w:t>
      </w:r>
      <w:r w:rsidR="00453759">
        <w:t xml:space="preserve">itself </w:t>
      </w:r>
      <w:r w:rsidR="003A6102">
        <w:t>as a project designed specifically as a form of truth-telling about the past in the present</w:t>
      </w:r>
      <w:r w:rsidR="00453759">
        <w:t>.</w:t>
      </w:r>
    </w:p>
    <w:p w14:paraId="49BCCFF1" w14:textId="585E195B" w:rsidR="00552EE9" w:rsidRDefault="002B393C" w:rsidP="00FA7E77">
      <w:pPr>
        <w:pStyle w:val="Captioneval"/>
      </w:pPr>
      <w:r>
        <w:rPr>
          <w:noProof/>
        </w:rPr>
        <w:drawing>
          <wp:inline distT="0" distB="0" distL="0" distR="0" wp14:anchorId="2CFFA382" wp14:editId="4A2F242C">
            <wp:extent cx="3996462" cy="234315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VALUATION TRIANGLE 22-8-18.jpg"/>
                    <pic:cNvPicPr/>
                  </pic:nvPicPr>
                  <pic:blipFill>
                    <a:blip r:embed="rId10">
                      <a:extLst>
                        <a:ext uri="{28A0092B-C50C-407E-A947-70E740481C1C}">
                          <a14:useLocalDpi xmlns:a14="http://schemas.microsoft.com/office/drawing/2010/main" val="0"/>
                        </a:ext>
                      </a:extLst>
                    </a:blip>
                    <a:stretch>
                      <a:fillRect/>
                    </a:stretch>
                  </pic:blipFill>
                  <pic:spPr>
                    <a:xfrm>
                      <a:off x="0" y="0"/>
                      <a:ext cx="4017476" cy="2355471"/>
                    </a:xfrm>
                    <a:prstGeom prst="rect">
                      <a:avLst/>
                    </a:prstGeom>
                  </pic:spPr>
                </pic:pic>
              </a:graphicData>
            </a:graphic>
          </wp:inline>
        </w:drawing>
      </w:r>
    </w:p>
    <w:p w14:paraId="3ADF640C" w14:textId="18898DF3" w:rsidR="002B393C" w:rsidRPr="00DB7A93" w:rsidRDefault="002B393C" w:rsidP="00FA7E77">
      <w:pPr>
        <w:pStyle w:val="Captioneval"/>
      </w:pPr>
      <w:r w:rsidRPr="00DB7A93">
        <w:t xml:space="preserve">Figure </w:t>
      </w:r>
      <w:r w:rsidR="00477473">
        <w:rPr>
          <w:noProof/>
        </w:rPr>
        <w:fldChar w:fldCharType="begin"/>
      </w:r>
      <w:r w:rsidR="00477473">
        <w:rPr>
          <w:noProof/>
        </w:rPr>
        <w:instrText xml:space="preserve"> SEQ Figure \* ARABIC </w:instrText>
      </w:r>
      <w:r w:rsidR="00477473">
        <w:rPr>
          <w:noProof/>
        </w:rPr>
        <w:fldChar w:fldCharType="separate"/>
      </w:r>
      <w:r w:rsidR="00FA7E77">
        <w:rPr>
          <w:noProof/>
        </w:rPr>
        <w:t>2</w:t>
      </w:r>
      <w:r w:rsidR="00477473">
        <w:rPr>
          <w:noProof/>
        </w:rPr>
        <w:fldChar w:fldCharType="end"/>
      </w:r>
      <w:r w:rsidRPr="00DB7A93">
        <w:t>: Drivers of evaluation strategy</w:t>
      </w:r>
      <w:r w:rsidRPr="00DB7A93">
        <w:br/>
      </w:r>
      <w:r w:rsidRPr="00DB7A93">
        <w:fldChar w:fldCharType="begin"/>
      </w:r>
      <w:r w:rsidR="00242244">
        <w:instrText xml:space="preserve"> ADDIN EN.CITE &lt;EndNote&gt;&lt;Cite&gt;&lt;Author&gt;Inayatullah&lt;/Author&gt;&lt;Year&gt;2008&lt;/Year&gt;&lt;RecNum&gt;298&lt;/RecNum&gt;&lt;Prefix&gt;after &lt;/Prefix&gt;&lt;DisplayText&gt;(after Inayatullah, 2008)&lt;/DisplayText&gt;&lt;record&gt;&lt;rec-number&gt;298&lt;/rec-number&gt;&lt;foreign-keys&gt;&lt;key app="EN" db-id="fzveps2wfv5dt5e99stxp2x4dz0vttd22arx" timestamp="0"&gt;298&lt;/key&gt;&lt;/foreign-keys&gt;&lt;ref-type name="Journal Article"&gt;17&lt;/ref-type&gt;&lt;contributors&gt;&lt;authors&gt;&lt;author&gt;Sohail Inayatullah&lt;/author&gt;&lt;/authors&gt;&lt;/contributors&gt;&lt;titles&gt;&lt;title&gt;Six pillars: Futures thinking for transforming&lt;/title&gt;&lt;secondary-title&gt;Foresight&lt;/secondary-title&gt;&lt;/titles&gt;&lt;pages&gt;4-21&lt;/pages&gt;&lt;volume&gt;10&lt;/volume&gt;&lt;number&gt;1&lt;/number&gt;&lt;dates&gt;&lt;year&gt;2008&lt;/year&gt;&lt;/dates&gt;&lt;urls&gt;&lt;related-urls&gt;&lt;url&gt;http://www.emeraldinsight.com/10.1108/14636680810855991&lt;/url&gt;&lt;/related-urls&gt;&lt;/urls&gt;&lt;/record&gt;&lt;/Cite&gt;&lt;/EndNote&gt;</w:instrText>
      </w:r>
      <w:r w:rsidRPr="00DB7A93">
        <w:fldChar w:fldCharType="separate"/>
      </w:r>
      <w:r w:rsidR="00242244">
        <w:rPr>
          <w:noProof/>
        </w:rPr>
        <w:t>(after Inayatullah, 2008)</w:t>
      </w:r>
      <w:r w:rsidRPr="00DB7A93">
        <w:fldChar w:fldCharType="end"/>
      </w:r>
    </w:p>
    <w:p w14:paraId="7ECF8CE9" w14:textId="58F62EC0" w:rsidR="00EE2761" w:rsidRDefault="002F31B0" w:rsidP="00705EB9">
      <w:r>
        <w:t>Finding out ‘what matters,’</w:t>
      </w:r>
      <w:r w:rsidR="007E2059">
        <w:t xml:space="preserve"> is a</w:t>
      </w:r>
      <w:r>
        <w:t xml:space="preserve"> collaborative process between community and researchers/evaluators. </w:t>
      </w:r>
      <w:r w:rsidR="007E2059">
        <w:t>We found that r</w:t>
      </w:r>
      <w:r>
        <w:t xml:space="preserve">esponses to open-ended questions from evaluators can lead to complex discussions about where a project might sit within a broader complex of issues and priorities, </w:t>
      </w:r>
      <w:r w:rsidR="00453759">
        <w:t>with the emerging</w:t>
      </w:r>
      <w:r>
        <w:t xml:space="preserve"> articulation of these issues and priorities </w:t>
      </w:r>
      <w:r w:rsidR="00552EE9">
        <w:t xml:space="preserve">becoming </w:t>
      </w:r>
      <w:r>
        <w:t xml:space="preserve">a touchstone for </w:t>
      </w:r>
      <w:r w:rsidR="00453759">
        <w:t xml:space="preserve">future </w:t>
      </w:r>
      <w:r>
        <w:t>evaluation</w:t>
      </w:r>
      <w:r w:rsidR="00453759">
        <w:t>s</w:t>
      </w:r>
      <w:r>
        <w:t>.</w:t>
      </w:r>
      <w:r w:rsidR="007E2059">
        <w:t xml:space="preserve"> </w:t>
      </w:r>
      <w:r w:rsidR="00EE2761">
        <w:t>In our interviews, we asked direct question</w:t>
      </w:r>
      <w:r w:rsidR="001A4BE0">
        <w:t>s</w:t>
      </w:r>
      <w:r w:rsidR="00EE2761">
        <w:t xml:space="preserve"> about the participant’s objectives and indicators of success, but also used broader questions </w:t>
      </w:r>
      <w:r w:rsidR="00552EE9">
        <w:t>such as</w:t>
      </w:r>
      <w:r w:rsidR="00EE2761">
        <w:t>:</w:t>
      </w:r>
    </w:p>
    <w:p w14:paraId="61F82323" w14:textId="77777777" w:rsidR="001A4BE0" w:rsidRPr="00DB4342" w:rsidRDefault="001A4BE0" w:rsidP="00705EB9">
      <w:pPr>
        <w:pStyle w:val="ListParagraph"/>
        <w:numPr>
          <w:ilvl w:val="0"/>
          <w:numId w:val="1"/>
        </w:numPr>
      </w:pPr>
      <w:r w:rsidRPr="00DB4342">
        <w:t xml:space="preserve">What are some of the issues that your community is facing today? </w:t>
      </w:r>
    </w:p>
    <w:p w14:paraId="0768E2BD" w14:textId="2E843722" w:rsidR="001A4BE0" w:rsidRDefault="001A4BE0" w:rsidP="00705EB9">
      <w:pPr>
        <w:pStyle w:val="ListParagraph"/>
        <w:numPr>
          <w:ilvl w:val="0"/>
          <w:numId w:val="1"/>
        </w:numPr>
      </w:pPr>
      <w:r w:rsidRPr="00DB4342">
        <w:t xml:space="preserve">How do you think this project might help with these issues? </w:t>
      </w:r>
    </w:p>
    <w:p w14:paraId="0A725628" w14:textId="406D346C" w:rsidR="005249C3" w:rsidRDefault="0080720A" w:rsidP="00705EB9">
      <w:r>
        <w:t>These discussions and articulations enabled us, through a thematic analysis that we outline below,</w:t>
      </w:r>
      <w:r w:rsidR="000873E3">
        <w:t xml:space="preserve"> to develop qualitative indicators that could be used in the future to assess the impact of the Trail on issues of importance to communities. For </w:t>
      </w:r>
      <w:r w:rsidR="00756476">
        <w:t>Aboriginal</w:t>
      </w:r>
      <w:r w:rsidR="000873E3">
        <w:t xml:space="preserve"> people</w:t>
      </w:r>
      <w:r w:rsidR="00453759">
        <w:t xml:space="preserve"> in South-West Queensland</w:t>
      </w:r>
      <w:r w:rsidR="000873E3">
        <w:t xml:space="preserve">, the perpetuation of cultural knowledge, the re-engagement of young Aboriginal people with their heritage and with their Elders, and the sharing of Aboriginal history with non-Indigenous people were of paramount importance. These </w:t>
      </w:r>
      <w:r w:rsidR="00453759">
        <w:t xml:space="preserve">are </w:t>
      </w:r>
      <w:r>
        <w:t xml:space="preserve">cultural indicators </w:t>
      </w:r>
      <w:r w:rsidR="00552EE9">
        <w:t>that ‘</w:t>
      </w:r>
      <w:r>
        <w:t>tap the structure of beliefs and values serving to maintain society</w:t>
      </w:r>
      <w:r w:rsidR="00552EE9">
        <w:t>’</w:t>
      </w:r>
      <w:r>
        <w:t xml:space="preserve"> </w:t>
      </w:r>
      <w:r>
        <w:fldChar w:fldCharType="begin"/>
      </w:r>
      <w:r w:rsidR="00C423DE">
        <w:instrText xml:space="preserve"> ADDIN EN.CITE &lt;EndNote&gt;&lt;Cite&gt;&lt;Author&gt;Badham&lt;/Author&gt;&lt;Year&gt;2015&lt;/Year&gt;&lt;RecNum&gt;2466&lt;/RecNum&gt;&lt;Suffix&gt;`, and citing J. Zvi Namenwirth 1984&lt;/Suffix&gt;&lt;Pages&gt;198&lt;/Pages&gt;&lt;DisplayText&gt;(Badham, 2015, p. 198, and citing J. Zvi Namenwirth 1984)&lt;/DisplayText&gt;&lt;record&gt;&lt;rec-number&gt;2466&lt;/rec-number&gt;&lt;foreign-keys&gt;&lt;key app="EN" db-id="fzveps2wfv5dt5e99stxp2x4dz0vttd22arx" timestamp="1502866779"&gt;2466&lt;/key&gt;&lt;/foreign-keys&gt;&lt;ref-type name="Book Section"&gt;5&lt;/ref-type&gt;&lt;contributors&gt;&lt;authors&gt;&lt;author&gt;Marnie Badham&lt;/author&gt;&lt;/authors&gt;&lt;secondary-authors&gt;&lt;author&gt;Lachlan MacDowall&lt;/author&gt;&lt;author&gt;Marnie Badham&lt;/author&gt;&lt;author&gt;Emma Blomkamp&lt;/author&gt;&lt;author&gt;Kim Dunphy&lt;/author&gt;&lt;/secondary-authors&gt;&lt;/contributors&gt;&lt;titles&gt;&lt;title&gt;Democratising cultural indicators: Developing a shared sense of progress&lt;/title&gt;&lt;secondary-title&gt;Making Culture Count: The Politics of Cultural Measurement&lt;/secondary-title&gt;&lt;/titles&gt;&lt;pages&gt;195-213&lt;/pages&gt;&lt;section&gt;Twelve&lt;/section&gt;&lt;dates&gt;&lt;year&gt;2015&lt;/year&gt;&lt;/dates&gt;&lt;pub-location&gt;Basingstoke, UK&lt;/pub-location&gt;&lt;publisher&gt;Palgrave MacMillan&lt;/publisher&gt;&lt;urls&gt;&lt;/urls&gt;&lt;/record&gt;&lt;/Cite&gt;&lt;Cite Hidden="1"&gt;&lt;Author&gt;Namenwirth&lt;/Author&gt;&lt;Year&gt;1984&lt;/Year&gt;&lt;RecNum&gt;2898&lt;/RecNum&gt;&lt;record&gt;&lt;rec-number&gt;2898&lt;/rec-number&gt;&lt;foreign-keys&gt;&lt;key app="EN" db-id="fzveps2wfv5dt5e99stxp2x4dz0vttd22arx" timestamp="1533612826"&gt;2898&lt;/key&gt;&lt;/foreign-keys&gt;&lt;ref-type name="Book Section"&gt;5&lt;/ref-type&gt;&lt;contributors&gt;&lt;authors&gt;&lt;author&gt;J Zvi Namenwirth&lt;/author&gt;&lt;/authors&gt;&lt;secondary-authors&gt;&lt;author&gt;Gabriele Melischek&lt;/author&gt;&lt;author&gt;Karl Erik Rosengren&lt;/author&gt;&lt;author&gt;James Stappers&lt;/author&gt;&lt;/secondary-authors&gt;&lt;/contributors&gt;&lt;titles&gt;&lt;title&gt;Why cultural indicators? A critical agenda&lt;/title&gt;&lt;secondary-title&gt;Cultural Indicators: An International Symposium&lt;/secondary-title&gt;&lt;/titles&gt;&lt;pages&gt;85-96&lt;/pages&gt;&lt;dates&gt;&lt;year&gt;1984&lt;/year&gt;&lt;/dates&gt;&lt;pub-location&gt;Vienna&lt;/pub-location&gt;&lt;publisher&gt;Osterreichischen Akademie der Wissenschaften&lt;/publisher&gt;&lt;urls&gt;&lt;/urls&gt;&lt;/record&gt;&lt;/Cite&gt;&lt;/EndNote&gt;</w:instrText>
      </w:r>
      <w:r>
        <w:fldChar w:fldCharType="separate"/>
      </w:r>
      <w:r w:rsidR="00C423DE">
        <w:rPr>
          <w:noProof/>
        </w:rPr>
        <w:t>(Badham, 2015, p. 198, and citing J. Zvi Namenwirth 1984)</w:t>
      </w:r>
      <w:r>
        <w:fldChar w:fldCharType="end"/>
      </w:r>
      <w:r w:rsidR="00552EE9">
        <w:t>,</w:t>
      </w:r>
      <w:r>
        <w:t xml:space="preserve"> in contrast </w:t>
      </w:r>
      <w:r w:rsidR="00552EE9">
        <w:t>to</w:t>
      </w:r>
      <w:r>
        <w:t xml:space="preserve"> </w:t>
      </w:r>
      <w:r w:rsidR="0077461A">
        <w:t>economic or social indic</w:t>
      </w:r>
      <w:r w:rsidR="008D58EB">
        <w:t>a</w:t>
      </w:r>
      <w:r w:rsidR="0077461A">
        <w:t xml:space="preserve">tors </w:t>
      </w:r>
      <w:r>
        <w:t>of cultural engagement</w:t>
      </w:r>
      <w:r w:rsidR="008D58EB">
        <w:t xml:space="preserve"> that focus on measures such as wealth generation or audience numbers. </w:t>
      </w:r>
    </w:p>
    <w:p w14:paraId="02C675E7" w14:textId="167061B8" w:rsidR="008D58EB" w:rsidRDefault="0080720A" w:rsidP="00705EB9">
      <w:r>
        <w:t>As t</w:t>
      </w:r>
      <w:r w:rsidR="003F09C0">
        <w:t>he value of culture ‘turns on people’s own experience, conveyed in their own words</w:t>
      </w:r>
      <w:r>
        <w:t>,</w:t>
      </w:r>
      <w:r w:rsidR="003F09C0">
        <w:t xml:space="preserve">’ </w:t>
      </w:r>
      <w:r>
        <w:t xml:space="preserve">evaluating </w:t>
      </w:r>
      <w:r w:rsidR="001E6144">
        <w:t>a cultural project such as the Trail must use</w:t>
      </w:r>
      <w:r w:rsidR="003F09C0">
        <w:t xml:space="preserve"> ‘tools best suited for that purpose: story, image, metaphor, and experience</w:t>
      </w:r>
      <w:r w:rsidR="00453759">
        <w:t>’</w:t>
      </w:r>
      <w:r w:rsidR="003F09C0">
        <w:t xml:space="preserve"> </w:t>
      </w:r>
      <w:r w:rsidR="003F09C0">
        <w:fldChar w:fldCharType="begin"/>
      </w:r>
      <w:r w:rsidR="00C423DE">
        <w:instrText xml:space="preserve"> ADDIN EN.CITE &lt;EndNote&gt;&lt;Cite&gt;&lt;Author&gt;Goldbard&lt;/Author&gt;&lt;Year&gt;2015&lt;/Year&gt;&lt;RecNum&gt;2467&lt;/RecNum&gt;&lt;Pages&gt;222`, 226&lt;/Pages&gt;&lt;DisplayText&gt;(Goldbard, 2015, pp. 222, 226)&lt;/DisplayText&gt;&lt;record&gt;&lt;rec-number&gt;2467&lt;/rec-number&gt;&lt;foreign-keys&gt;&lt;key app="EN" db-id="fzveps2wfv5dt5e99stxp2x4dz0vttd22arx" timestamp="1502930821"&gt;2467&lt;/key&gt;&lt;/foreign-keys&gt;&lt;ref-type name="Book Section"&gt;5&lt;/ref-type&gt;&lt;contributors&gt;&lt;authors&gt;&lt;author&gt;Arlene Goldbard&lt;/author&gt;&lt;/authors&gt;&lt;secondary-authors&gt;&lt;author&gt;Lachlan MacDowall&lt;/author&gt;&lt;author&gt;Marnie Badham&lt;/author&gt;&lt;author&gt;Emma Blomkamp&lt;/author&gt;&lt;author&gt;Kim Dunphy&lt;/author&gt;&lt;/secondary-authors&gt;&lt;/contributors&gt;&lt;titles&gt;&lt;title&gt;The metrics syndrome: Cultural scientism and its discontents&lt;/title&gt;&lt;secondary-title&gt;Making Culture Count: The Politics of Cultural Measurement&lt;/secondary-title&gt;&lt;/titles&gt;&lt;pages&gt;214-227&lt;/pages&gt;&lt;section&gt;Thirteen&lt;/section&gt;&lt;dates&gt;&lt;year&gt;2015&lt;/year&gt;&lt;/dates&gt;&lt;pub-location&gt;Basingstoke, UK&lt;/pub-location&gt;&lt;publisher&gt;Palgrave MacMillan&lt;/publisher&gt;&lt;urls&gt;&lt;/urls&gt;&lt;/record&gt;&lt;/Cite&gt;&lt;/EndNote&gt;</w:instrText>
      </w:r>
      <w:r w:rsidR="003F09C0">
        <w:fldChar w:fldCharType="separate"/>
      </w:r>
      <w:r w:rsidR="00C423DE">
        <w:rPr>
          <w:noProof/>
        </w:rPr>
        <w:t>(Goldbard, 2015, pp. 222, 226)</w:t>
      </w:r>
      <w:r w:rsidR="003F09C0">
        <w:fldChar w:fldCharType="end"/>
      </w:r>
      <w:r w:rsidR="003F09C0">
        <w:t xml:space="preserve">. </w:t>
      </w:r>
      <w:r w:rsidR="001E6144">
        <w:t xml:space="preserve">Future evaluations of the Trail </w:t>
      </w:r>
      <w:r w:rsidR="00B500E7">
        <w:t xml:space="preserve">will need to connect it with the experience of multiple stakeholders, in an evolving context of </w:t>
      </w:r>
      <w:r w:rsidR="00552EE9">
        <w:t>continued truth-telling and</w:t>
      </w:r>
      <w:r w:rsidR="00B500E7">
        <w:t xml:space="preserve"> reconci</w:t>
      </w:r>
      <w:r w:rsidR="00E36280">
        <w:t>liation</w:t>
      </w:r>
      <w:r w:rsidR="00E2494F">
        <w:t xml:space="preserve"> efforts</w:t>
      </w:r>
      <w:r w:rsidR="00E36280">
        <w:t xml:space="preserve">, </w:t>
      </w:r>
      <w:r w:rsidR="00453759">
        <w:t xml:space="preserve">alongside </w:t>
      </w:r>
      <w:r w:rsidR="00E36280">
        <w:t>ongoing racism and economic, education and health disparities. T</w:t>
      </w:r>
      <w:r w:rsidR="00E36280" w:rsidRPr="00DB4342">
        <w:t xml:space="preserve">he indicators of the Trail’s success </w:t>
      </w:r>
      <w:r w:rsidR="00E36280">
        <w:t xml:space="preserve">that are </w:t>
      </w:r>
      <w:r w:rsidR="00E36280" w:rsidRPr="00DB4342">
        <w:t xml:space="preserve">more important </w:t>
      </w:r>
      <w:r w:rsidR="00E36280">
        <w:t>to Indigenous people</w:t>
      </w:r>
      <w:r w:rsidR="00E36280" w:rsidRPr="00DB4342">
        <w:t xml:space="preserve"> – community cohesion, intergeneration</w:t>
      </w:r>
      <w:r w:rsidR="00E36280">
        <w:t>al learning</w:t>
      </w:r>
      <w:r w:rsidR="001E6144">
        <w:t xml:space="preserve"> and respect for Elders, </w:t>
      </w:r>
      <w:r w:rsidR="00552EE9">
        <w:t xml:space="preserve">and </w:t>
      </w:r>
      <w:r w:rsidR="001E6144">
        <w:t>recognition of the past by non-Indigenous people</w:t>
      </w:r>
      <w:r w:rsidR="00E36280">
        <w:t xml:space="preserve"> – will </w:t>
      </w:r>
      <w:r w:rsidR="00E36280">
        <w:lastRenderedPageBreak/>
        <w:t>be hard</w:t>
      </w:r>
      <w:r w:rsidR="00E36280" w:rsidRPr="00DB4342">
        <w:t xml:space="preserve"> to measure, and any measured changes harder to attribute to the Trail itself. It is in these kinds of circumstance that</w:t>
      </w:r>
      <w:r w:rsidR="00E36280">
        <w:t xml:space="preserve">, as </w:t>
      </w:r>
      <w:proofErr w:type="spellStart"/>
      <w:r w:rsidR="00E36280">
        <w:t>Goldbard</w:t>
      </w:r>
      <w:proofErr w:type="spellEnd"/>
      <w:r w:rsidR="00E36280">
        <w:t xml:space="preserve"> points out,</w:t>
      </w:r>
      <w:r w:rsidR="00E36280" w:rsidRPr="00DB4342">
        <w:t xml:space="preserve"> story-based data will be mo</w:t>
      </w:r>
      <w:r w:rsidR="00E36280">
        <w:t>st</w:t>
      </w:r>
      <w:r w:rsidR="00E36280" w:rsidRPr="00DB4342">
        <w:t xml:space="preserve"> valuable. </w:t>
      </w:r>
      <w:r w:rsidR="00453759">
        <w:t xml:space="preserve">A story </w:t>
      </w:r>
      <w:r w:rsidR="00E36280" w:rsidRPr="00DB4342">
        <w:t>pull</w:t>
      </w:r>
      <w:r w:rsidR="00453759">
        <w:t>s</w:t>
      </w:r>
      <w:r w:rsidR="00E36280" w:rsidRPr="00DB4342">
        <w:t xml:space="preserve"> together diverse factors into a coherent whole that illuminates the relationship </w:t>
      </w:r>
      <w:r w:rsidR="00E36280" w:rsidRPr="00552EE9">
        <w:rPr>
          <w:i/>
        </w:rPr>
        <w:t>between</w:t>
      </w:r>
      <w:r w:rsidR="00E36280" w:rsidRPr="00DB4342">
        <w:t xml:space="preserve"> things rather than the quantitative contribution of any </w:t>
      </w:r>
      <w:r w:rsidR="00E36280">
        <w:t>particular</w:t>
      </w:r>
      <w:r w:rsidR="00453759">
        <w:t xml:space="preserve"> thing: </w:t>
      </w:r>
      <w:r w:rsidR="00552EE9">
        <w:t>a story ‘</w:t>
      </w:r>
      <w:r w:rsidR="00453759">
        <w:t xml:space="preserve">enacts connectivity’ </w:t>
      </w:r>
      <w:r w:rsidR="00453759" w:rsidRPr="008F2178">
        <w:fldChar w:fldCharType="begin"/>
      </w:r>
      <w:r w:rsidR="00C423DE">
        <w:instrText xml:space="preserve"> ADDIN EN.CITE &lt;EndNote&gt;&lt;Cite&gt;&lt;Author&gt;Griffiths&lt;/Author&gt;&lt;Year&gt;2007&lt;/Year&gt;&lt;RecNum&gt;1613&lt;/RecNum&gt;&lt;DisplayText&gt;(Griffiths, 2007)&lt;/DisplayText&gt;&lt;record&gt;&lt;rec-number&gt;1613&lt;/rec-number&gt;&lt;foreign-keys&gt;&lt;key app="EN" db-id="fzveps2wfv5dt5e99stxp2x4dz0vttd22arx" timestamp="0"&gt;1613&lt;/key&gt;&lt;/foreign-keys&gt;&lt;ref-type name="Journal Article"&gt;17&lt;/ref-type&gt;&lt;contributors&gt;&lt;authors&gt;&lt;author&gt;Tom Griffiths&lt;/author&gt;&lt;/authors&gt;&lt;/contributors&gt;&lt;titles&gt;&lt;title&gt;The humanities and an environmentally sustainable Australia&lt;/title&gt;&lt;secondary-title&gt;Australian Humanities Review&lt;/secondary-title&gt;&lt;/titles&gt;&lt;volume&gt;43&lt;/volume&gt;&lt;dates&gt;&lt;year&gt;2007&lt;/year&gt;&lt;/dates&gt;&lt;urls&gt;&lt;related-urls&gt;&lt;url&gt;http://australianhumanitiesreview.org/2007/03/01/the-humanities-and-an-environmentally-sustainable-australia/&lt;/url&gt;&lt;/related-urls&gt;&lt;/urls&gt;&lt;access-date&gt;16 August 2018&lt;/access-date&gt;&lt;/record&gt;&lt;/Cite&gt;&lt;/EndNote&gt;</w:instrText>
      </w:r>
      <w:r w:rsidR="00453759" w:rsidRPr="008F2178">
        <w:fldChar w:fldCharType="separate"/>
      </w:r>
      <w:r w:rsidR="00C423DE">
        <w:rPr>
          <w:noProof/>
        </w:rPr>
        <w:t>(Griffiths, 2007)</w:t>
      </w:r>
      <w:r w:rsidR="00453759" w:rsidRPr="008F2178">
        <w:fldChar w:fldCharType="end"/>
      </w:r>
      <w:r w:rsidR="00453759" w:rsidRPr="008F2178">
        <w:t>.</w:t>
      </w:r>
    </w:p>
    <w:p w14:paraId="2FEA9C2D" w14:textId="1BD6BA22" w:rsidR="00D349C6" w:rsidRDefault="00E36280" w:rsidP="00705EB9">
      <w:r>
        <w:t>There will, howeve</w:t>
      </w:r>
      <w:r w:rsidR="00453759">
        <w:t>r, still be a place for numbers</w:t>
      </w:r>
      <w:r>
        <w:t xml:space="preserve">. </w:t>
      </w:r>
      <w:proofErr w:type="spellStart"/>
      <w:r w:rsidR="00D349C6">
        <w:t>Tanguay</w:t>
      </w:r>
      <w:proofErr w:type="spellEnd"/>
      <w:r w:rsidR="00D349C6">
        <w:t xml:space="preserve"> </w:t>
      </w:r>
      <w:r w:rsidR="003450BC">
        <w:t xml:space="preserve">points out, </w:t>
      </w:r>
      <w:r w:rsidR="00D349C6">
        <w:t xml:space="preserve">in discussing </w:t>
      </w:r>
      <w:r>
        <w:t xml:space="preserve">culturally relevant </w:t>
      </w:r>
      <w:r w:rsidR="00D349C6">
        <w:t>indicators of wellbeing</w:t>
      </w:r>
      <w:r>
        <w:t>,</w:t>
      </w:r>
      <w:r w:rsidR="00D349C6">
        <w:t xml:space="preserve"> that numbers are </w:t>
      </w:r>
      <w:r w:rsidR="00453759">
        <w:t xml:space="preserve">still </w:t>
      </w:r>
      <w:r w:rsidR="00D349C6">
        <w:t>needed to inform policy and programs, and</w:t>
      </w:r>
      <w:r w:rsidR="00C74C74">
        <w:t>, in her case study of wellbeing evaluation in Melanesia,</w:t>
      </w:r>
      <w:r w:rsidR="00D349C6">
        <w:t xml:space="preserve"> looks at </w:t>
      </w:r>
      <w:r w:rsidR="00E2494F">
        <w:t xml:space="preserve">developing innovative </w:t>
      </w:r>
      <w:r w:rsidR="00D349C6">
        <w:t xml:space="preserve">quantitative indicators </w:t>
      </w:r>
      <w:r w:rsidR="00C74C74">
        <w:t>that</w:t>
      </w:r>
      <w:r w:rsidR="00D349C6">
        <w:t xml:space="preserve"> reflect Melanesian values:</w:t>
      </w:r>
    </w:p>
    <w:p w14:paraId="06CFE637" w14:textId="5F2FC237" w:rsidR="008D58EB" w:rsidRPr="00705EB9" w:rsidRDefault="00D349C6" w:rsidP="00705EB9">
      <w:pPr>
        <w:pStyle w:val="Quote"/>
      </w:pPr>
      <w:r w:rsidRPr="00705EB9">
        <w:t>‘If Melanesian values are left at the level of inspirational rhetoric, conventional indicators will continue to play unwitti</w:t>
      </w:r>
      <w:r w:rsidR="00E36280" w:rsidRPr="00705EB9">
        <w:t xml:space="preserve">ng roles in Melanesian society </w:t>
      </w:r>
      <w:r w:rsidRPr="00705EB9">
        <w:fldChar w:fldCharType="begin"/>
      </w:r>
      <w:r w:rsidR="00C423DE" w:rsidRPr="00705EB9">
        <w:instrText xml:space="preserve"> ADDIN EN.CITE &lt;EndNote&gt;&lt;Cite&gt;&lt;Author&gt;Tanguay&lt;/Author&gt;&lt;Year&gt;2015&lt;/Year&gt;&lt;RecNum&gt;2471&lt;/RecNum&gt;&lt;Pages&gt;170&lt;/Pages&gt;&lt;DisplayText&gt;(Tanguay, 2015, p. 170)&lt;/DisplayText&gt;&lt;record&gt;&lt;rec-number&gt;2471&lt;/rec-number&gt;&lt;foreign-keys&gt;&lt;key app="EN" db-id="fzveps2wfv5dt5e99stxp2x4dz0vttd22arx" timestamp="1503019501"&gt;2471&lt;/key&gt;&lt;/foreign-keys&gt;&lt;ref-type name="Book Section"&gt;5&lt;/ref-type&gt;&lt;contributors&gt;&lt;authors&gt;&lt;author&gt;Jamie Tanguay&lt;/author&gt;&lt;/authors&gt;&lt;secondary-authors&gt;&lt;author&gt;Lachlan MacDowall&lt;/author&gt;&lt;author&gt;Marnie Badham&lt;/author&gt;&lt;author&gt;Emma Blomkamp&lt;/author&gt;&lt;author&gt;Kim Dunphy&lt;/author&gt;&lt;/secondary-authors&gt;&lt;/contributors&gt;&lt;titles&gt;&lt;title&gt;Alternative indicators of wellbeing for Melanesia: Cultural values driving public policy&lt;/title&gt;&lt;secondary-title&gt;Making Culture Count: The Politics of Cultural Measurement&lt;/secondary-title&gt;&lt;/titles&gt;&lt;pages&gt;162-172&lt;/pages&gt;&lt;section&gt;Ten&lt;/section&gt;&lt;dates&gt;&lt;year&gt;2015&lt;/year&gt;&lt;/dates&gt;&lt;pub-location&gt;Basingstoke, UK&lt;/pub-location&gt;&lt;publisher&gt;Palgrave MacMillan&lt;/publisher&gt;&lt;urls&gt;&lt;/urls&gt;&lt;/record&gt;&lt;/Cite&gt;&lt;/EndNote&gt;</w:instrText>
      </w:r>
      <w:r w:rsidRPr="00705EB9">
        <w:fldChar w:fldCharType="separate"/>
      </w:r>
      <w:r w:rsidR="00C423DE" w:rsidRPr="00705EB9">
        <w:t>(Tanguay, 2015, p. 170)</w:t>
      </w:r>
      <w:r w:rsidRPr="00705EB9">
        <w:fldChar w:fldCharType="end"/>
      </w:r>
      <w:r w:rsidRPr="00705EB9">
        <w:t>.</w:t>
      </w:r>
    </w:p>
    <w:p w14:paraId="25E13F34" w14:textId="55587198" w:rsidR="00453759" w:rsidRPr="00453759" w:rsidRDefault="00453759" w:rsidP="00705EB9">
      <w:r>
        <w:t>We discuss at the end of this paper some of the challenges in obtaining quantitative data to measure the impact of the Trail project</w:t>
      </w:r>
      <w:r w:rsidR="00552EE9">
        <w:t xml:space="preserve"> in terms that matter to its stakeholders</w:t>
      </w:r>
      <w:r>
        <w:t>.</w:t>
      </w:r>
    </w:p>
    <w:p w14:paraId="06608B9F" w14:textId="27B28DF5" w:rsidR="004B5F55" w:rsidRPr="00705EB9" w:rsidRDefault="004B5F55" w:rsidP="00705EB9">
      <w:pPr>
        <w:pStyle w:val="Heading2"/>
      </w:pPr>
      <w:bookmarkStart w:id="3" w:name="_Toc522703965"/>
      <w:r w:rsidRPr="00705EB9">
        <w:t xml:space="preserve">Methodology for </w:t>
      </w:r>
      <w:r w:rsidR="00453759" w:rsidRPr="00705EB9">
        <w:t>evaluating the South-West Queensland Indigenous Cultural Trail</w:t>
      </w:r>
      <w:bookmarkEnd w:id="3"/>
    </w:p>
    <w:p w14:paraId="29374A7B" w14:textId="4DF1B6A9" w:rsidR="006E177B" w:rsidRPr="00FA7E77" w:rsidRDefault="00153DBA" w:rsidP="00FA7E77">
      <w:pPr>
        <w:pStyle w:val="Heading3"/>
      </w:pPr>
      <w:bookmarkStart w:id="4" w:name="_Toc522703966"/>
      <w:r w:rsidRPr="00FA7E77">
        <w:t>Summative</w:t>
      </w:r>
      <w:r w:rsidR="00BB58F3" w:rsidRPr="00FA7E77">
        <w:t>,</w:t>
      </w:r>
      <w:r w:rsidRPr="00FA7E77">
        <w:t>-formative</w:t>
      </w:r>
      <w:r w:rsidR="00BB58F3" w:rsidRPr="00FA7E77">
        <w:t>,</w:t>
      </w:r>
      <w:r w:rsidRPr="00FA7E77">
        <w:t xml:space="preserve"> </w:t>
      </w:r>
      <w:r w:rsidR="006E177B" w:rsidRPr="00FA7E77">
        <w:t>and developmental evaluation</w:t>
      </w:r>
      <w:bookmarkEnd w:id="4"/>
    </w:p>
    <w:p w14:paraId="763ECFD2" w14:textId="21C6CF0D" w:rsidR="002F25D4" w:rsidRDefault="004B5F55" w:rsidP="00705EB9">
      <w:r w:rsidRPr="00DB4342">
        <w:t xml:space="preserve">The evaluation study we undertook for the Trail </w:t>
      </w:r>
      <w:r w:rsidR="00BB58F3">
        <w:t xml:space="preserve">project </w:t>
      </w:r>
      <w:r w:rsidRPr="00DB4342">
        <w:t xml:space="preserve">can be seen as </w:t>
      </w:r>
      <w:r w:rsidR="00153DBA">
        <w:t xml:space="preserve">a form of </w:t>
      </w:r>
      <w:r w:rsidRPr="00DB4342">
        <w:t>developmental evaluation</w:t>
      </w:r>
      <w:r w:rsidR="00912584">
        <w:t xml:space="preserve"> as defined by</w:t>
      </w:r>
      <w:r>
        <w:t xml:space="preserve"> </w:t>
      </w:r>
      <w:r w:rsidR="00DC3EE3">
        <w:t>Patton</w:t>
      </w:r>
      <w:r w:rsidR="00EE6E92">
        <w:t xml:space="preserve"> </w:t>
      </w:r>
      <w:r w:rsidR="00EE6E92">
        <w:fldChar w:fldCharType="begin"/>
      </w:r>
      <w:r w:rsidR="00EE6E92">
        <w:instrText xml:space="preserve"> ADDIN EN.CITE &lt;EndNote&gt;&lt;Cite ExcludeAuth="1"&gt;&lt;Author&gt;Patton&lt;/Author&gt;&lt;Year&gt;2011&lt;/Year&gt;&lt;RecNum&gt;2994&lt;/RecNum&gt;&lt;DisplayText&gt;(2011)&lt;/DisplayText&gt;&lt;record&gt;&lt;rec-number&gt;2994&lt;/rec-number&gt;&lt;foreign-keys&gt;&lt;key app="EN" db-id="fzveps2wfv5dt5e99stxp2x4dz0vttd22arx" timestamp="1550960809"&gt;2994&lt;/key&gt;&lt;/foreign-keys&gt;&lt;ref-type name="Book"&gt;6&lt;/ref-type&gt;&lt;contributors&gt;&lt;authors&gt;&lt;author&gt;Michael Quinn Patton&lt;/author&gt;&lt;/authors&gt;&lt;/contributors&gt;&lt;titles&gt;&lt;title&gt;Developmental Evaluation: Applying Complexity Concepts to Enhance Innovation and Use&lt;/title&gt;&lt;/titles&gt;&lt;dates&gt;&lt;year&gt;2011&lt;/year&gt;&lt;/dates&gt;&lt;pub-location&gt;New York&lt;/pub-location&gt;&lt;publisher&gt;Guilford Press&lt;/publisher&gt;&lt;urls&gt;&lt;/urls&gt;&lt;/record&gt;&lt;/Cite&gt;&lt;/EndNote&gt;</w:instrText>
      </w:r>
      <w:r w:rsidR="00EE6E92">
        <w:fldChar w:fldCharType="separate"/>
      </w:r>
      <w:r w:rsidR="00EE6E92">
        <w:rPr>
          <w:noProof/>
        </w:rPr>
        <w:t>(2011)</w:t>
      </w:r>
      <w:r w:rsidR="00EE6E92">
        <w:fldChar w:fldCharType="end"/>
      </w:r>
      <w:r w:rsidR="00912584">
        <w:t>. I</w:t>
      </w:r>
      <w:r w:rsidR="00DC3EE3">
        <w:t xml:space="preserve">n his discussion of the distinctions between summative, formative and developmental evaluation </w:t>
      </w:r>
      <w:r w:rsidR="00912584">
        <w:t>Patton describes</w:t>
      </w:r>
      <w:r w:rsidR="00DC3EE3">
        <w:t xml:space="preserve"> </w:t>
      </w:r>
      <w:r w:rsidR="00EE6E92">
        <w:t xml:space="preserve">a </w:t>
      </w:r>
      <w:r w:rsidR="00DC3EE3">
        <w:t xml:space="preserve">summative evaluation </w:t>
      </w:r>
      <w:r w:rsidR="00912584">
        <w:t>a</w:t>
      </w:r>
      <w:r w:rsidR="00EE6E92">
        <w:t xml:space="preserve">s a ‘judgement of overall merit’ </w:t>
      </w:r>
      <w:r w:rsidR="00EE6E92">
        <w:fldChar w:fldCharType="begin"/>
      </w:r>
      <w:r w:rsidR="00EE6E92">
        <w:instrText xml:space="preserve"> ADDIN EN.CITE &lt;EndNote&gt;&lt;Cite ExcludeAuth="1" ExcludeYear="1"&gt;&lt;Author&gt;Patton&lt;/Author&gt;&lt;Year&gt;2011&lt;/Year&gt;&lt;RecNum&gt;2994&lt;/RecNum&gt;&lt;Pages&gt;44&lt;/Pages&gt;&lt;DisplayText&gt;(p. 44)&lt;/DisplayText&gt;&lt;record&gt;&lt;rec-number&gt;2994&lt;/rec-number&gt;&lt;foreign-keys&gt;&lt;key app="EN" db-id="fzveps2wfv5dt5e99stxp2x4dz0vttd22arx" timestamp="1550960809"&gt;2994&lt;/key&gt;&lt;/foreign-keys&gt;&lt;ref-type name="Book"&gt;6&lt;/ref-type&gt;&lt;contributors&gt;&lt;authors&gt;&lt;author&gt;Michael Quinn Patton&lt;/author&gt;&lt;/authors&gt;&lt;/contributors&gt;&lt;titles&gt;&lt;title&gt;Developmental Evaluation: Applying Complexity Concepts to Enhance Innovation and Use&lt;/title&gt;&lt;/titles&gt;&lt;dates&gt;&lt;year&gt;2011&lt;/year&gt;&lt;/dates&gt;&lt;pub-location&gt;New York&lt;/pub-location&gt;&lt;publisher&gt;Guilford Press&lt;/publisher&gt;&lt;urls&gt;&lt;/urls&gt;&lt;/record&gt;&lt;/Cite&gt;&lt;/EndNote&gt;</w:instrText>
      </w:r>
      <w:r w:rsidR="00EE6E92">
        <w:fldChar w:fldCharType="separate"/>
      </w:r>
      <w:r w:rsidR="00EE6E92">
        <w:rPr>
          <w:noProof/>
        </w:rPr>
        <w:t>(p. 44)</w:t>
      </w:r>
      <w:r w:rsidR="00EE6E92">
        <w:fldChar w:fldCharType="end"/>
      </w:r>
      <w:r w:rsidR="00EE6E92">
        <w:t xml:space="preserve"> which </w:t>
      </w:r>
      <w:r w:rsidR="00DC3EE3">
        <w:t xml:space="preserve">occurs at the end of a project </w:t>
      </w:r>
      <w:r w:rsidR="00EE6E92">
        <w:t>u</w:t>
      </w:r>
      <w:r w:rsidR="00326B2F">
        <w:t>sing</w:t>
      </w:r>
      <w:r w:rsidR="00912584">
        <w:t xml:space="preserve"> methods such as</w:t>
      </w:r>
      <w:r w:rsidR="00326B2F">
        <w:t xml:space="preserve"> impact and outcome</w:t>
      </w:r>
      <w:r w:rsidR="00EE6E92">
        <w:t xml:space="preserve"> evaluation and cost-benefit analysis</w:t>
      </w:r>
      <w:r w:rsidR="00DC3EE3">
        <w:t>; formative evaluation</w:t>
      </w:r>
      <w:r w:rsidR="00EE6E92">
        <w:t xml:space="preserve"> relies on similar methods, bu</w:t>
      </w:r>
      <w:r w:rsidR="00326B2F">
        <w:t>t</w:t>
      </w:r>
      <w:r w:rsidR="00DC3EE3">
        <w:t xml:space="preserve"> occurs </w:t>
      </w:r>
      <w:r w:rsidR="00DC3EE3" w:rsidRPr="00326B2F">
        <w:rPr>
          <w:i/>
        </w:rPr>
        <w:t>during</w:t>
      </w:r>
      <w:r w:rsidR="00DC3EE3">
        <w:t xml:space="preserve"> the period of project implementation, with a view to improving the </w:t>
      </w:r>
      <w:r w:rsidR="00326B2F">
        <w:t xml:space="preserve">project </w:t>
      </w:r>
      <w:r w:rsidR="00DC3EE3">
        <w:t xml:space="preserve">model based on feedback </w:t>
      </w:r>
      <w:r w:rsidR="00DC3EE3">
        <w:fldChar w:fldCharType="begin"/>
      </w:r>
      <w:r w:rsidR="00EE6E92">
        <w:instrText xml:space="preserve"> ADDIN EN.CITE &lt;EndNote&gt;&lt;Cite ExcludeAuth="1" ExcludeYear="1"&gt;&lt;Author&gt;Patton&lt;/Author&gt;&lt;Year&gt;2011&lt;/Year&gt;&lt;RecNum&gt;2994&lt;/RecNum&gt;&lt;Pages&gt;2`, 39&lt;/Pages&gt;&lt;DisplayText&gt;(pp. 2, 39)&lt;/DisplayText&gt;&lt;record&gt;&lt;rec-number&gt;2994&lt;/rec-number&gt;&lt;foreign-keys&gt;&lt;key app="EN" db-id="fzveps2wfv5dt5e99stxp2x4dz0vttd22arx" timestamp="1550960809"&gt;2994&lt;/key&gt;&lt;/foreign-keys&gt;&lt;ref-type name="Book"&gt;6&lt;/ref-type&gt;&lt;contributors&gt;&lt;authors&gt;&lt;author&gt;Michael Quinn Patton&lt;/author&gt;&lt;/authors&gt;&lt;/contributors&gt;&lt;titles&gt;&lt;title&gt;Developmental Evaluation: Applying Complexity Concepts to Enhance Innovation and Use&lt;/title&gt;&lt;/titles&gt;&lt;dates&gt;&lt;year&gt;2011&lt;/year&gt;&lt;/dates&gt;&lt;pub-location&gt;New York&lt;/pub-location&gt;&lt;publisher&gt;Guilford Press&lt;/publisher&gt;&lt;urls&gt;&lt;/urls&gt;&lt;/record&gt;&lt;/Cite&gt;&lt;/EndNote&gt;</w:instrText>
      </w:r>
      <w:r w:rsidR="00DC3EE3">
        <w:fldChar w:fldCharType="separate"/>
      </w:r>
      <w:r w:rsidR="00EE6E92">
        <w:rPr>
          <w:noProof/>
        </w:rPr>
        <w:t>(pp. 2, 39)</w:t>
      </w:r>
      <w:r w:rsidR="00DC3EE3">
        <w:fldChar w:fldCharType="end"/>
      </w:r>
      <w:r w:rsidR="00EE6E92">
        <w:t>.</w:t>
      </w:r>
      <w:r w:rsidR="00DC3EE3">
        <w:t xml:space="preserve"> </w:t>
      </w:r>
      <w:r w:rsidR="00C70150">
        <w:t>(</w:t>
      </w:r>
      <w:r>
        <w:t xml:space="preserve">The purpose of formative evaluation </w:t>
      </w:r>
      <w:r w:rsidR="00EE6E92">
        <w:t xml:space="preserve">has been described elsewhere as </w:t>
      </w:r>
      <w:r w:rsidR="00453759">
        <w:t>‘</w:t>
      </w:r>
      <w:r w:rsidRPr="00DB4342">
        <w:t>to get</w:t>
      </w:r>
      <w:r w:rsidR="00453759">
        <w:t xml:space="preserve"> ready for summative evaluation,’ </w:t>
      </w:r>
      <w:r w:rsidR="00851C9C">
        <w:t>and enable</w:t>
      </w:r>
      <w:r w:rsidR="00453759">
        <w:t xml:space="preserve"> further development of ideas after seeing how they ‘work in practice’ </w:t>
      </w:r>
      <w:r w:rsidRPr="00DB4342">
        <w:fldChar w:fldCharType="begin"/>
      </w:r>
      <w:r w:rsidR="00C423DE">
        <w:instrText xml:space="preserve"> ADDIN EN.CITE &lt;EndNote&gt;&lt;Cite&gt;&lt;Author&gt;Gujit&lt;/Author&gt;&lt;Year&gt;2012&lt;/Year&gt;&lt;RecNum&gt;2888&lt;/RecNum&gt;&lt;Pages&gt;1&lt;/Pages&gt;&lt;DisplayText&gt;(Gujit, Kusters, Lont, &amp;amp; Visser, 2012, p. 1)&lt;/DisplayText&gt;&lt;record&gt;&lt;rec-number&gt;2888&lt;/rec-number&gt;&lt;foreign-keys&gt;&lt;key app="EN" db-id="fzveps2wfv5dt5e99stxp2x4dz0vttd22arx" timestamp="1533176268"&gt;2888&lt;/key&gt;&lt;/foreign-keys&gt;&lt;ref-type name="Report"&gt;27&lt;/ref-type&gt;&lt;contributors&gt;&lt;authors&gt;&lt;author&gt;Irene Gujit&lt;/author&gt;&lt;author&gt;Cecile Kusters&lt;/author&gt;&lt;author&gt;Hotze Lont&lt;/author&gt;&lt;author&gt;Irene Visser&lt;/author&gt;&lt;/authors&gt;&lt;tertiary-authors&gt;&lt;author&gt;Wageningen University and Research Centre,&lt;/author&gt;&lt;/tertiary-authors&gt;&lt;/contributors&gt;&lt;titles&gt;&lt;title&gt;Developmental Evaluation: Applying Complexity Concepts to Enhance Innovation and Use&lt;/title&gt;&lt;/titles&gt;&lt;dates&gt;&lt;year&gt;2012&lt;/year&gt;&lt;/dates&gt;&lt;pub-location&gt;Netherlands&lt;/pub-location&gt;&lt;publisher&gt;Center for Development Innovation&lt;/publisher&gt;&lt;urls&gt;&lt;related-urls&gt;&lt;url&gt;http://edepot.wur.nl/216077&lt;/url&gt;&lt;/related-urls&gt;&lt;/urls&gt;&lt;access-date&gt;2 August 2018&lt;/access-date&gt;&lt;/record&gt;&lt;/Cite&gt;&lt;/EndNote&gt;</w:instrText>
      </w:r>
      <w:r w:rsidRPr="00DB4342">
        <w:fldChar w:fldCharType="separate"/>
      </w:r>
      <w:r w:rsidR="00C423DE">
        <w:rPr>
          <w:noProof/>
        </w:rPr>
        <w:t>(Gujit, Kusters, Lont, &amp; Visser, 2012, p. 1)</w:t>
      </w:r>
      <w:r w:rsidRPr="00DB4342">
        <w:fldChar w:fldCharType="end"/>
      </w:r>
      <w:r w:rsidR="00C70150">
        <w:t>)</w:t>
      </w:r>
      <w:r w:rsidRPr="00DB4342">
        <w:t>.</w:t>
      </w:r>
      <w:r w:rsidR="00B1367C">
        <w:t xml:space="preserve"> </w:t>
      </w:r>
      <w:r w:rsidR="00EE6E92">
        <w:t>Patton distinguishes formativ</w:t>
      </w:r>
      <w:r w:rsidR="00326B2F">
        <w:t>e from developmental evaluation:</w:t>
      </w:r>
      <w:r w:rsidR="00EE6E92">
        <w:t xml:space="preserve"> while the former is concerned with improving the project model, the latter, he argues, </w:t>
      </w:r>
      <w:r w:rsidR="00326B2F">
        <w:t xml:space="preserve">takes account of a wider context and enables a project to respond strategically, and more radically, to changes in ‘the economic, political and technological environment’ </w:t>
      </w:r>
      <w:r w:rsidR="00326B2F">
        <w:fldChar w:fldCharType="begin"/>
      </w:r>
      <w:r w:rsidR="00326B2F">
        <w:instrText xml:space="preserve"> ADDIN EN.CITE &lt;EndNote&gt;&lt;Cite ExcludeAuth="1" ExcludeYear="1"&gt;&lt;Author&gt;Patton&lt;/Author&gt;&lt;Year&gt;2011&lt;/Year&gt;&lt;RecNum&gt;2994&lt;/RecNum&gt;&lt;Pages&gt;51&lt;/Pages&gt;&lt;DisplayText&gt;(p. 51)&lt;/DisplayText&gt;&lt;record&gt;&lt;rec-number&gt;2994&lt;/rec-number&gt;&lt;foreign-keys&gt;&lt;key app="EN" db-id="fzveps2wfv5dt5e99stxp2x4dz0vttd22arx" timestamp="1550960809"&gt;2994&lt;/key&gt;&lt;/foreign-keys&gt;&lt;ref-type name="Book"&gt;6&lt;/ref-type&gt;&lt;contributors&gt;&lt;authors&gt;&lt;author&gt;Michael Quinn Patton&lt;/author&gt;&lt;/authors&gt;&lt;/contributors&gt;&lt;titles&gt;&lt;title&gt;Developmental Evaluation: Applying Complexity Concepts to Enhance Innovation and Use&lt;/title&gt;&lt;/titles&gt;&lt;dates&gt;&lt;year&gt;2011&lt;/year&gt;&lt;/dates&gt;&lt;pub-location&gt;New York&lt;/pub-location&gt;&lt;publisher&gt;Guilford Press&lt;/publisher&gt;&lt;urls&gt;&lt;/urls&gt;&lt;/record&gt;&lt;/Cite&gt;&lt;/EndNote&gt;</w:instrText>
      </w:r>
      <w:r w:rsidR="00326B2F">
        <w:fldChar w:fldCharType="separate"/>
      </w:r>
      <w:r w:rsidR="00326B2F">
        <w:rPr>
          <w:noProof/>
        </w:rPr>
        <w:t>(p. 51)</w:t>
      </w:r>
      <w:r w:rsidR="00326B2F">
        <w:fldChar w:fldCharType="end"/>
      </w:r>
      <w:r w:rsidR="00326B2F">
        <w:t xml:space="preserve"> </w:t>
      </w:r>
      <w:r w:rsidR="002F25D4">
        <w:t xml:space="preserve">This kind of evaluation can be seen to connect with deeper layers in the Causal Layered Analysis framework, since it can be influenced by changes at the systemic and discourse levels. It should be noted that while summative and formative evaluations may </w:t>
      </w:r>
      <w:r w:rsidR="00BB58F3">
        <w:t>assess</w:t>
      </w:r>
      <w:r w:rsidR="002F25D4">
        <w:t xml:space="preserve"> changes at systemic or discourse levels, the methods employed to measure such impacts, as we noted above, generally focus on the ‘litany’ level, that is, numbers and trends. </w:t>
      </w:r>
      <w:r w:rsidR="00427EBF">
        <w:t>Figures 3 and 4 summarise the differences between summative-formative evaluation and developmental evaluation.</w:t>
      </w:r>
    </w:p>
    <w:p w14:paraId="19EE865A" w14:textId="77777777" w:rsidR="00C70150" w:rsidRDefault="00C70150" w:rsidP="00C70150">
      <w:pPr>
        <w:pStyle w:val="Caption"/>
        <w:jc w:val="center"/>
        <w:rPr>
          <w:i w:val="0"/>
          <w:sz w:val="24"/>
          <w:szCs w:val="24"/>
        </w:rPr>
      </w:pPr>
      <w:r>
        <w:rPr>
          <w:i w:val="0"/>
          <w:noProof/>
          <w:sz w:val="24"/>
          <w:szCs w:val="24"/>
        </w:rPr>
        <w:lastRenderedPageBreak/>
        <w:drawing>
          <wp:inline distT="0" distB="0" distL="0" distR="0" wp14:anchorId="327895ED" wp14:editId="34C186F4">
            <wp:extent cx="5889812" cy="4171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SUMMATIVE-FORMATIVE EVALUATION.jpg"/>
                    <pic:cNvPicPr/>
                  </pic:nvPicPr>
                  <pic:blipFill rotWithShape="1">
                    <a:blip r:embed="rId11">
                      <a:extLst>
                        <a:ext uri="{28A0092B-C50C-407E-A947-70E740481C1C}">
                          <a14:useLocalDpi xmlns:a14="http://schemas.microsoft.com/office/drawing/2010/main" val="0"/>
                        </a:ext>
                      </a:extLst>
                    </a:blip>
                    <a:srcRect l="3821" t="7531" r="4485" b="5877"/>
                    <a:stretch/>
                  </pic:blipFill>
                  <pic:spPr bwMode="auto">
                    <a:xfrm>
                      <a:off x="0" y="0"/>
                      <a:ext cx="5891237" cy="4172959"/>
                    </a:xfrm>
                    <a:prstGeom prst="rect">
                      <a:avLst/>
                    </a:prstGeom>
                    <a:ln>
                      <a:noFill/>
                    </a:ln>
                    <a:extLst>
                      <a:ext uri="{53640926-AAD7-44D8-BBD7-CCE9431645EC}">
                        <a14:shadowObscured xmlns:a14="http://schemas.microsoft.com/office/drawing/2010/main"/>
                      </a:ext>
                    </a:extLst>
                  </pic:spPr>
                </pic:pic>
              </a:graphicData>
            </a:graphic>
          </wp:inline>
        </w:drawing>
      </w:r>
    </w:p>
    <w:p w14:paraId="6EA4E3F0" w14:textId="77777777" w:rsidR="00C70150" w:rsidRPr="00FA7E77" w:rsidRDefault="00C70150" w:rsidP="00C70150">
      <w:pPr>
        <w:pStyle w:val="Captioneval"/>
      </w:pPr>
      <w:r w:rsidRPr="00FA7E77">
        <w:t xml:space="preserve">Figure 3: Relationship of summative and formative evaluation </w:t>
      </w:r>
      <w:r w:rsidRPr="00FA7E77">
        <w:br/>
        <w:t>to Causal Layered Analysis domains</w:t>
      </w:r>
    </w:p>
    <w:p w14:paraId="46C965B3" w14:textId="77777777" w:rsidR="00C70150" w:rsidRDefault="00C70150" w:rsidP="00C70150">
      <w:pPr>
        <w:pStyle w:val="Captioneval"/>
      </w:pPr>
    </w:p>
    <w:p w14:paraId="374F5314" w14:textId="77777777" w:rsidR="00C70150" w:rsidRDefault="00C70150" w:rsidP="00C70150">
      <w:pPr>
        <w:pStyle w:val="Captioneval"/>
      </w:pPr>
      <w:r>
        <w:rPr>
          <w:noProof/>
        </w:rPr>
        <w:drawing>
          <wp:inline distT="0" distB="0" distL="0" distR="0" wp14:anchorId="772DFDAC" wp14:editId="3A69AAE4">
            <wp:extent cx="5986022" cy="3600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DEVELOPMENTAL EVALUATION.jpg"/>
                    <pic:cNvPicPr/>
                  </pic:nvPicPr>
                  <pic:blipFill rotWithShape="1">
                    <a:blip r:embed="rId12">
                      <a:extLst>
                        <a:ext uri="{28A0092B-C50C-407E-A947-70E740481C1C}">
                          <a14:useLocalDpi xmlns:a14="http://schemas.microsoft.com/office/drawing/2010/main" val="0"/>
                        </a:ext>
                      </a:extLst>
                    </a:blip>
                    <a:srcRect l="5648" t="10630" r="4319" b="17171"/>
                    <a:stretch/>
                  </pic:blipFill>
                  <pic:spPr bwMode="auto">
                    <a:xfrm>
                      <a:off x="0" y="0"/>
                      <a:ext cx="5983370" cy="3598855"/>
                    </a:xfrm>
                    <a:prstGeom prst="rect">
                      <a:avLst/>
                    </a:prstGeom>
                    <a:ln>
                      <a:noFill/>
                    </a:ln>
                    <a:extLst>
                      <a:ext uri="{53640926-AAD7-44D8-BBD7-CCE9431645EC}">
                        <a14:shadowObscured xmlns:a14="http://schemas.microsoft.com/office/drawing/2010/main"/>
                      </a:ext>
                    </a:extLst>
                  </pic:spPr>
                </pic:pic>
              </a:graphicData>
            </a:graphic>
          </wp:inline>
        </w:drawing>
      </w:r>
    </w:p>
    <w:p w14:paraId="7932F1F1" w14:textId="77777777" w:rsidR="00C70150" w:rsidRDefault="00C70150" w:rsidP="00C70150">
      <w:pPr>
        <w:pStyle w:val="Captioneval"/>
      </w:pPr>
      <w:r w:rsidRPr="00DB7A93">
        <w:lastRenderedPageBreak/>
        <w:t xml:space="preserve">Figure </w:t>
      </w:r>
      <w:r>
        <w:rPr>
          <w:noProof/>
        </w:rPr>
        <w:t>4</w:t>
      </w:r>
      <w:r w:rsidRPr="00DB7A93">
        <w:t xml:space="preserve">: </w:t>
      </w:r>
      <w:r>
        <w:t xml:space="preserve">Relationship of developmental evaluation </w:t>
      </w:r>
      <w:r>
        <w:br/>
        <w:t>to Causal Layered Analysis domains</w:t>
      </w:r>
    </w:p>
    <w:p w14:paraId="2582622A" w14:textId="0238FD8F" w:rsidR="00AF6700" w:rsidRDefault="00AF6700" w:rsidP="00705EB9">
      <w:r w:rsidRPr="00DB4342">
        <w:t xml:space="preserve">Developmental evaluation </w:t>
      </w:r>
      <w:r w:rsidR="004B5F55">
        <w:t xml:space="preserve">has </w:t>
      </w:r>
      <w:r w:rsidR="00326B2F">
        <w:t>also been taken to require</w:t>
      </w:r>
      <w:r w:rsidR="004B5F55">
        <w:t xml:space="preserve"> </w:t>
      </w:r>
      <w:r w:rsidR="00326B2F">
        <w:t xml:space="preserve">an evaluator embedded in the project team </w:t>
      </w:r>
      <w:r w:rsidR="002F25D4">
        <w:t>who ‘actively [intervenes] to shape the course of development.’</w:t>
      </w:r>
      <w:r w:rsidR="004B5F55" w:rsidRPr="00DB4342">
        <w:fldChar w:fldCharType="begin"/>
      </w:r>
      <w:r w:rsidR="002F25D4">
        <w:instrText xml:space="preserve"> ADDIN EN.CITE &lt;EndNote&gt;&lt;Cite&gt;&lt;Author&gt;Dozois&lt;/Author&gt;&lt;Year&gt;2010&lt;/Year&gt;&lt;RecNum&gt;2889&lt;/RecNum&gt;&lt;Pages&gt;12`, 14&lt;/Pages&gt;&lt;DisplayText&gt;(Dozois, Langlois, &amp;amp; Blanchet-Cohen, 2010, pp. 12, 14)&lt;/DisplayText&gt;&lt;record&gt;&lt;rec-number&gt;2889&lt;/rec-number&gt;&lt;foreign-keys&gt;&lt;key app="EN" db-id="fzveps2wfv5dt5e99stxp2x4dz0vttd22arx" timestamp="1533176981"&gt;2889&lt;/key&gt;&lt;/foreign-keys&gt;&lt;ref-type name="Report"&gt;27&lt;/ref-type&gt;&lt;contributors&gt;&lt;authors&gt;&lt;author&gt;Elizabeth Dozois&lt;/author&gt;&lt;author&gt;Marc Langlois&lt;/author&gt;&lt;author&gt;Natasha Blanchet-Cohen&lt;/author&gt;&lt;/authors&gt;&lt;tertiary-authors&gt;&lt;author&gt;University of Victoria,&lt;/author&gt;&lt;/tertiary-authors&gt;&lt;/contributors&gt;&lt;titles&gt;&lt;title&gt;DE 201: A Practitioner&amp;apos;s Guide to Developmental Evaluation&lt;/title&gt;&lt;/titles&gt;&lt;dates&gt;&lt;year&gt;2010&lt;/year&gt;&lt;/dates&gt;&lt;pub-location&gt;British Columbia, Canada&lt;/pub-location&gt;&lt;publisher&gt;International Institute for Child Rights and Development&lt;/publisher&gt;&lt;urls&gt;&lt;related-urls&gt;&lt;url&gt;http://vibrantcanada.ca/files/development_evaluation_201_en.pdf&lt;/url&gt;&lt;/related-urls&gt;&lt;/urls&gt;&lt;access-date&gt;2 August 2018&lt;/access-date&gt;&lt;/record&gt;&lt;/Cite&gt;&lt;/EndNote&gt;</w:instrText>
      </w:r>
      <w:r w:rsidR="004B5F55" w:rsidRPr="00DB4342">
        <w:fldChar w:fldCharType="separate"/>
      </w:r>
      <w:proofErr w:type="gramStart"/>
      <w:r w:rsidR="002F25D4">
        <w:rPr>
          <w:noProof/>
        </w:rPr>
        <w:t>(</w:t>
      </w:r>
      <w:proofErr w:type="spellStart"/>
      <w:r w:rsidR="002F25D4">
        <w:rPr>
          <w:noProof/>
        </w:rPr>
        <w:t>Dozois</w:t>
      </w:r>
      <w:proofErr w:type="spellEnd"/>
      <w:r w:rsidR="002F25D4">
        <w:rPr>
          <w:noProof/>
        </w:rPr>
        <w:t>, Langlois, &amp; Blanchet-Cohen, 2010, pp. 12, 14)</w:t>
      </w:r>
      <w:r w:rsidR="004B5F55" w:rsidRPr="00DB4342">
        <w:fldChar w:fldCharType="end"/>
      </w:r>
      <w:r w:rsidR="00326B2F">
        <w:t>.</w:t>
      </w:r>
      <w:proofErr w:type="gramEnd"/>
      <w:r w:rsidR="004B5F55">
        <w:t xml:space="preserve"> </w:t>
      </w:r>
      <w:r w:rsidR="00326B2F">
        <w:t xml:space="preserve"> </w:t>
      </w:r>
      <w:r w:rsidR="00C70150">
        <w:t>W</w:t>
      </w:r>
      <w:r w:rsidR="002F25D4">
        <w:t>hile t</w:t>
      </w:r>
      <w:r w:rsidR="00326B2F">
        <w:t>he evaluation strategy for the Trail project ha</w:t>
      </w:r>
      <w:r w:rsidR="00DC2C2B">
        <w:t>s</w:t>
      </w:r>
      <w:r w:rsidR="00326B2F">
        <w:t xml:space="preserve"> many elements of developmental evaluation – </w:t>
      </w:r>
      <w:r w:rsidR="002F25D4">
        <w:t xml:space="preserve">for example </w:t>
      </w:r>
      <w:r w:rsidR="00326B2F">
        <w:t xml:space="preserve">a focus on wider context </w:t>
      </w:r>
      <w:r w:rsidR="002F25D4">
        <w:t xml:space="preserve">and the deeper layers of Causal Layered Analysis </w:t>
      </w:r>
      <w:r w:rsidR="00326B2F">
        <w:t xml:space="preserve">– </w:t>
      </w:r>
      <w:r w:rsidR="00C70150">
        <w:t>it differs</w:t>
      </w:r>
      <w:r w:rsidR="002F25D4">
        <w:t xml:space="preserve"> in important ways. Firstly, at a practical level, the evaluators may not be involved in future modifications and developments of the project</w:t>
      </w:r>
      <w:r w:rsidR="00326B2F">
        <w:t xml:space="preserve"> </w:t>
      </w:r>
      <w:r w:rsidR="00B1367C">
        <w:t>(due to funding constraints); no</w:t>
      </w:r>
      <w:r w:rsidR="00566B28">
        <w:t>r</w:t>
      </w:r>
      <w:r w:rsidR="00B1367C">
        <w:t xml:space="preserve"> did the researchers </w:t>
      </w:r>
      <w:r w:rsidR="002F25D4">
        <w:t xml:space="preserve">attempt to ‘shape the course’ of development. </w:t>
      </w:r>
      <w:r w:rsidR="001D0128">
        <w:t xml:space="preserve">Secondly, and most significantly, all the domains of Causal Layered Analysis were </w:t>
      </w:r>
      <w:r w:rsidR="001D0128" w:rsidRPr="001D0128">
        <w:rPr>
          <w:i/>
        </w:rPr>
        <w:t>centred</w:t>
      </w:r>
      <w:r w:rsidR="001D0128">
        <w:t xml:space="preserve"> in designing the evaluation strategy, from ‘deep story’ through to ‘litany.’ Rather than drawing upon these domains for ‘data’ to evaluate the project</w:t>
      </w:r>
      <w:r w:rsidR="00C70150">
        <w:t xml:space="preserve"> (summative-formative), or modifying the project model in responses to changes in these domains (developmental)</w:t>
      </w:r>
      <w:r w:rsidR="001D0128">
        <w:t>, we found as we worked with communities that the</w:t>
      </w:r>
      <w:r w:rsidR="00C70150">
        <w:t xml:space="preserve"> CLA</w:t>
      </w:r>
      <w:r w:rsidR="001D0128">
        <w:t xml:space="preserve"> domains helped us to understand how we might approach </w:t>
      </w:r>
      <w:r w:rsidR="00C70150">
        <w:t>the</w:t>
      </w:r>
      <w:r w:rsidR="001D0128">
        <w:t xml:space="preserve"> evaluation strategy</w:t>
      </w:r>
      <w:r w:rsidR="00C70150">
        <w:t xml:space="preserve"> itself</w:t>
      </w:r>
      <w:r w:rsidR="001D0128">
        <w:t xml:space="preserve">. </w:t>
      </w:r>
      <w:r w:rsidR="00FC3076">
        <w:t xml:space="preserve">Martin and Mirraboopa’s </w:t>
      </w:r>
      <w:r w:rsidR="00FC3076">
        <w:fldChar w:fldCharType="begin"/>
      </w:r>
      <w:r w:rsidR="00FC3076">
        <w:instrText xml:space="preserve"> ADDIN EN.CITE &lt;EndNote&gt;&lt;Cite ExcludeAuth="1"&gt;&lt;Author&gt;Martin&lt;/Author&gt;&lt;Year&gt;2003&lt;/Year&gt;&lt;RecNum&gt;2977&lt;/RecNum&gt;&lt;DisplayText&gt;(2003)&lt;/DisplayText&gt;&lt;record&gt;&lt;rec-number&gt;2977&lt;/rec-number&gt;&lt;foreign-keys&gt;&lt;key app="EN" db-id="fzveps2wfv5dt5e99stxp2x4dz0vttd22arx" timestamp="1549411575"&gt;2977&lt;/key&gt;&lt;/foreign-keys&gt;&lt;ref-type name="Journal Article"&gt;17&lt;/ref-type&gt;&lt;contributors&gt;&lt;authors&gt;&lt;author&gt;Karen Martin&lt;/author&gt;&lt;author&gt;Booran Mirraboopa&lt;/author&gt;&lt;/authors&gt;&lt;/contributors&gt;&lt;titles&gt;&lt;title&gt;Ways of knowing, being and doing: A theoretical framework and methods for indigenous and indigenist re-search&lt;/title&gt;&lt;secondary-title&gt;Journal of Australian Studies&lt;/secondary-title&gt;&lt;/titles&gt;&lt;periodical&gt;&lt;full-title&gt;Journal of Australian Studies&lt;/full-title&gt;&lt;/periodical&gt;&lt;pages&gt;203-214&lt;/pages&gt;&lt;volume&gt;27&lt;/volume&gt;&lt;number&gt;76&lt;/number&gt;&lt;dates&gt;&lt;year&gt;2003&lt;/year&gt;&lt;/dates&gt;&lt;urls&gt;&lt;/urls&gt;&lt;/record&gt;&lt;/Cite&gt;&lt;/EndNote&gt;</w:instrText>
      </w:r>
      <w:r w:rsidR="00FC3076">
        <w:fldChar w:fldCharType="separate"/>
      </w:r>
      <w:r w:rsidR="00FC3076">
        <w:rPr>
          <w:noProof/>
        </w:rPr>
        <w:t>(2003)</w:t>
      </w:r>
      <w:r w:rsidR="00FC3076">
        <w:fldChar w:fldCharType="end"/>
      </w:r>
      <w:r w:rsidR="00FC3076">
        <w:t xml:space="preserve"> seminal paper on Indigenous </w:t>
      </w:r>
      <w:r w:rsidR="00DC2C2B">
        <w:t>and Indigenist research</w:t>
      </w:r>
      <w:r w:rsidR="00FC3076">
        <w:t xml:space="preserve"> argues that all research by and for indigenous people should be based on ‘the protection and preservation of our country and its Entities and the protection and preservation of our Ways of Knowing, Ways of Being and Ways of Doing’ </w:t>
      </w:r>
      <w:r w:rsidR="00FC3076">
        <w:fldChar w:fldCharType="begin"/>
      </w:r>
      <w:r w:rsidR="00FC3076">
        <w:instrText xml:space="preserve"> ADDIN EN.CITE &lt;EndNote&gt;&lt;Cite ExcludeAuth="1" ExcludeYear="1"&gt;&lt;Author&gt;Martin&lt;/Author&gt;&lt;Year&gt;2003&lt;/Year&gt;&lt;RecNum&gt;2977&lt;/RecNum&gt;&lt;Pages&gt;211&lt;/Pages&gt;&lt;DisplayText&gt;(p. 211)&lt;/DisplayText&gt;&lt;record&gt;&lt;rec-number&gt;2977&lt;/rec-number&gt;&lt;foreign-keys&gt;&lt;key app="EN" db-id="fzveps2wfv5dt5e99stxp2x4dz0vttd22arx" timestamp="1549411575"&gt;2977&lt;/key&gt;&lt;/foreign-keys&gt;&lt;ref-type name="Journal Article"&gt;17&lt;/ref-type&gt;&lt;contributors&gt;&lt;authors&gt;&lt;author&gt;Karen Martin&lt;/author&gt;&lt;author&gt;Booran Mirraboopa&lt;/author&gt;&lt;/authors&gt;&lt;/contributors&gt;&lt;titles&gt;&lt;title&gt;Ways of knowing, being and doing: A theoretical framework and methods for indigenous and indigenist re-search&lt;/title&gt;&lt;secondary-title&gt;Journal of Australian Studies&lt;/secondary-title&gt;&lt;/titles&gt;&lt;periodical&gt;&lt;full-title&gt;Journal of Australian Studies&lt;/full-title&gt;&lt;/periodical&gt;&lt;pages&gt;203-214&lt;/pages&gt;&lt;volume&gt;27&lt;/volume&gt;&lt;number&gt;76&lt;/number&gt;&lt;dates&gt;&lt;year&gt;2003&lt;/year&gt;&lt;/dates&gt;&lt;urls&gt;&lt;/urls&gt;&lt;/record&gt;&lt;/Cite&gt;&lt;/EndNote&gt;</w:instrText>
      </w:r>
      <w:r w:rsidR="00FC3076">
        <w:fldChar w:fldCharType="separate"/>
      </w:r>
      <w:r w:rsidR="00FC3076">
        <w:rPr>
          <w:noProof/>
        </w:rPr>
        <w:t>(p. 211)</w:t>
      </w:r>
      <w:r w:rsidR="00FC3076">
        <w:fldChar w:fldCharType="end"/>
      </w:r>
      <w:r w:rsidR="00FC3076">
        <w:t xml:space="preserve">. This </w:t>
      </w:r>
      <w:r w:rsidR="00C70150">
        <w:t>is also a way of describing</w:t>
      </w:r>
      <w:r w:rsidR="00FC3076">
        <w:t xml:space="preserve"> the fundamental (meta-)</w:t>
      </w:r>
      <w:r w:rsidR="00C70150">
        <w:t xml:space="preserve"> </w:t>
      </w:r>
      <w:r w:rsidR="00FC3076">
        <w:t xml:space="preserve">purpose of evaluating an Indigenous-led project. As can be seen in Figure 5, the approach to all parts of </w:t>
      </w:r>
      <w:r w:rsidR="00C70150">
        <w:t>an</w:t>
      </w:r>
      <w:r w:rsidR="00FC3076">
        <w:t xml:space="preserve"> evaluation strategy then flow from this, right down to the litany level where the concept of ‘yarning’ as a method might replace ‘interview’ as </w:t>
      </w:r>
      <w:r w:rsidR="00E66C50">
        <w:t xml:space="preserve">a </w:t>
      </w:r>
      <w:r w:rsidR="00FC3076">
        <w:t>way of seeking data</w:t>
      </w:r>
      <w:r w:rsidR="00427EBF">
        <w:t xml:space="preserve"> </w:t>
      </w:r>
      <w:r w:rsidR="00427EBF">
        <w:fldChar w:fldCharType="begin"/>
      </w:r>
      <w:r w:rsidR="00427EBF">
        <w:instrText xml:space="preserve"> ADDIN EN.CITE &lt;EndNote&gt;&lt;Cite&gt;&lt;Author&gt;Laycock&lt;/Author&gt;&lt;Year&gt;2011&lt;/Year&gt;&lt;RecNum&gt;2600&lt;/RecNum&gt;&lt;DisplayText&gt;(Laycock, Walker, Harrison, &amp;amp; Brands, 2011)&lt;/DisplayText&gt;&lt;record&gt;&lt;rec-number&gt;2600&lt;/rec-number&gt;&lt;foreign-keys&gt;&lt;key app="EN" db-id="fzveps2wfv5dt5e99stxp2x4dz0vttd22arx" timestamp="1511309442"&gt;2600&lt;/key&gt;&lt;/foreign-keys&gt;&lt;ref-type name="Book Section"&gt;5&lt;/ref-type&gt;&lt;contributors&gt;&lt;authors&gt;&lt;author&gt;A Laycock&lt;/author&gt;&lt;author&gt;D Walker&lt;/author&gt;&lt;author&gt;N Harrison&lt;/author&gt;&lt;author&gt;J Brands&lt;/author&gt;&lt;/authors&gt;&lt;/contributors&gt;&lt;titles&gt;&lt;title&gt;Indigenous frameworks and methods for research&lt;/title&gt;&lt;secondary-title&gt;Researching Indigenous health: a practical guide for researchers&lt;/secondary-title&gt;&lt;/titles&gt;&lt;pages&gt;43 - 64&lt;/pages&gt;&lt;section&gt;3&lt;/section&gt;&lt;dates&gt;&lt;year&gt;2011&lt;/year&gt;&lt;/dates&gt;&lt;pub-location&gt;Melbourne, Victoria&lt;/pub-location&gt;&lt;publisher&gt;The Lowitja Institute&lt;/publisher&gt;&lt;isbn&gt;978–1–921889–03–5&lt;/isbn&gt;&lt;urls&gt;&lt;/urls&gt;&lt;/record&gt;&lt;/Cite&gt;&lt;/EndNote&gt;</w:instrText>
      </w:r>
      <w:r w:rsidR="00427EBF">
        <w:fldChar w:fldCharType="separate"/>
      </w:r>
      <w:r w:rsidR="00427EBF">
        <w:rPr>
          <w:noProof/>
        </w:rPr>
        <w:t>(Laycock, Walker, Harrison, &amp; Brands, 2011)</w:t>
      </w:r>
      <w:r w:rsidR="00427EBF">
        <w:fldChar w:fldCharType="end"/>
      </w:r>
      <w:r w:rsidR="00FC3076">
        <w:t xml:space="preserve">. </w:t>
      </w:r>
      <w:r w:rsidR="00427EBF">
        <w:t xml:space="preserve">We should note here that the evaluation strategy represented in Figure 5 underlies, rather than replaces, any future formative and summative evaluations. Its power lies in its reframing of any evaluation so that the deeper levels of Causal Layered Analysis are not simply sources of data but rather domains in which the evaluation itself </w:t>
      </w:r>
      <w:r w:rsidR="00E66C50">
        <w:t>is situated</w:t>
      </w:r>
      <w:r w:rsidR="00427EBF">
        <w:t>.</w:t>
      </w:r>
    </w:p>
    <w:p w14:paraId="6E0D2140" w14:textId="77777777" w:rsidR="00764C35" w:rsidRDefault="00764C35" w:rsidP="00FA7E77">
      <w:pPr>
        <w:pStyle w:val="Captioneval"/>
      </w:pPr>
    </w:p>
    <w:p w14:paraId="54AA35DD" w14:textId="3C02558E" w:rsidR="00764C35" w:rsidRDefault="00C70150" w:rsidP="00FA7E77">
      <w:pPr>
        <w:pStyle w:val="Captioneval"/>
      </w:pPr>
      <w:r>
        <w:rPr>
          <w:noProof/>
        </w:rPr>
        <w:lastRenderedPageBreak/>
        <w:drawing>
          <wp:inline distT="0" distB="0" distL="0" distR="0" wp14:anchorId="4098F1A4" wp14:editId="5D09DCF5">
            <wp:extent cx="5219700" cy="5026798"/>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VALUES-BASED EVALUATION.jpg"/>
                    <pic:cNvPicPr/>
                  </pic:nvPicPr>
                  <pic:blipFill rotWithShape="1">
                    <a:blip r:embed="rId13">
                      <a:extLst>
                        <a:ext uri="{28A0092B-C50C-407E-A947-70E740481C1C}">
                          <a14:useLocalDpi xmlns:a14="http://schemas.microsoft.com/office/drawing/2010/main" val="0"/>
                        </a:ext>
                      </a:extLst>
                    </a:blip>
                    <a:srcRect l="12458" t="1108" r="11130" b="782"/>
                    <a:stretch/>
                  </pic:blipFill>
                  <pic:spPr bwMode="auto">
                    <a:xfrm>
                      <a:off x="0" y="0"/>
                      <a:ext cx="5217388" cy="5024571"/>
                    </a:xfrm>
                    <a:prstGeom prst="rect">
                      <a:avLst/>
                    </a:prstGeom>
                    <a:ln>
                      <a:noFill/>
                    </a:ln>
                    <a:extLst>
                      <a:ext uri="{53640926-AAD7-44D8-BBD7-CCE9431645EC}">
                        <a14:shadowObscured xmlns:a14="http://schemas.microsoft.com/office/drawing/2010/main"/>
                      </a:ext>
                    </a:extLst>
                  </pic:spPr>
                </pic:pic>
              </a:graphicData>
            </a:graphic>
          </wp:inline>
        </w:drawing>
      </w:r>
    </w:p>
    <w:p w14:paraId="000F3C89" w14:textId="5E6E84C9" w:rsidR="00764C35" w:rsidRDefault="00764C35" w:rsidP="00FA7E77">
      <w:pPr>
        <w:pStyle w:val="Captioneval"/>
      </w:pPr>
      <w:r w:rsidRPr="00DB7A93">
        <w:t xml:space="preserve">Figure </w:t>
      </w:r>
      <w:r>
        <w:rPr>
          <w:noProof/>
        </w:rPr>
        <w:t>5</w:t>
      </w:r>
      <w:r w:rsidRPr="00DB7A93">
        <w:t xml:space="preserve">: </w:t>
      </w:r>
      <w:r>
        <w:t xml:space="preserve">Relationship of </w:t>
      </w:r>
      <w:r w:rsidR="00C70150">
        <w:t>a proposed values-based</w:t>
      </w:r>
      <w:r>
        <w:t xml:space="preserve"> evaluation strategy </w:t>
      </w:r>
      <w:r w:rsidR="00FA7E77">
        <w:br/>
      </w:r>
      <w:r>
        <w:t>to Causal Layered Analysis domains</w:t>
      </w:r>
    </w:p>
    <w:p w14:paraId="0C497A02" w14:textId="77777777" w:rsidR="00764C35" w:rsidRPr="00DB4342" w:rsidRDefault="00764C35" w:rsidP="00FA7E77">
      <w:pPr>
        <w:pStyle w:val="Captioneval"/>
      </w:pPr>
    </w:p>
    <w:p w14:paraId="7DD5812F" w14:textId="31B190C1" w:rsidR="006E177B" w:rsidRDefault="006E177B" w:rsidP="00FA7E77">
      <w:pPr>
        <w:pStyle w:val="Heading3"/>
      </w:pPr>
      <w:bookmarkStart w:id="5" w:name="_Toc522703967"/>
      <w:r>
        <w:t>Evaluation questions</w:t>
      </w:r>
      <w:bookmarkEnd w:id="5"/>
    </w:p>
    <w:p w14:paraId="0C263240" w14:textId="04387EE2" w:rsidR="00FC1B6E" w:rsidRPr="00DB4342" w:rsidRDefault="00FC1B6E" w:rsidP="00705EB9">
      <w:r>
        <w:t>T</w:t>
      </w:r>
      <w:r w:rsidRPr="00DB4342">
        <w:t xml:space="preserve">his paper </w:t>
      </w:r>
      <w:r>
        <w:t xml:space="preserve">is focused not on outcomes and impacts of the South West Queensland Indigenous Cultural Trail, </w:t>
      </w:r>
      <w:r w:rsidR="00B1367C">
        <w:t xml:space="preserve">about </w:t>
      </w:r>
      <w:r>
        <w:t xml:space="preserve">which it is too early to pronounce, but </w:t>
      </w:r>
      <w:r w:rsidRPr="00DB4342">
        <w:t xml:space="preserve">concerns </w:t>
      </w:r>
      <w:r>
        <w:t xml:space="preserve">instead those </w:t>
      </w:r>
      <w:r w:rsidRPr="00DB4342">
        <w:t>broader questions about development of</w:t>
      </w:r>
      <w:r w:rsidR="00B1367C">
        <w:t xml:space="preserve"> indicators of success or value. </w:t>
      </w:r>
      <w:r w:rsidRPr="00DB4342">
        <w:t xml:space="preserve">Mitchell and </w:t>
      </w:r>
      <w:proofErr w:type="spellStart"/>
      <w:r w:rsidRPr="00DB4342">
        <w:t>Parkins</w:t>
      </w:r>
      <w:proofErr w:type="spellEnd"/>
      <w:r w:rsidR="00B53BB1">
        <w:t>’</w:t>
      </w:r>
      <w:r w:rsidR="00851C9C">
        <w:t xml:space="preserve"> </w:t>
      </w:r>
      <w:r w:rsidR="00851C9C">
        <w:fldChar w:fldCharType="begin"/>
      </w:r>
      <w:r w:rsidR="00851C9C">
        <w:instrText xml:space="preserve"> ADDIN EN.CITE &lt;EndNote&gt;&lt;Cite ExcludeAuth="1"&gt;&lt;Author&gt;Mitchell&lt;/Author&gt;&lt;Year&gt;2011&lt;/Year&gt;&lt;RecNum&gt;1127&lt;/RecNum&gt;&lt;DisplayText&gt;(2011)&lt;/DisplayText&gt;&lt;record&gt;&lt;rec-number&gt;1127&lt;/rec-number&gt;&lt;foreign-keys&gt;&lt;key app="EN" db-id="fzveps2wfv5dt5e99stxp2x4dz0vttd22arx" timestamp="0"&gt;1127&lt;/key&gt;&lt;/foreign-keys&gt;&lt;ref-type name="Journal Article"&gt;17&lt;/ref-type&gt;&lt;contributors&gt;&lt;authors&gt;&lt;author&gt;Ross E Mitchell&lt;/author&gt;&lt;author&gt;John R Parkins&lt;/author&gt;&lt;/authors&gt;&lt;/contributors&gt;&lt;titles&gt;&lt;title&gt;The challenge of developing social indicators for Cumulative Effects Assessment and land use planning&lt;/title&gt;&lt;secondary-title&gt;Ecology and Society&lt;/secondary-title&gt;&lt;/titles&gt;&lt;periodical&gt;&lt;full-title&gt;Ecology and Society&lt;/full-title&gt;&lt;/periodical&gt;&lt;volume&gt;16&lt;/volume&gt;&lt;number&gt;2&lt;/number&gt;&lt;dates&gt;&lt;year&gt;2011&lt;/year&gt;&lt;/dates&gt;&lt;urls&gt;&lt;related-urls&gt;&lt;url&gt;http://www.ecologyandsociety.org/vol16/iss2/art29/&lt;/url&gt;&lt;/related-urls&gt;&lt;/urls&gt;&lt;access-date&gt;28 March 2013&lt;/access-date&gt;&lt;/record&gt;&lt;/Cite&gt;&lt;/EndNote&gt;</w:instrText>
      </w:r>
      <w:r w:rsidR="00851C9C">
        <w:fldChar w:fldCharType="separate"/>
      </w:r>
      <w:r w:rsidR="00851C9C">
        <w:rPr>
          <w:noProof/>
        </w:rPr>
        <w:t>(2011)</w:t>
      </w:r>
      <w:r w:rsidR="00851C9C">
        <w:fldChar w:fldCharType="end"/>
      </w:r>
      <w:r w:rsidRPr="00DB4342">
        <w:t xml:space="preserve"> </w:t>
      </w:r>
      <w:r w:rsidR="00B53BB1">
        <w:t>discussion of cumulative impact assessments</w:t>
      </w:r>
      <w:r w:rsidRPr="00DB4342">
        <w:t xml:space="preserve"> suggest</w:t>
      </w:r>
      <w:r w:rsidR="00B53BB1">
        <w:t>s</w:t>
      </w:r>
      <w:r w:rsidRPr="00DB4342">
        <w:t xml:space="preserve"> that in developing indicators, we need to ‘</w:t>
      </w:r>
      <w:r w:rsidRPr="00DB4342">
        <w:rPr>
          <w:rFonts w:eastAsia="Times New Roman"/>
        </w:rPr>
        <w:t>focus our energies more on the social processes that feed into a determination of these social indicators’. This means more attention to case studies and historical accounts that help to identify those indicators that are ‘</w:t>
      </w:r>
      <w:r w:rsidRPr="00DB4342">
        <w:t>valued and prioritized by humans within a given assessment context.</w:t>
      </w:r>
      <w:r w:rsidR="00851C9C">
        <w:t>’</w:t>
      </w:r>
      <w:r w:rsidRPr="00DB4342">
        <w:t xml:space="preserve"> </w:t>
      </w:r>
      <w:r w:rsidR="00851C9C">
        <w:t xml:space="preserve">The kind of </w:t>
      </w:r>
      <w:r w:rsidR="00153DBA">
        <w:t>evaluation strategy developed</w:t>
      </w:r>
      <w:r w:rsidR="00851C9C">
        <w:t xml:space="preserve"> for the Trail project </w:t>
      </w:r>
      <w:r w:rsidR="00427EBF">
        <w:t>required</w:t>
      </w:r>
      <w:r w:rsidR="00427EBF" w:rsidRPr="00DB4342">
        <w:t xml:space="preserve"> </w:t>
      </w:r>
      <w:r w:rsidRPr="00DB4342">
        <w:t xml:space="preserve">a participatory approach </w:t>
      </w:r>
      <w:r w:rsidR="00851C9C">
        <w:t>to</w:t>
      </w:r>
      <w:r w:rsidRPr="00DB4342">
        <w:t xml:space="preserve"> the development of indicators</w:t>
      </w:r>
      <w:r w:rsidR="00851C9C">
        <w:t>; t</w:t>
      </w:r>
      <w:r w:rsidRPr="00DB4342">
        <w:t xml:space="preserve">his is where the importance of </w:t>
      </w:r>
      <w:r>
        <w:t xml:space="preserve">evaluation </w:t>
      </w:r>
      <w:r w:rsidRPr="00DB4342">
        <w:t>questions</w:t>
      </w:r>
      <w:r>
        <w:t xml:space="preserve"> emerges</w:t>
      </w:r>
      <w:r w:rsidRPr="00DB4342">
        <w:t xml:space="preserve">, </w:t>
      </w:r>
      <w:r w:rsidR="00552EE9">
        <w:t>such as</w:t>
      </w:r>
      <w:r w:rsidRPr="00DB4342">
        <w:t>:</w:t>
      </w:r>
    </w:p>
    <w:p w14:paraId="3062862F" w14:textId="77777777" w:rsidR="00FC1B6E" w:rsidRPr="00DB4342" w:rsidRDefault="00FC1B6E" w:rsidP="00705EB9">
      <w:pPr>
        <w:pStyle w:val="Dotpoints"/>
      </w:pPr>
      <w:r w:rsidRPr="00DB4342">
        <w:t xml:space="preserve">Who is at the table when these decisions are made? </w:t>
      </w:r>
    </w:p>
    <w:p w14:paraId="4EC2971C" w14:textId="77777777" w:rsidR="00FC1B6E" w:rsidRPr="00DB4342" w:rsidRDefault="00FC1B6E" w:rsidP="00705EB9">
      <w:pPr>
        <w:pStyle w:val="Dotpoints"/>
      </w:pPr>
      <w:r w:rsidRPr="00DB4342">
        <w:t xml:space="preserve">What interests are reflected by these indicators? </w:t>
      </w:r>
    </w:p>
    <w:p w14:paraId="1A2BE571" w14:textId="5636C4AE" w:rsidR="00FC1B6E" w:rsidRPr="00DB4342" w:rsidRDefault="00FC1B6E" w:rsidP="00705EB9">
      <w:pPr>
        <w:pStyle w:val="Dotpoints"/>
      </w:pPr>
      <w:r w:rsidRPr="00DB4342">
        <w:t xml:space="preserve">Who is privileged in this process and who is left out? </w:t>
      </w:r>
      <w:r w:rsidRPr="00DB4342">
        <w:fldChar w:fldCharType="begin"/>
      </w:r>
      <w:r w:rsidR="00C423DE">
        <w:instrText xml:space="preserve"> ADDIN EN.CITE &lt;EndNote&gt;&lt;Cite&gt;&lt;Author&gt;Mitchell&lt;/Author&gt;&lt;Year&gt;2011&lt;/Year&gt;&lt;RecNum&gt;1127&lt;/RecNum&gt;&lt;DisplayText&gt;(Mitchell &amp;amp; Parkins, 2011)&lt;/DisplayText&gt;&lt;record&gt;&lt;rec-number&gt;1127&lt;/rec-number&gt;&lt;foreign-keys&gt;&lt;key app="EN" db-id="fzveps2wfv5dt5e99stxp2x4dz0vttd22arx" timestamp="0"&gt;1127&lt;/key&gt;&lt;/foreign-keys&gt;&lt;ref-type name="Journal Article"&gt;17&lt;/ref-type&gt;&lt;contributors&gt;&lt;authors&gt;&lt;author&gt;Ross E Mitchell&lt;/author&gt;&lt;author&gt;John R Parkins&lt;/author&gt;&lt;/authors&gt;&lt;/contributors&gt;&lt;titles&gt;&lt;title&gt;The challenge of developing social indicators for Cumulative Effects Assessment and land use planning&lt;/title&gt;&lt;secondary-title&gt;Ecology and Society&lt;/secondary-title&gt;&lt;/titles&gt;&lt;periodical&gt;&lt;full-title&gt;Ecology and Society&lt;/full-title&gt;&lt;/periodical&gt;&lt;volume&gt;16&lt;/volume&gt;&lt;number&gt;2&lt;/number&gt;&lt;dates&gt;&lt;year&gt;2011&lt;/year&gt;&lt;/dates&gt;&lt;urls&gt;&lt;related-urls&gt;&lt;url&gt;http://www.ecologyandsociety.org/vol16/iss2/art29/&lt;/url&gt;&lt;/related-urls&gt;&lt;/urls&gt;&lt;access-date&gt;28 March 2013&lt;/access-date&gt;&lt;/record&gt;&lt;/Cite&gt;&lt;/EndNote&gt;</w:instrText>
      </w:r>
      <w:r w:rsidRPr="00DB4342">
        <w:fldChar w:fldCharType="separate"/>
      </w:r>
      <w:r w:rsidR="00C423DE">
        <w:rPr>
          <w:noProof/>
        </w:rPr>
        <w:t>(Mitchell &amp; Parkins, 2011)</w:t>
      </w:r>
      <w:r w:rsidRPr="00DB4342">
        <w:fldChar w:fldCharType="end"/>
      </w:r>
    </w:p>
    <w:p w14:paraId="210DD27B" w14:textId="6A68BB9B" w:rsidR="00FC1B6E" w:rsidRPr="00DB4342" w:rsidRDefault="00FC1B6E" w:rsidP="00705EB9">
      <w:pPr>
        <w:rPr>
          <w:rFonts w:ascii="NewsGothic" w:hAnsi="NewsGothic" w:cs="NewsGothic"/>
          <w:sz w:val="19"/>
          <w:szCs w:val="19"/>
          <w:lang w:eastAsia="en-US"/>
        </w:rPr>
      </w:pPr>
      <w:r w:rsidRPr="00DB4342">
        <w:lastRenderedPageBreak/>
        <w:t xml:space="preserve">These questions </w:t>
      </w:r>
      <w:r w:rsidR="00552EE9">
        <w:t>can be</w:t>
      </w:r>
      <w:r w:rsidRPr="00DB4342">
        <w:t xml:space="preserve"> combined with those that developmental evaluation seeks to answer:</w:t>
      </w:r>
    </w:p>
    <w:p w14:paraId="2A507587" w14:textId="77777777" w:rsidR="00FC1B6E" w:rsidRPr="00DB4342" w:rsidRDefault="00FC1B6E" w:rsidP="00705EB9">
      <w:pPr>
        <w:pStyle w:val="Dotpoints"/>
      </w:pPr>
      <w:r w:rsidRPr="00851C9C">
        <w:rPr>
          <w:i/>
        </w:rPr>
        <w:t>What</w:t>
      </w:r>
      <w:r w:rsidRPr="00DB4342">
        <w:t xml:space="preserve"> is getting developed in interaction with the complex environment?</w:t>
      </w:r>
    </w:p>
    <w:p w14:paraId="6BB98266" w14:textId="35902DAA" w:rsidR="00FC1B6E" w:rsidRPr="00DB4342" w:rsidRDefault="00FC1B6E" w:rsidP="00705EB9">
      <w:pPr>
        <w:pStyle w:val="Dotpoints"/>
      </w:pPr>
      <w:r w:rsidRPr="00DB4342">
        <w:t>What are the implications, the anticipated consequences of that being developed?</w:t>
      </w:r>
      <w:r w:rsidR="00552EE9">
        <w:t xml:space="preserve"> </w:t>
      </w:r>
      <w:r w:rsidR="00552EE9" w:rsidRPr="00DB4342">
        <w:fldChar w:fldCharType="begin"/>
      </w:r>
      <w:r w:rsidR="00C423DE">
        <w:instrText xml:space="preserve"> ADDIN EN.CITE &lt;EndNote&gt;&lt;Cite&gt;&lt;Author&gt;Gujit&lt;/Author&gt;&lt;Year&gt;2012&lt;/Year&gt;&lt;RecNum&gt;2888&lt;/RecNum&gt;&lt;Suffix&gt;`, emphasis added&lt;/Suffix&gt;&lt;Pages&gt;2&lt;/Pages&gt;&lt;DisplayText&gt;(Gujit et al., 2012, p. 2, emphasis added)&lt;/DisplayText&gt;&lt;record&gt;&lt;rec-number&gt;2888&lt;/rec-number&gt;&lt;foreign-keys&gt;&lt;key app="EN" db-id="fzveps2wfv5dt5e99stxp2x4dz0vttd22arx" timestamp="1533176268"&gt;2888&lt;/key&gt;&lt;/foreign-keys&gt;&lt;ref-type name="Report"&gt;27&lt;/ref-type&gt;&lt;contributors&gt;&lt;authors&gt;&lt;author&gt;Irene Gujit&lt;/author&gt;&lt;author&gt;Cecile Kusters&lt;/author&gt;&lt;author&gt;Hotze Lont&lt;/author&gt;&lt;author&gt;Irene Visser&lt;/author&gt;&lt;/authors&gt;&lt;tertiary-authors&gt;&lt;author&gt;Wageningen University and Research Centre,&lt;/author&gt;&lt;/tertiary-authors&gt;&lt;/contributors&gt;&lt;titles&gt;&lt;title&gt;Developmental Evaluation: Applying Complexity Concepts to Enhance Innovation and Use&lt;/title&gt;&lt;/titles&gt;&lt;dates&gt;&lt;year&gt;2012&lt;/year&gt;&lt;/dates&gt;&lt;pub-location&gt;Netherlands&lt;/pub-location&gt;&lt;publisher&gt;Center for Development Innovation&lt;/publisher&gt;&lt;urls&gt;&lt;related-urls&gt;&lt;url&gt;http://edepot.wur.nl/216077&lt;/url&gt;&lt;/related-urls&gt;&lt;/urls&gt;&lt;access-date&gt;2 August 2018&lt;/access-date&gt;&lt;/record&gt;&lt;/Cite&gt;&lt;/EndNote&gt;</w:instrText>
      </w:r>
      <w:r w:rsidR="00552EE9" w:rsidRPr="00DB4342">
        <w:fldChar w:fldCharType="separate"/>
      </w:r>
      <w:r w:rsidR="00C423DE">
        <w:rPr>
          <w:noProof/>
        </w:rPr>
        <w:t>(Gujit et al., 2012, p. 2, emphasis added)</w:t>
      </w:r>
      <w:r w:rsidR="00552EE9" w:rsidRPr="00DB4342">
        <w:fldChar w:fldCharType="end"/>
      </w:r>
    </w:p>
    <w:p w14:paraId="46CC7266" w14:textId="5E0641CF" w:rsidR="00552EE9" w:rsidRPr="00DB4342" w:rsidRDefault="00FC1B6E" w:rsidP="00705EB9">
      <w:pPr>
        <w:rPr>
          <w:lang w:eastAsia="en-US"/>
        </w:rPr>
      </w:pPr>
      <w:r w:rsidRPr="00DB4342">
        <w:t xml:space="preserve">The first </w:t>
      </w:r>
      <w:r w:rsidR="009D41C1">
        <w:t xml:space="preserve">of </w:t>
      </w:r>
      <w:proofErr w:type="spellStart"/>
      <w:r w:rsidR="009D41C1">
        <w:t>Gujit’s</w:t>
      </w:r>
      <w:proofErr w:type="spellEnd"/>
      <w:r w:rsidR="009D41C1">
        <w:t xml:space="preserve"> </w:t>
      </w:r>
      <w:r w:rsidRPr="00DB4342">
        <w:t>question</w:t>
      </w:r>
      <w:r w:rsidR="009D41C1">
        <w:t>s</w:t>
      </w:r>
      <w:r w:rsidRPr="00DB4342">
        <w:t xml:space="preserve"> is connected with </w:t>
      </w:r>
      <w:r w:rsidR="00851C9C">
        <w:t xml:space="preserve">another </w:t>
      </w:r>
      <w:r w:rsidRPr="00DB4342">
        <w:t xml:space="preserve">question ‘what is effective for whom, under what conditions?’ </w:t>
      </w:r>
      <w:r w:rsidRPr="00DB4342">
        <w:fldChar w:fldCharType="begin"/>
      </w:r>
      <w:r w:rsidR="00C423DE">
        <w:instrText xml:space="preserve"> ADDIN EN.CITE &lt;EndNote&gt;&lt;Cite&gt;&lt;Author&gt;Gujit&lt;/Author&gt;&lt;Year&gt;2012&lt;/Year&gt;&lt;RecNum&gt;2888&lt;/RecNum&gt;&lt;Pages&gt;5&lt;/Pages&gt;&lt;DisplayText&gt;(Gujit et al., 2012, p. 5)&lt;/DisplayText&gt;&lt;record&gt;&lt;rec-number&gt;2888&lt;/rec-number&gt;&lt;foreign-keys&gt;&lt;key app="EN" db-id="fzveps2wfv5dt5e99stxp2x4dz0vttd22arx" timestamp="1533176268"&gt;2888&lt;/key&gt;&lt;/foreign-keys&gt;&lt;ref-type name="Report"&gt;27&lt;/ref-type&gt;&lt;contributors&gt;&lt;authors&gt;&lt;author&gt;Irene Gujit&lt;/author&gt;&lt;author&gt;Cecile Kusters&lt;/author&gt;&lt;author&gt;Hotze Lont&lt;/author&gt;&lt;author&gt;Irene Visser&lt;/author&gt;&lt;/authors&gt;&lt;tertiary-authors&gt;&lt;author&gt;Wageningen University and Research Centre,&lt;/author&gt;&lt;/tertiary-authors&gt;&lt;/contributors&gt;&lt;titles&gt;&lt;title&gt;Developmental Evaluation: Applying Complexity Concepts to Enhance Innovation and Use&lt;/title&gt;&lt;/titles&gt;&lt;dates&gt;&lt;year&gt;2012&lt;/year&gt;&lt;/dates&gt;&lt;pub-location&gt;Netherlands&lt;/pub-location&gt;&lt;publisher&gt;Center for Development Innovation&lt;/publisher&gt;&lt;urls&gt;&lt;related-urls&gt;&lt;url&gt;http://edepot.wur.nl/216077&lt;/url&gt;&lt;/related-urls&gt;&lt;/urls&gt;&lt;access-date&gt;2 August 2018&lt;/access-date&gt;&lt;/record&gt;&lt;/Cite&gt;&lt;/EndNote&gt;</w:instrText>
      </w:r>
      <w:r w:rsidRPr="00DB4342">
        <w:fldChar w:fldCharType="separate"/>
      </w:r>
      <w:r w:rsidR="00C423DE">
        <w:rPr>
          <w:noProof/>
        </w:rPr>
        <w:t>(Gujit et al., 2012, p. 5)</w:t>
      </w:r>
      <w:r w:rsidRPr="00DB4342">
        <w:fldChar w:fldCharType="end"/>
      </w:r>
      <w:r w:rsidR="00851C9C">
        <w:t>, which replaces the</w:t>
      </w:r>
      <w:r w:rsidRPr="00DB4342">
        <w:t xml:space="preserve"> ‘s</w:t>
      </w:r>
      <w:r w:rsidR="009D41C1">
        <w:t>tatic’ question ‘Does it work?’</w:t>
      </w:r>
      <w:r w:rsidR="00851C9C">
        <w:t>; this is particularly relevant to evaluating the Trail project,</w:t>
      </w:r>
      <w:r w:rsidRPr="00DB4342">
        <w:t xml:space="preserve"> since </w:t>
      </w:r>
      <w:r w:rsidR="00B53BB1">
        <w:t>‘conditions’</w:t>
      </w:r>
      <w:r w:rsidR="009D41C1">
        <w:t xml:space="preserve"> </w:t>
      </w:r>
      <w:r w:rsidR="00B53BB1">
        <w:t>are</w:t>
      </w:r>
      <w:r w:rsidRPr="00DB4342">
        <w:t xml:space="preserve"> complex and d</w:t>
      </w:r>
      <w:r w:rsidR="00B53BB1">
        <w:t>ynamic</w:t>
      </w:r>
      <w:r w:rsidRPr="00DB4342">
        <w:t xml:space="preserve">, involving changes in demographics, education, employment and economic regional profiles, multiple government and non-government programs, interventions and funding sources, evolving cross-cultural relations between Indigenous and non-Indigenous people in the region, and a history of material and ‘invisible’ losses </w:t>
      </w:r>
      <w:r w:rsidRPr="00DB4342">
        <w:fldChar w:fldCharType="begin"/>
      </w:r>
      <w:r w:rsidR="008E3578">
        <w:instrText xml:space="preserve"> ADDIN EN.CITE &lt;EndNote&gt;&lt;Cite&gt;&lt;Author&gt;Turner&lt;/Author&gt;&lt;Year&gt;2008&lt;/Year&gt;&lt;RecNum&gt;476&lt;/RecNum&gt;&lt;DisplayText&gt;(Turner, Gregory, Brooks, Failing, &amp;amp; Satterfield, 2008)&lt;/DisplayText&gt;&lt;record&gt;&lt;rec-number&gt;476&lt;/rec-number&gt;&lt;foreign-keys&gt;&lt;key app="EN" db-id="fzveps2wfv5dt5e99stxp2x4dz0vttd22arx" timestamp="0"&gt;476&lt;/key&gt;&lt;/foreign-keys&gt;&lt;ref-type name="Journal Article"&gt;17&lt;/ref-type&gt;&lt;contributors&gt;&lt;authors&gt;&lt;author&gt;Nancy J Turner&lt;/author&gt;&lt;author&gt;Robin Gregory&lt;/author&gt;&lt;author&gt;Cheryl Brooks&lt;/author&gt;&lt;author&gt;Lee Failing&lt;/author&gt;&lt;author&gt;Terre Satterfield&lt;/author&gt;&lt;/authors&gt;&lt;/contributors&gt;&lt;titles&gt;&lt;title&gt;From invisibility to transparency: Identifying the implications&lt;/title&gt;&lt;secondary-title&gt;Ecology and Society&lt;/secondary-title&gt;&lt;/titles&gt;&lt;periodical&gt;&lt;full-title&gt;Ecology and Society&lt;/full-title&gt;&lt;/periodical&gt;&lt;volume&gt;13&lt;/volume&gt;&lt;number&gt;2&lt;/number&gt;&lt;dates&gt;&lt;year&gt;2008&lt;/year&gt;&lt;pub-dates&gt;&lt;date&gt;14 February 2010&lt;/date&gt;&lt;/pub-dates&gt;&lt;/dates&gt;&lt;urls&gt;&lt;related-urls&gt;&lt;url&gt;http://www.ecologyandsociety.org/vol13/iss2/art7/&lt;/url&gt;&lt;/related-urls&gt;&lt;/urls&gt;&lt;access-date&gt;14 February 2010&lt;/access-date&gt;&lt;/record&gt;&lt;/Cite&gt;&lt;/EndNote&gt;</w:instrText>
      </w:r>
      <w:r w:rsidRPr="00DB4342">
        <w:fldChar w:fldCharType="separate"/>
      </w:r>
      <w:r w:rsidR="00C423DE">
        <w:rPr>
          <w:noProof/>
        </w:rPr>
        <w:t>(Turner, Gregory, Brooks, Failing, &amp; Satterfield, 2008)</w:t>
      </w:r>
      <w:r w:rsidRPr="00DB4342">
        <w:fldChar w:fldCharType="end"/>
      </w:r>
      <w:r w:rsidRPr="00DB4342">
        <w:t xml:space="preserve"> that have accumulated, and continue to accumulate, in Indigenous communities over more than 200 years of colonization. </w:t>
      </w:r>
    </w:p>
    <w:p w14:paraId="167C719D" w14:textId="3C16B1F6" w:rsidR="006E177B" w:rsidRDefault="006E177B" w:rsidP="00FA7E77">
      <w:pPr>
        <w:pStyle w:val="Heading3"/>
      </w:pPr>
      <w:bookmarkStart w:id="6" w:name="_Toc522703968"/>
      <w:r>
        <w:t>Indicators</w:t>
      </w:r>
      <w:bookmarkEnd w:id="6"/>
    </w:p>
    <w:p w14:paraId="3C97B20C" w14:textId="4B805CFF" w:rsidR="00FC1B6E" w:rsidRPr="00705EB9" w:rsidRDefault="00FC1B6E" w:rsidP="00705EB9">
      <w:r w:rsidRPr="00705EB9">
        <w:t xml:space="preserve">In such an environment, where culture, history, employment, education, family and economic circumstances, health and social and emotional wellbeing all interact, identifying the ‘anticipated consequences’ of the development of the South West Indigenous Cultural Trail requires input from the kind of ‘historical, descriptive, and democratic accounts’ alluded to by Mitchell and </w:t>
      </w:r>
      <w:proofErr w:type="spellStart"/>
      <w:r w:rsidRPr="00705EB9">
        <w:t>Parkins</w:t>
      </w:r>
      <w:proofErr w:type="spellEnd"/>
      <w:r w:rsidRPr="00705EB9">
        <w:t xml:space="preserve"> </w:t>
      </w:r>
      <w:r w:rsidRPr="00705EB9">
        <w:fldChar w:fldCharType="begin"/>
      </w:r>
      <w:r w:rsidRPr="00705EB9">
        <w:instrText xml:space="preserve"> ADDIN EN.CITE &lt;EndNote&gt;&lt;Cite ExcludeAuth="1"&gt;&lt;Author&gt;Mitchell&lt;/Author&gt;&lt;Year&gt;2011&lt;/Year&gt;&lt;RecNum&gt;1127&lt;/RecNum&gt;&lt;DisplayText&gt;(2011)&lt;/DisplayText&gt;&lt;record&gt;&lt;rec-number&gt;1127&lt;/rec-number&gt;&lt;foreign-keys&gt;&lt;key app="EN" db-id="fzveps2wfv5dt5e99stxp2x4dz0vttd22arx" timestamp="0"&gt;1127&lt;/key&gt;&lt;/foreign-keys&gt;&lt;ref-type name="Journal Article"&gt;17&lt;/ref-type&gt;&lt;contributors&gt;&lt;authors&gt;&lt;author&gt;Ross E Mitchell&lt;/author&gt;&lt;author&gt;John R Parkins&lt;/author&gt;&lt;/authors&gt;&lt;/contributors&gt;&lt;titles&gt;&lt;title&gt;The challenge of developing social indicators for Cumulative Effects Assessment and land use planning&lt;/title&gt;&lt;secondary-title&gt;Ecology and Society&lt;/secondary-title&gt;&lt;/titles&gt;&lt;periodical&gt;&lt;full-title&gt;Ecology and Society&lt;/full-title&gt;&lt;/periodical&gt;&lt;volume&gt;16&lt;/volume&gt;&lt;number&gt;2&lt;/number&gt;&lt;dates&gt;&lt;year&gt;2011&lt;/year&gt;&lt;/dates&gt;&lt;urls&gt;&lt;related-urls&gt;&lt;url&gt;http://www.ecologyandsociety.org/vol16/iss2/art29/&lt;/url&gt;&lt;/related-urls&gt;&lt;/urls&gt;&lt;access-date&gt;28 March 2013&lt;/access-date&gt;&lt;/record&gt;&lt;/Cite&gt;&lt;/EndNote&gt;</w:instrText>
      </w:r>
      <w:r w:rsidRPr="00705EB9">
        <w:fldChar w:fldCharType="separate"/>
      </w:r>
      <w:r w:rsidRPr="00705EB9">
        <w:t>(2011)</w:t>
      </w:r>
      <w:r w:rsidRPr="00705EB9">
        <w:fldChar w:fldCharType="end"/>
      </w:r>
      <w:r w:rsidRPr="00705EB9">
        <w:t xml:space="preserve">. In seeking such accounts, we found articulations by community members of the challenges their communities are facing and how the Trail project sat within an array of hoped-for future changes to address these challenges. </w:t>
      </w:r>
      <w:r w:rsidR="00851C9C" w:rsidRPr="00705EB9">
        <w:t>I</w:t>
      </w:r>
      <w:r w:rsidRPr="00705EB9">
        <w:t xml:space="preserve">n our discussions with community members, both Indigenous and non-Indigenous, ‘aspirations’, ‘anticipated consequences’ and ‘indicators of success’ were almost indistinguishable – intergenerational preservation of Elders’ stories, greater community cohesion, more employment and economic opportunities, fitted all of these domains. </w:t>
      </w:r>
    </w:p>
    <w:p w14:paraId="50BBBE1E" w14:textId="3FDEF55F" w:rsidR="00540774" w:rsidRDefault="00FC1B6E" w:rsidP="00705EB9">
      <w:r>
        <w:t xml:space="preserve">An evaluator in the future may be able to identify the Trail </w:t>
      </w:r>
      <w:r w:rsidR="00054A6A">
        <w:t xml:space="preserve">simply </w:t>
      </w:r>
      <w:r>
        <w:t xml:space="preserve">as an intermediary step, or </w:t>
      </w:r>
      <w:r w:rsidR="00054A6A">
        <w:t xml:space="preserve">as </w:t>
      </w:r>
      <w:r>
        <w:t xml:space="preserve">working in combination with other activities, </w:t>
      </w:r>
      <w:r w:rsidR="00054A6A">
        <w:t>in addressing community priorities</w:t>
      </w:r>
      <w:r>
        <w:t>. There is no measuring unit for the ‘essentialness</w:t>
      </w:r>
      <w:r w:rsidR="00092FE5">
        <w:t>,</w:t>
      </w:r>
      <w:r>
        <w:t>’</w:t>
      </w:r>
      <w:r w:rsidR="00092FE5">
        <w:t xml:space="preserve"> or degree of importance,</w:t>
      </w:r>
      <w:r>
        <w:t xml:space="preserve"> of the Trail in the network of relations that support increased cohesion, intergenerational learning </w:t>
      </w:r>
      <w:r w:rsidR="00054A6A">
        <w:t>and other outcomes</w:t>
      </w:r>
      <w:r w:rsidR="00092FE5">
        <w:t xml:space="preserve">, but the Trail’s visibility </w:t>
      </w:r>
      <w:r w:rsidR="006E177B">
        <w:t xml:space="preserve">in anecdotes and stories </w:t>
      </w:r>
      <w:r w:rsidR="00552EE9">
        <w:t xml:space="preserve">will </w:t>
      </w:r>
      <w:r w:rsidR="00092FE5">
        <w:t xml:space="preserve">itself </w:t>
      </w:r>
      <w:r w:rsidR="00552EE9">
        <w:t xml:space="preserve">be </w:t>
      </w:r>
      <w:r w:rsidR="00092FE5">
        <w:t xml:space="preserve">an indicator that it holds a role in change. Our interviews with </w:t>
      </w:r>
      <w:r w:rsidR="005A2828">
        <w:t xml:space="preserve">Indigenous and non-Indigenous </w:t>
      </w:r>
      <w:r w:rsidR="00092FE5">
        <w:t xml:space="preserve">participants suggested that the Trail might act </w:t>
      </w:r>
      <w:r w:rsidR="00552EE9">
        <w:t xml:space="preserve">simply </w:t>
      </w:r>
      <w:r w:rsidR="00092FE5">
        <w:t xml:space="preserve">as a </w:t>
      </w:r>
      <w:r w:rsidR="00092FE5" w:rsidRPr="00552EE9">
        <w:rPr>
          <w:i/>
        </w:rPr>
        <w:t>demonstration</w:t>
      </w:r>
      <w:r w:rsidR="00092FE5">
        <w:t xml:space="preserve"> that </w:t>
      </w:r>
      <w:r>
        <w:t xml:space="preserve">something can be done to change the </w:t>
      </w:r>
      <w:proofErr w:type="gramStart"/>
      <w:r>
        <w:t>system,</w:t>
      </w:r>
      <w:proofErr w:type="gramEnd"/>
      <w:r>
        <w:t xml:space="preserve"> </w:t>
      </w:r>
      <w:r w:rsidR="00756476">
        <w:t xml:space="preserve">or </w:t>
      </w:r>
      <w:r>
        <w:t>that someone in the community is prepared to invest in the possibility of change</w:t>
      </w:r>
      <w:r w:rsidR="00756476">
        <w:t>; it might also act</w:t>
      </w:r>
      <w:r w:rsidR="00552EE9">
        <w:t xml:space="preserve"> as a </w:t>
      </w:r>
      <w:r w:rsidR="00092FE5" w:rsidRPr="00552EE9">
        <w:rPr>
          <w:i/>
        </w:rPr>
        <w:t>recognition</w:t>
      </w:r>
      <w:r w:rsidR="00092FE5">
        <w:t xml:space="preserve"> of the need to keep culture alive</w:t>
      </w:r>
      <w:r>
        <w:t xml:space="preserve">. </w:t>
      </w:r>
    </w:p>
    <w:p w14:paraId="5DEB102E" w14:textId="69781C34" w:rsidR="005A2828" w:rsidRDefault="00540774" w:rsidP="005A2828">
      <w:pPr>
        <w:pStyle w:val="Quote"/>
      </w:pPr>
      <w:r w:rsidRPr="00540774">
        <w:t>You know, it's good to see someone actually thinking what can happen</w:t>
      </w:r>
      <w:r w:rsidR="005A2828">
        <w:t>.</w:t>
      </w:r>
    </w:p>
    <w:p w14:paraId="3AC9A948" w14:textId="43A69A3E" w:rsidR="00540774" w:rsidRDefault="00540774" w:rsidP="005A2828">
      <w:pPr>
        <w:pStyle w:val="Quote"/>
      </w:pPr>
      <w:r>
        <w:t>[</w:t>
      </w:r>
      <w:proofErr w:type="gramStart"/>
      <w:r w:rsidR="005A2828">
        <w:t>from</w:t>
      </w:r>
      <w:proofErr w:type="gramEnd"/>
      <w:r w:rsidR="005A2828">
        <w:t xml:space="preserve"> </w:t>
      </w:r>
      <w:r>
        <w:t>transcript of interview with non-Indigenous local business owner</w:t>
      </w:r>
      <w:r w:rsidR="005A2828">
        <w:t>, 10 February 2017</w:t>
      </w:r>
      <w:r>
        <w:t>]</w:t>
      </w:r>
      <w:r w:rsidRPr="00540774">
        <w:t>.</w:t>
      </w:r>
    </w:p>
    <w:p w14:paraId="29A2E156" w14:textId="098BC78D" w:rsidR="005A2828" w:rsidRPr="005A2828" w:rsidRDefault="005A2828" w:rsidP="005A2828">
      <w:pPr>
        <w:pStyle w:val="Quote"/>
      </w:pPr>
      <w:r w:rsidRPr="005A2828">
        <w:t>I reckon [the Trail]</w:t>
      </w:r>
      <w:r w:rsidR="008E59B5">
        <w:t>'s a good thing….</w:t>
      </w:r>
      <w:r w:rsidRPr="005A2828">
        <w:t>it</w:t>
      </w:r>
      <w:r w:rsidR="008E59B5">
        <w:t xml:space="preserve"> [will be]</w:t>
      </w:r>
      <w:r w:rsidRPr="005A2828">
        <w:t xml:space="preserve"> something to look back on when our grandkids and great grandkids and that know where they've come from</w:t>
      </w:r>
      <w:r w:rsidR="008E59B5">
        <w:t>.</w:t>
      </w:r>
    </w:p>
    <w:p w14:paraId="68AB652D" w14:textId="77777777" w:rsidR="005A2828" w:rsidRPr="005A2828" w:rsidRDefault="005A2828" w:rsidP="005A2828">
      <w:pPr>
        <w:pStyle w:val="Quote"/>
        <w:rPr>
          <w:i/>
        </w:rPr>
      </w:pPr>
      <w:r w:rsidRPr="005A2828">
        <w:rPr>
          <w:i/>
        </w:rPr>
        <w:t>Well if we don't do it now, we're going to lose that knowledge.</w:t>
      </w:r>
    </w:p>
    <w:p w14:paraId="12554D63" w14:textId="115357CF" w:rsidR="005A2828" w:rsidRDefault="005A2828" w:rsidP="005A2828">
      <w:pPr>
        <w:pStyle w:val="Quote"/>
      </w:pPr>
      <w:r>
        <w:lastRenderedPageBreak/>
        <w:t>[</w:t>
      </w:r>
      <w:proofErr w:type="gramStart"/>
      <w:r>
        <w:t>from</w:t>
      </w:r>
      <w:proofErr w:type="gramEnd"/>
      <w:r>
        <w:t xml:space="preserve"> transcript of interview with two Kamilaroi Elders, 29 September 2016]</w:t>
      </w:r>
    </w:p>
    <w:p w14:paraId="22965BF7" w14:textId="4D79536C" w:rsidR="00FC1B6E" w:rsidRDefault="00FC1B6E" w:rsidP="00705EB9">
      <w:r>
        <w:t xml:space="preserve">The Trail may </w:t>
      </w:r>
      <w:r w:rsidR="00092FE5">
        <w:t>thus act effectively</w:t>
      </w:r>
      <w:r>
        <w:t xml:space="preserve"> as an encouragement, a message, </w:t>
      </w:r>
      <w:r w:rsidR="00092FE5">
        <w:t>or</w:t>
      </w:r>
      <w:r>
        <w:t xml:space="preserve"> a catalyst, rather than a ‘successful program’</w:t>
      </w:r>
      <w:r w:rsidR="00092FE5">
        <w:t xml:space="preserve"> in accordance with the project </w:t>
      </w:r>
      <w:r w:rsidR="00756476">
        <w:t>plan</w:t>
      </w:r>
      <w:r w:rsidR="00054A6A">
        <w:t>; such changes may nonetheless be of critical importance in the context of the history and current concerns of Aboriginal communities. S</w:t>
      </w:r>
      <w:r>
        <w:t xml:space="preserve">uccess </w:t>
      </w:r>
      <w:r w:rsidR="00054A6A">
        <w:t xml:space="preserve">therefore </w:t>
      </w:r>
      <w:r>
        <w:t xml:space="preserve">needs to be unpacked as ‘successful for whom?’, and ‘successful in what context?’ And what is </w:t>
      </w:r>
      <w:r w:rsidR="00092FE5">
        <w:t xml:space="preserve">the </w:t>
      </w:r>
      <w:r>
        <w:t>‘it’ that is successful? Only by speaking with people in participating communities</w:t>
      </w:r>
      <w:r w:rsidR="00054A6A">
        <w:t>, and understanding more about the past, present and hoped for future,</w:t>
      </w:r>
      <w:r>
        <w:t xml:space="preserve"> can we answer these questions.</w:t>
      </w:r>
    </w:p>
    <w:p w14:paraId="7D52D1E4" w14:textId="3A88F2CD" w:rsidR="00FC1B6E" w:rsidRDefault="00FC1B6E" w:rsidP="00705EB9">
      <w:r w:rsidRPr="00DB4342">
        <w:t xml:space="preserve">Our study was </w:t>
      </w:r>
      <w:r>
        <w:t xml:space="preserve">thus </w:t>
      </w:r>
      <w:r w:rsidRPr="00DB4342">
        <w:t xml:space="preserve">focused on </w:t>
      </w:r>
      <w:r w:rsidR="00B53BB1">
        <w:t xml:space="preserve">developing </w:t>
      </w:r>
      <w:r w:rsidRPr="00DB4342">
        <w:t xml:space="preserve">indicators </w:t>
      </w:r>
      <w:r w:rsidR="00054A6A">
        <w:t>that would show changes at a deeper level supporting ‘</w:t>
      </w:r>
      <w:r>
        <w:t>what matters</w:t>
      </w:r>
      <w:r w:rsidR="00054A6A">
        <w:t xml:space="preserve"> most’ </w:t>
      </w:r>
      <w:r w:rsidR="00451926">
        <w:t xml:space="preserve">(‘the deep story’’) </w:t>
      </w:r>
      <w:r w:rsidR="00054A6A">
        <w:t xml:space="preserve">– rather than </w:t>
      </w:r>
      <w:r w:rsidRPr="00DB4342">
        <w:t>measures</w:t>
      </w:r>
      <w:r>
        <w:t xml:space="preserve"> </w:t>
      </w:r>
      <w:r w:rsidRPr="00DB4342">
        <w:t xml:space="preserve">such as ‘number of new jobs created’, ‘number of </w:t>
      </w:r>
      <w:r>
        <w:t>p</w:t>
      </w:r>
      <w:r w:rsidRPr="00DB4342">
        <w:t>eople accessing the website’ etc</w:t>
      </w:r>
      <w:r w:rsidR="00451926">
        <w:t xml:space="preserve"> (‘litany’)</w:t>
      </w:r>
      <w:r w:rsidRPr="00DB4342">
        <w:t>.</w:t>
      </w:r>
      <w:r>
        <w:t xml:space="preserve"> </w:t>
      </w:r>
      <w:r w:rsidR="003E0355">
        <w:t>T</w:t>
      </w:r>
      <w:r>
        <w:t xml:space="preserve">he indicators </w:t>
      </w:r>
      <w:r w:rsidR="00B53BB1">
        <w:t>needed to be</w:t>
      </w:r>
      <w:r>
        <w:t xml:space="preserve"> couched in relational terms: what role does the Trail play in the complex </w:t>
      </w:r>
      <w:r w:rsidR="003E0355">
        <w:t>relations between</w:t>
      </w:r>
      <w:r w:rsidR="00054A6A">
        <w:t xml:space="preserve"> the transmission of knowledge and</w:t>
      </w:r>
      <w:r>
        <w:t xml:space="preserve"> community cohe</w:t>
      </w:r>
      <w:r w:rsidR="00756476">
        <w:t xml:space="preserve">sion, </w:t>
      </w:r>
      <w:r w:rsidR="00054A6A">
        <w:t xml:space="preserve">between cultural (re-)engagement, and </w:t>
      </w:r>
      <w:r w:rsidR="00756476">
        <w:t xml:space="preserve">employment and </w:t>
      </w:r>
      <w:r>
        <w:t>e</w:t>
      </w:r>
      <w:r w:rsidR="003E0355">
        <w:t>conomic growth?</w:t>
      </w:r>
      <w:r>
        <w:t xml:space="preserve"> Moreover the indicators are ongoing – ‘what role </w:t>
      </w:r>
      <w:r w:rsidRPr="00092FE5">
        <w:rPr>
          <w:i/>
        </w:rPr>
        <w:t>is</w:t>
      </w:r>
      <w:r>
        <w:t xml:space="preserve"> the Trail playing…’ rather than ‘what role </w:t>
      </w:r>
      <w:r w:rsidRPr="00092FE5">
        <w:rPr>
          <w:i/>
        </w:rPr>
        <w:t>has</w:t>
      </w:r>
      <w:r>
        <w:t xml:space="preserve"> it played’; </w:t>
      </w:r>
      <w:r w:rsidR="00054A6A">
        <w:t>as these</w:t>
      </w:r>
      <w:r>
        <w:t xml:space="preserve"> relations </w:t>
      </w:r>
      <w:r w:rsidR="003E0355">
        <w:t xml:space="preserve">will continue to </w:t>
      </w:r>
      <w:r>
        <w:t>evolve over time. We expect that the Trail’s role in knowledge transmission or economic opportunity for example might evolve from catalyst or ‘affirmatio</w:t>
      </w:r>
      <w:r w:rsidR="003E0355">
        <w:t>n’, to regularly-</w:t>
      </w:r>
      <w:r>
        <w:t>used educational tool</w:t>
      </w:r>
      <w:r w:rsidR="003E0355">
        <w:t>,</w:t>
      </w:r>
      <w:r>
        <w:t xml:space="preserve"> or tourism attraction and job provider. Whatever the trajectory of its evolution, its connection with community </w:t>
      </w:r>
      <w:r w:rsidR="00451926">
        <w:t xml:space="preserve">narratives and </w:t>
      </w:r>
      <w:r w:rsidR="00092FE5">
        <w:t xml:space="preserve">priorities, </w:t>
      </w:r>
      <w:r>
        <w:t xml:space="preserve">government initiatives and </w:t>
      </w:r>
      <w:r w:rsidR="00092FE5">
        <w:t>emergent</w:t>
      </w:r>
      <w:r>
        <w:t xml:space="preserve"> social and economic conditions will be an essential part of </w:t>
      </w:r>
      <w:r w:rsidR="003E0355">
        <w:t>its outcomes and impact. Descriptions of these evolving relations will be elicited through listening to stories people tell about change in their communities.</w:t>
      </w:r>
    </w:p>
    <w:p w14:paraId="250093F8" w14:textId="48A1D477" w:rsidR="00A459EF" w:rsidRDefault="00C76D32" w:rsidP="00FA7E77">
      <w:pPr>
        <w:pStyle w:val="Heading3"/>
      </w:pPr>
      <w:bookmarkStart w:id="7" w:name="_Toc522703969"/>
      <w:r>
        <w:t>Interview</w:t>
      </w:r>
      <w:r w:rsidR="00054A6A">
        <w:t>s</w:t>
      </w:r>
      <w:bookmarkEnd w:id="7"/>
    </w:p>
    <w:p w14:paraId="29941365" w14:textId="31C9AE56" w:rsidR="00C32962" w:rsidRPr="00AF6700" w:rsidRDefault="004B5F55" w:rsidP="00705EB9">
      <w:r>
        <w:t xml:space="preserve">At the beginning of the evaluation study, the evaluation questions we set ourselves </w:t>
      </w:r>
      <w:r w:rsidR="00C32962" w:rsidRPr="00AF6700">
        <w:t>were:</w:t>
      </w:r>
    </w:p>
    <w:p w14:paraId="3F42D27C" w14:textId="77777777" w:rsidR="00C32962" w:rsidRPr="00AF6700" w:rsidRDefault="00C32962" w:rsidP="00705EB9">
      <w:pPr>
        <w:pStyle w:val="ListParagraph"/>
        <w:numPr>
          <w:ilvl w:val="0"/>
          <w:numId w:val="2"/>
        </w:numPr>
      </w:pPr>
      <w:r w:rsidRPr="00AF6700">
        <w:t>What are participants’ objectives, or hidden objectives, for the project that may differ from/add to the project objectives?</w:t>
      </w:r>
    </w:p>
    <w:p w14:paraId="0191B7C4" w14:textId="77777777" w:rsidR="00C32962" w:rsidRPr="00AF6700" w:rsidRDefault="00C32962" w:rsidP="00705EB9">
      <w:pPr>
        <w:pStyle w:val="ListParagraph"/>
        <w:numPr>
          <w:ilvl w:val="0"/>
          <w:numId w:val="2"/>
        </w:numPr>
      </w:pPr>
      <w:r w:rsidRPr="00AF6700">
        <w:t>What are participants’ indicators of project success?</w:t>
      </w:r>
    </w:p>
    <w:p w14:paraId="13B3689E" w14:textId="4F6B69D2" w:rsidR="00C32962" w:rsidRDefault="00F01F62" w:rsidP="00705EB9">
      <w:r>
        <w:t>Questions about outcomes and impac</w:t>
      </w:r>
      <w:r w:rsidR="003C7BEC">
        <w:t>ts</w:t>
      </w:r>
      <w:r>
        <w:t xml:space="preserve"> </w:t>
      </w:r>
      <w:r w:rsidR="00B53BB1">
        <w:t>have been</w:t>
      </w:r>
      <w:r>
        <w:t xml:space="preserve"> reserved for follow-up </w:t>
      </w:r>
      <w:r w:rsidR="003C7BEC">
        <w:t>evaluations</w:t>
      </w:r>
      <w:r>
        <w:t xml:space="preserve"> after the Trail’s implementation</w:t>
      </w:r>
      <w:r w:rsidR="004B5F55">
        <w:t xml:space="preserve">, which may or may not involve the same team of </w:t>
      </w:r>
      <w:r w:rsidR="00092FE5">
        <w:t>evaluators</w:t>
      </w:r>
      <w:r>
        <w:t>.</w:t>
      </w:r>
    </w:p>
    <w:p w14:paraId="63B10F5F" w14:textId="22974226" w:rsidR="00C32962" w:rsidRPr="00DB4342" w:rsidRDefault="004B5F55" w:rsidP="00705EB9">
      <w:r>
        <w:t>As our knowledge of context developed over the project, we realized that our interview questions needed to do more than address these evaluation questions; they also needed to open up discussion about the meta-question</w:t>
      </w:r>
      <w:r w:rsidR="00C20649">
        <w:t xml:space="preserve">: </w:t>
      </w:r>
      <w:r w:rsidR="007A2FC3">
        <w:t>‘</w:t>
      </w:r>
      <w:r>
        <w:t>What really matters to the community?</w:t>
      </w:r>
      <w:r w:rsidR="007A2FC3">
        <w:t>’</w:t>
      </w:r>
      <w:r w:rsidR="00072CB9">
        <w:t xml:space="preserve"> </w:t>
      </w:r>
      <w:r w:rsidR="007A2FC3">
        <w:t xml:space="preserve">and then ‘What role did the community perceive for the Trail in addressing what really matters?’ </w:t>
      </w:r>
      <w:r w:rsidR="00072CB9">
        <w:t xml:space="preserve">This </w:t>
      </w:r>
      <w:r w:rsidR="00092FE5">
        <w:t>led to</w:t>
      </w:r>
      <w:r w:rsidR="00072CB9">
        <w:t xml:space="preserve"> other evaluation question</w:t>
      </w:r>
      <w:r w:rsidR="007A2FC3">
        <w:t>s</w:t>
      </w:r>
      <w:r w:rsidR="00072CB9">
        <w:t xml:space="preserve"> – </w:t>
      </w:r>
      <w:r w:rsidR="007A2FC3">
        <w:t>‘</w:t>
      </w:r>
      <w:r w:rsidR="00072CB9">
        <w:t xml:space="preserve">What do we need to know about the </w:t>
      </w:r>
      <w:r w:rsidR="007A2FC3">
        <w:t xml:space="preserve">actual or envisaged impacts of the </w:t>
      </w:r>
      <w:r w:rsidR="00072CB9">
        <w:t>Trai</w:t>
      </w:r>
      <w:r w:rsidR="00092FE5">
        <w:t>l project in this wider context?</w:t>
      </w:r>
      <w:r w:rsidR="007A2FC3">
        <w:t>’</w:t>
      </w:r>
      <w:r w:rsidR="00092FE5">
        <w:t xml:space="preserve"> </w:t>
      </w:r>
      <w:r w:rsidR="007A2FC3">
        <w:t xml:space="preserve">and ‘From whom can we seek this knowledge?’ </w:t>
      </w:r>
      <w:r w:rsidR="00072CB9">
        <w:t>Accordingly</w:t>
      </w:r>
      <w:r w:rsidR="00C32962" w:rsidRPr="00DB4342">
        <w:t xml:space="preserve">, </w:t>
      </w:r>
      <w:r w:rsidR="007A2FC3">
        <w:t>we sought input from community members, Indigenous and non-Indigenous, across multiple sectors including health, education, business, law enforcement, the arts and culture, and from Elders, young people and others. T</w:t>
      </w:r>
      <w:r w:rsidR="00C32962" w:rsidRPr="00DB4342">
        <w:t xml:space="preserve">he </w:t>
      </w:r>
      <w:r w:rsidR="003C7BEC">
        <w:t xml:space="preserve">interview questions </w:t>
      </w:r>
      <w:r w:rsidR="007A2FC3">
        <w:t>developed</w:t>
      </w:r>
      <w:r w:rsidR="00072CB9">
        <w:t xml:space="preserve"> by the evaluation team </w:t>
      </w:r>
      <w:r w:rsidR="007A2FC3">
        <w:t xml:space="preserve">at this early stage of project implementation </w:t>
      </w:r>
      <w:r w:rsidR="003C7BEC">
        <w:t>included</w:t>
      </w:r>
      <w:r w:rsidR="00C32962" w:rsidRPr="00DB4342">
        <w:t>:</w:t>
      </w:r>
    </w:p>
    <w:p w14:paraId="1AA7895A" w14:textId="77777777" w:rsidR="00C32962" w:rsidRPr="00DB4342" w:rsidRDefault="00C32962" w:rsidP="00705EB9">
      <w:pPr>
        <w:pStyle w:val="ListParagraph"/>
        <w:numPr>
          <w:ilvl w:val="0"/>
          <w:numId w:val="1"/>
        </w:numPr>
      </w:pPr>
      <w:r w:rsidRPr="00DB4342">
        <w:t xml:space="preserve">Why did you participate in this project? </w:t>
      </w:r>
    </w:p>
    <w:p w14:paraId="284D135E" w14:textId="77777777" w:rsidR="00C32962" w:rsidRPr="00DB4342" w:rsidRDefault="00C32962" w:rsidP="00705EB9">
      <w:pPr>
        <w:pStyle w:val="ListParagraph"/>
        <w:numPr>
          <w:ilvl w:val="0"/>
          <w:numId w:val="1"/>
        </w:numPr>
      </w:pPr>
      <w:r w:rsidRPr="00DB4342">
        <w:t xml:space="preserve">What are some of the issues that your community is facing today? </w:t>
      </w:r>
    </w:p>
    <w:p w14:paraId="2FECD68A" w14:textId="77777777" w:rsidR="00C32962" w:rsidRPr="00DB4342" w:rsidRDefault="00C32962" w:rsidP="00705EB9">
      <w:pPr>
        <w:pStyle w:val="ListParagraph"/>
        <w:numPr>
          <w:ilvl w:val="0"/>
          <w:numId w:val="1"/>
        </w:numPr>
      </w:pPr>
      <w:r w:rsidRPr="00DB4342">
        <w:t xml:space="preserve">How do you think this project might help with these issues? </w:t>
      </w:r>
    </w:p>
    <w:p w14:paraId="2BEF3A5C" w14:textId="0B96A7EF" w:rsidR="00C32962" w:rsidRPr="00DB4342" w:rsidRDefault="00C32962" w:rsidP="00705EB9">
      <w:pPr>
        <w:pStyle w:val="ListParagraph"/>
        <w:numPr>
          <w:ilvl w:val="0"/>
          <w:numId w:val="1"/>
        </w:numPr>
      </w:pPr>
      <w:r w:rsidRPr="00DB4342">
        <w:lastRenderedPageBreak/>
        <w:t xml:space="preserve">What do you hope will come out of the project </w:t>
      </w:r>
      <w:r w:rsidR="003C7BEC">
        <w:t xml:space="preserve">– for you, for your community? </w:t>
      </w:r>
      <w:r w:rsidR="00756476">
        <w:t>That is,</w:t>
      </w:r>
      <w:r w:rsidRPr="00DB4342">
        <w:t xml:space="preserve"> what would count as success for the project? </w:t>
      </w:r>
    </w:p>
    <w:p w14:paraId="0F11C968" w14:textId="708B32BD" w:rsidR="003C7BEC" w:rsidRPr="00DB4342" w:rsidRDefault="003C7BEC" w:rsidP="00705EB9">
      <w:r w:rsidRPr="00DB4342">
        <w:t xml:space="preserve">Between 1 August 2016 and 8 April 2017, </w:t>
      </w:r>
      <w:r w:rsidR="009F7527">
        <w:t xml:space="preserve">the evaluation team of researchers interviewed 75 people in six communities, including Elders and other Aboriginal </w:t>
      </w:r>
      <w:r w:rsidR="003E0355">
        <w:t xml:space="preserve">and non-Aboriginal </w:t>
      </w:r>
      <w:r w:rsidR="009F7527">
        <w:t xml:space="preserve">community members, school principals and Aboriginal teacher aides, police liaison officers, local government representatives and officials, directors of nursing, health service directors and allied health workers at hospitals and clinics, Aboriginal youth workers, librarians, local museum volunteers, business owners, tourism association representatives, and Aboriginal radio station </w:t>
      </w:r>
      <w:r w:rsidR="004755C8">
        <w:t>anchors</w:t>
      </w:r>
      <w:r w:rsidRPr="00DB4342">
        <w:t xml:space="preserve">. </w:t>
      </w:r>
      <w:r w:rsidR="009F7527">
        <w:t>Many of these also contributed</w:t>
      </w:r>
      <w:r w:rsidRPr="00DB4342">
        <w:t xml:space="preserve"> stories for the SW In</w:t>
      </w:r>
      <w:r w:rsidR="009F7527">
        <w:t xml:space="preserve">digenous Cultural Trail website, as part of the researchers’ other </w:t>
      </w:r>
      <w:r w:rsidR="004755C8">
        <w:t>work on</w:t>
      </w:r>
      <w:r w:rsidR="009F7527">
        <w:t xml:space="preserve"> development of the Trail.</w:t>
      </w:r>
      <w:r w:rsidRPr="00DB4342">
        <w:t xml:space="preserve"> </w:t>
      </w:r>
    </w:p>
    <w:p w14:paraId="436DD9F5" w14:textId="77777777" w:rsidR="006961C0" w:rsidRDefault="003C7BEC" w:rsidP="00705EB9">
      <w:r w:rsidRPr="00DB4342">
        <w:t>The discussions that took place were recorded and transcribed, or, where recording was not permitted, were summarised by one of the interviewers in notes during and after the interview.</w:t>
      </w:r>
      <w:r>
        <w:t xml:space="preserve"> </w:t>
      </w:r>
    </w:p>
    <w:p w14:paraId="7653FC0F" w14:textId="760B472A" w:rsidR="006961C0" w:rsidRPr="00C76D32" w:rsidRDefault="00705EB9" w:rsidP="00FA7E77">
      <w:pPr>
        <w:pStyle w:val="Heading3"/>
      </w:pPr>
      <w:bookmarkStart w:id="8" w:name="_Toc522703971"/>
      <w:r>
        <w:t xml:space="preserve">Results: </w:t>
      </w:r>
      <w:r w:rsidR="00F17CE7">
        <w:t>T</w:t>
      </w:r>
      <w:r w:rsidR="006961C0" w:rsidRPr="00C76D32">
        <w:t>he complex environment in which the Trail is embedded</w:t>
      </w:r>
      <w:bookmarkEnd w:id="8"/>
    </w:p>
    <w:p w14:paraId="7EABD8C4" w14:textId="17E27CC2" w:rsidR="004755C8" w:rsidRDefault="003C7BEC" w:rsidP="00705EB9">
      <w:r w:rsidRPr="00DB4342">
        <w:t>Analysis of these transcri</w:t>
      </w:r>
      <w:r w:rsidR="004755C8">
        <w:t>pts revealed four broad themes:</w:t>
      </w:r>
    </w:p>
    <w:p w14:paraId="5A22F5DB" w14:textId="43B7A8A0" w:rsidR="0091552C" w:rsidRDefault="0091552C" w:rsidP="00705EB9">
      <w:proofErr w:type="gramStart"/>
      <w:r w:rsidRPr="00B53BB1">
        <w:rPr>
          <w:i/>
        </w:rPr>
        <w:t>Community issues</w:t>
      </w:r>
      <w:r w:rsidR="00B53BB1" w:rsidRPr="00B53BB1">
        <w:rPr>
          <w:i/>
        </w:rPr>
        <w:t>.</w:t>
      </w:r>
      <w:proofErr w:type="gramEnd"/>
      <w:r w:rsidR="00B53BB1">
        <w:t xml:space="preserve"> </w:t>
      </w:r>
      <w:r>
        <w:t>Th</w:t>
      </w:r>
      <w:r w:rsidR="007A2FC3">
        <w:t xml:space="preserve">is </w:t>
      </w:r>
      <w:r>
        <w:t xml:space="preserve">first theme </w:t>
      </w:r>
      <w:r w:rsidR="00F17CE7">
        <w:t>concerned</w:t>
      </w:r>
      <w:r>
        <w:t xml:space="preserve"> both positive and negative aspects of each of the six communities for Indigenous and non-Indigenous people. It </w:t>
      </w:r>
      <w:r w:rsidR="003E0355">
        <w:t xml:space="preserve">has </w:t>
      </w:r>
      <w:r>
        <w:t xml:space="preserve">set the scene for follow up interviews </w:t>
      </w:r>
      <w:r w:rsidR="004755C8">
        <w:t xml:space="preserve">in later years </w:t>
      </w:r>
      <w:r>
        <w:t xml:space="preserve">that </w:t>
      </w:r>
      <w:r w:rsidR="004755C8">
        <w:t xml:space="preserve">will </w:t>
      </w:r>
      <w:r>
        <w:t>seek perspectives on whether the Trail has contributed to addressing the problems identified</w:t>
      </w:r>
      <w:r w:rsidR="004755C8">
        <w:t>,</w:t>
      </w:r>
      <w:r>
        <w:t xml:space="preserve"> such as unemployment, economic </w:t>
      </w:r>
      <w:proofErr w:type="spellStart"/>
      <w:r>
        <w:t>precarity</w:t>
      </w:r>
      <w:proofErr w:type="spellEnd"/>
      <w:r>
        <w:t>, intergenerational relationships and respect, substance abuse, domestic violence, family breakdown, youth disengagement from culture and history, and racism.</w:t>
      </w:r>
    </w:p>
    <w:p w14:paraId="19F5E26A" w14:textId="0D09C0CE" w:rsidR="0091552C" w:rsidRPr="00B53BB1" w:rsidRDefault="0091552C" w:rsidP="00705EB9">
      <w:proofErr w:type="gramStart"/>
      <w:r w:rsidRPr="00B53BB1">
        <w:rPr>
          <w:i/>
        </w:rPr>
        <w:t>Value of the Trail</w:t>
      </w:r>
      <w:r w:rsidR="00B53BB1" w:rsidRPr="00B53BB1">
        <w:rPr>
          <w:i/>
        </w:rPr>
        <w:t>.</w:t>
      </w:r>
      <w:proofErr w:type="gramEnd"/>
      <w:r w:rsidR="00B53BB1">
        <w:t xml:space="preserve"> </w:t>
      </w:r>
      <w:r w:rsidRPr="00B53BB1">
        <w:t xml:space="preserve">This theme </w:t>
      </w:r>
      <w:r w:rsidR="004755C8" w:rsidRPr="00B53BB1">
        <w:t>concerned</w:t>
      </w:r>
      <w:r w:rsidRPr="00B53BB1">
        <w:t xml:space="preserve"> the </w:t>
      </w:r>
      <w:r w:rsidRPr="00B53BB1">
        <w:rPr>
          <w:i/>
        </w:rPr>
        <w:t>envisaged</w:t>
      </w:r>
      <w:r w:rsidRPr="00B53BB1">
        <w:t xml:space="preserve"> impact of the Trail in addressing some of these issues and in creating new opportunities. Participants also spoke about ways in which they envisaged the Trail ‘product’ (e.g. website, future apps) could be further developed.</w:t>
      </w:r>
    </w:p>
    <w:p w14:paraId="4736C3DB" w14:textId="5691341E" w:rsidR="0091552C" w:rsidRDefault="0091552C" w:rsidP="00705EB9">
      <w:proofErr w:type="gramStart"/>
      <w:r w:rsidRPr="00B53BB1">
        <w:rPr>
          <w:i/>
        </w:rPr>
        <w:t>Connections of the Trail to other projects</w:t>
      </w:r>
      <w:r w:rsidR="00B53BB1">
        <w:rPr>
          <w:i/>
        </w:rPr>
        <w:t>.</w:t>
      </w:r>
      <w:proofErr w:type="gramEnd"/>
      <w:r w:rsidR="00B53BB1">
        <w:rPr>
          <w:i/>
        </w:rPr>
        <w:t xml:space="preserve"> </w:t>
      </w:r>
      <w:r>
        <w:t xml:space="preserve">There were many other projects already underway or in planning in each community, which have the potential to </w:t>
      </w:r>
      <w:r w:rsidR="00B53BB1">
        <w:t xml:space="preserve">support Aboriginal people’s engagement in cultural work, </w:t>
      </w:r>
      <w:r>
        <w:t>reinforce or enhance tourists’ experience of the Trail, assist with publicity for the Trail, provide support infrastructure e.g. signage, or connect youth and school kids to the Trail.</w:t>
      </w:r>
    </w:p>
    <w:p w14:paraId="6EA4B042" w14:textId="21DECE26" w:rsidR="0091552C" w:rsidRDefault="0091552C" w:rsidP="00705EB9">
      <w:proofErr w:type="gramStart"/>
      <w:r w:rsidRPr="00B53BB1">
        <w:rPr>
          <w:i/>
        </w:rPr>
        <w:t>Challenges for the Trail</w:t>
      </w:r>
      <w:r w:rsidR="00B53BB1">
        <w:rPr>
          <w:i/>
        </w:rPr>
        <w:t>.</w:t>
      </w:r>
      <w:proofErr w:type="gramEnd"/>
      <w:r w:rsidR="00B53BB1">
        <w:rPr>
          <w:i/>
        </w:rPr>
        <w:t xml:space="preserve"> </w:t>
      </w:r>
      <w:r>
        <w:t xml:space="preserve">Participants were not asked directly about challenges or impediments to implementation of the Trail, but several important issues arose during interview discussions </w:t>
      </w:r>
      <w:r w:rsidR="00BE3952">
        <w:t>so</w:t>
      </w:r>
      <w:r>
        <w:t xml:space="preserve"> that this emerged as an important theme. Examples of challenges ranged from disengagement of youth from culture, to a lack of management skills and </w:t>
      </w:r>
      <w:r w:rsidR="00B53BB1">
        <w:t xml:space="preserve">lack </w:t>
      </w:r>
      <w:r w:rsidR="005D6DDA">
        <w:t xml:space="preserve">of </w:t>
      </w:r>
      <w:r>
        <w:t>infrastructure</w:t>
      </w:r>
      <w:r w:rsidR="003E0355">
        <w:t xml:space="preserve"> such as</w:t>
      </w:r>
      <w:r>
        <w:t xml:space="preserve"> cheap camping facilities. </w:t>
      </w:r>
    </w:p>
    <w:p w14:paraId="5A6A0257" w14:textId="3FF11842" w:rsidR="00D344E1" w:rsidRDefault="00842CBF" w:rsidP="00705EB9">
      <w:r>
        <w:t>The descriptions below of challenges facing communities, existing initiatives and plans in the communities that might connect with the Trail</w:t>
      </w:r>
      <w:r w:rsidR="00757C29">
        <w:t>, and challenges for the Trail</w:t>
      </w:r>
      <w:r>
        <w:t>, give a broad-brush overview which indicates the complex web of relations in which such a project sits.</w:t>
      </w:r>
      <w:r w:rsidR="00422A2F">
        <w:t xml:space="preserve"> </w:t>
      </w:r>
      <w:r w:rsidR="00F17CE7">
        <w:t xml:space="preserve">Aboriginal </w:t>
      </w:r>
      <w:r w:rsidR="003E0355">
        <w:t xml:space="preserve">interview </w:t>
      </w:r>
      <w:r w:rsidR="00F17CE7">
        <w:t>participants focused more on social issues such as loss of cultural knowledge, young people’s disengagement from culture, and family breakdown. Non-Indigenous interviewees focused more on economic and employment issues. However there was a significant overlap of concerns across both groups, for example between Indigenous and non-Indigenous business owners, and between Indigenous and non-Indigenous health and education workers.</w:t>
      </w:r>
    </w:p>
    <w:p w14:paraId="0A923153" w14:textId="77777777" w:rsidR="00AA0B09" w:rsidRDefault="000B26DE" w:rsidP="00705EB9">
      <w:r w:rsidRPr="00DB4342">
        <w:lastRenderedPageBreak/>
        <w:t xml:space="preserve">The common </w:t>
      </w:r>
      <w:r w:rsidR="0001262F">
        <w:t>challenges a</w:t>
      </w:r>
      <w:r w:rsidRPr="00DB4342">
        <w:t xml:space="preserve">cross all six communities were diminishing populations, and a lack of employment, education and training opportunities which, in a minority of families, can lead to drug and alcohol abuse and hence domestic violence, child neglect and family breakdown. This </w:t>
      </w:r>
      <w:r w:rsidR="003E0355">
        <w:t>wa</w:t>
      </w:r>
      <w:r w:rsidRPr="00DB4342">
        <w:t xml:space="preserve">s exacerbated by a shortage of specialist support services. </w:t>
      </w:r>
    </w:p>
    <w:p w14:paraId="0569DE56" w14:textId="7269521D" w:rsidR="005A2828" w:rsidRDefault="00AA0B09" w:rsidP="00AA0B09">
      <w:pPr>
        <w:pStyle w:val="Quote"/>
      </w:pPr>
      <w:r>
        <w:t xml:space="preserve">I would just say there's no maybe guidance by parents and then if there is a situation at home……there's no </w:t>
      </w:r>
      <w:r w:rsidR="00DC2C2B">
        <w:t xml:space="preserve">[place of] </w:t>
      </w:r>
      <w:r>
        <w:t xml:space="preserve">safety where to go to get them off the streets, yeah </w:t>
      </w:r>
    </w:p>
    <w:p w14:paraId="08E478DC" w14:textId="72419C10" w:rsidR="00AA0B09" w:rsidRDefault="00AA0B09" w:rsidP="00AA0B09">
      <w:pPr>
        <w:pStyle w:val="Quote"/>
      </w:pPr>
      <w:proofErr w:type="gramStart"/>
      <w:r>
        <w:t>[</w:t>
      </w:r>
      <w:r w:rsidR="00ED5B4F">
        <w:t>F</w:t>
      </w:r>
      <w:r w:rsidR="005A2828">
        <w:t xml:space="preserve">rom </w:t>
      </w:r>
      <w:r w:rsidR="00153DBA">
        <w:t xml:space="preserve">transcript of interview with </w:t>
      </w:r>
      <w:r>
        <w:t xml:space="preserve">Indigenous </w:t>
      </w:r>
      <w:r w:rsidR="00DC2C2B">
        <w:t>School L</w:t>
      </w:r>
      <w:r>
        <w:t>iaison</w:t>
      </w:r>
      <w:r w:rsidR="00DC2C2B">
        <w:t xml:space="preserve"> O</w:t>
      </w:r>
      <w:r>
        <w:t>fficer</w:t>
      </w:r>
      <w:r w:rsidR="00DC2C2B">
        <w:t>, 7 March 2017</w:t>
      </w:r>
      <w:r>
        <w:t>].</w:t>
      </w:r>
      <w:proofErr w:type="gramEnd"/>
    </w:p>
    <w:p w14:paraId="7926C05E" w14:textId="77777777" w:rsidR="00ED5B4F" w:rsidRDefault="00726BE3" w:rsidP="00726BE3">
      <w:pPr>
        <w:pStyle w:val="Quote"/>
      </w:pPr>
      <w:r>
        <w:t xml:space="preserve">There’s one boy that doesn’t go to school, and I think all the boys around that crew just look up to him so they don’t go to school and just smoke and drink alcohol. So they’re basically following, not leading </w:t>
      </w:r>
    </w:p>
    <w:p w14:paraId="4167AA16" w14:textId="147E5D0A" w:rsidR="00726BE3" w:rsidRDefault="00726BE3" w:rsidP="00726BE3">
      <w:pPr>
        <w:pStyle w:val="Quote"/>
      </w:pPr>
      <w:proofErr w:type="gramStart"/>
      <w:r>
        <w:t>[</w:t>
      </w:r>
      <w:r w:rsidR="00ED5B4F">
        <w:t xml:space="preserve">From </w:t>
      </w:r>
      <w:r w:rsidR="00153DBA">
        <w:t xml:space="preserve">transcript of interview with </w:t>
      </w:r>
      <w:r w:rsidR="00ED5B4F">
        <w:t xml:space="preserve">Indigenous </w:t>
      </w:r>
      <w:r>
        <w:t>youth representative on local council</w:t>
      </w:r>
      <w:r w:rsidR="00ED5B4F">
        <w:t>, 10 February 2017</w:t>
      </w:r>
      <w:r>
        <w:t>].</w:t>
      </w:r>
      <w:proofErr w:type="gramEnd"/>
    </w:p>
    <w:p w14:paraId="4DB5292E" w14:textId="257AEEFB" w:rsidR="00A8537E" w:rsidRPr="00DB4342" w:rsidRDefault="000B26DE" w:rsidP="00705EB9">
      <w:r w:rsidRPr="00DB4342">
        <w:t xml:space="preserve">A lack of recreational activities and facilities, </w:t>
      </w:r>
      <w:r w:rsidR="00D32BA8">
        <w:t>and</w:t>
      </w:r>
      <w:r w:rsidRPr="00DB4342">
        <w:t xml:space="preserve"> a concern about </w:t>
      </w:r>
      <w:r w:rsidR="00D32BA8">
        <w:t xml:space="preserve">the extent of </w:t>
      </w:r>
      <w:r w:rsidRPr="00DB4342">
        <w:t xml:space="preserve">young people’s </w:t>
      </w:r>
      <w:r w:rsidR="00D32BA8">
        <w:t>use of</w:t>
      </w:r>
      <w:r w:rsidRPr="00DB4342">
        <w:t xml:space="preserve"> technology (smart phones and iPads)</w:t>
      </w:r>
      <w:r w:rsidR="00BE3952">
        <w:t>,</w:t>
      </w:r>
      <w:r w:rsidRPr="00DB4342">
        <w:t xml:space="preserve"> w</w:t>
      </w:r>
      <w:r w:rsidR="00D32BA8">
        <w:t>ere also</w:t>
      </w:r>
      <w:r w:rsidRPr="00DB4342">
        <w:t xml:space="preserve"> issue</w:t>
      </w:r>
      <w:r w:rsidR="00D32BA8">
        <w:t>s</w:t>
      </w:r>
      <w:r w:rsidRPr="00DB4342">
        <w:t xml:space="preserve"> for communities. Intergenerational relations were </w:t>
      </w:r>
      <w:r w:rsidR="00D32BA8">
        <w:t>seen</w:t>
      </w:r>
      <w:r w:rsidRPr="00DB4342">
        <w:t xml:space="preserve"> as under strain: in the case of Indigenous people in particular, this was described as a loss of respect paid by young people to older people, and youth disengaged from culture. It was emphasised that most </w:t>
      </w:r>
      <w:r w:rsidR="003E0355">
        <w:t>young people</w:t>
      </w:r>
      <w:r w:rsidRPr="00DB4342">
        <w:t xml:space="preserve">, Indigenous and non-Indigenous, were </w:t>
      </w:r>
      <w:r w:rsidR="00F17CE7">
        <w:t>‘</w:t>
      </w:r>
      <w:r w:rsidRPr="00DB4342">
        <w:t>doing well,</w:t>
      </w:r>
      <w:r w:rsidR="00F17CE7">
        <w:t>’</w:t>
      </w:r>
      <w:r w:rsidRPr="00DB4342">
        <w:t xml:space="preserve"> although in some towns only a few </w:t>
      </w:r>
      <w:r w:rsidR="003E0355">
        <w:t>school students</w:t>
      </w:r>
      <w:r w:rsidRPr="00DB4342">
        <w:t xml:space="preserve"> progressed to Grade 12 </w:t>
      </w:r>
      <w:r w:rsidR="007A2FC3">
        <w:t xml:space="preserve">(final year) </w:t>
      </w:r>
      <w:r w:rsidRPr="00DB4342">
        <w:t>and many had to leave town to pursue education and employment.</w:t>
      </w:r>
      <w:r w:rsidR="00F17CE7">
        <w:t xml:space="preserve"> </w:t>
      </w:r>
      <w:r w:rsidR="00A8537E">
        <w:t>More specifically, t</w:t>
      </w:r>
      <w:r w:rsidR="00A8537E" w:rsidRPr="00DB4342">
        <w:t xml:space="preserve">he most important challenges </w:t>
      </w:r>
      <w:r w:rsidR="00A8537E">
        <w:t xml:space="preserve">to the Trail project itself were </w:t>
      </w:r>
      <w:r w:rsidR="00A8537E" w:rsidRPr="00DB4342">
        <w:t xml:space="preserve">perceived by participants </w:t>
      </w:r>
      <w:r w:rsidR="00A8537E">
        <w:t xml:space="preserve">as ranging </w:t>
      </w:r>
      <w:r w:rsidR="00A8537E" w:rsidRPr="00DB4342">
        <w:t>from a general apathy and lack of follow-through on new projects, to a loss of interest in culture by younger generations of Aboriginal people.</w:t>
      </w:r>
    </w:p>
    <w:p w14:paraId="4DEDA3A3" w14:textId="46CD7059" w:rsidR="000B26DE" w:rsidRDefault="0001262F" w:rsidP="00705EB9">
      <w:r w:rsidRPr="00DB4342">
        <w:t xml:space="preserve">There are </w:t>
      </w:r>
      <w:r>
        <w:t>however many</w:t>
      </w:r>
      <w:r w:rsidRPr="00DB4342">
        <w:t xml:space="preserve"> tourism and community development projects underway or already operating in each town that could be used </w:t>
      </w:r>
      <w:r>
        <w:t xml:space="preserve">to foster intergenerational learning, to develop shared community activities, and to </w:t>
      </w:r>
      <w:r w:rsidRPr="00DB4342">
        <w:t>link tourists with the Trail</w:t>
      </w:r>
      <w:r>
        <w:t xml:space="preserve"> to support local businesses and employment</w:t>
      </w:r>
      <w:r w:rsidRPr="00DB4342">
        <w:t>.</w:t>
      </w:r>
      <w:r w:rsidR="00A8537E">
        <w:t xml:space="preserve"> </w:t>
      </w:r>
      <w:r w:rsidR="00A8537E" w:rsidRPr="00DB4342">
        <w:t xml:space="preserve">Participants in interviews were keen to see </w:t>
      </w:r>
      <w:r w:rsidR="003E0355">
        <w:t>school students</w:t>
      </w:r>
      <w:r w:rsidR="00A8537E" w:rsidRPr="00DB4342">
        <w:t xml:space="preserve"> involved in activities associated with the Trail, and wanted the Trail to be introduced at schools and connected in some way with the cultural activities that </w:t>
      </w:r>
      <w:r w:rsidR="003E0355">
        <w:t>students</w:t>
      </w:r>
      <w:r w:rsidR="00A8537E" w:rsidRPr="00DB4342">
        <w:t xml:space="preserve"> undertook through school, and with sporting events.</w:t>
      </w:r>
    </w:p>
    <w:p w14:paraId="1DE3B1FC" w14:textId="7F5043E5" w:rsidR="00D7754E" w:rsidRPr="00DB4342" w:rsidRDefault="00705EB9" w:rsidP="00FA7E77">
      <w:pPr>
        <w:pStyle w:val="Heading3"/>
      </w:pPr>
      <w:bookmarkStart w:id="9" w:name="_Toc522703972"/>
      <w:r>
        <w:t xml:space="preserve">Results: </w:t>
      </w:r>
      <w:r w:rsidR="00F17CE7">
        <w:t>T</w:t>
      </w:r>
      <w:r w:rsidR="009F7527">
        <w:t>he value of</w:t>
      </w:r>
      <w:r w:rsidR="00A459EF">
        <w:t xml:space="preserve"> the Trail</w:t>
      </w:r>
      <w:bookmarkEnd w:id="9"/>
    </w:p>
    <w:p w14:paraId="63E2AFD6" w14:textId="77777777" w:rsidR="003B754F" w:rsidRDefault="003B754F" w:rsidP="00705EB9">
      <w:r>
        <w:t>Participants in the evaluation study were asked, inter alia:</w:t>
      </w:r>
    </w:p>
    <w:p w14:paraId="633F1AF6" w14:textId="544F8464" w:rsidR="003B754F" w:rsidRDefault="003B754F" w:rsidP="00705EB9">
      <w:pPr>
        <w:pStyle w:val="Quote"/>
      </w:pPr>
      <w:r w:rsidRPr="008F1DDC">
        <w:t xml:space="preserve">What do you hope will come out of </w:t>
      </w:r>
      <w:r>
        <w:t>the Trail project</w:t>
      </w:r>
      <w:r w:rsidRPr="008F1DDC">
        <w:t xml:space="preserve"> – for you, for your community?</w:t>
      </w:r>
      <w:r>
        <w:t xml:space="preserve"> That is, what would count as success for the project?  </w:t>
      </w:r>
    </w:p>
    <w:p w14:paraId="57CE8B9E" w14:textId="1577EEF6" w:rsidR="00726BE3" w:rsidRDefault="003B754F" w:rsidP="00705EB9">
      <w:r>
        <w:t xml:space="preserve">Responses made clear </w:t>
      </w:r>
      <w:r w:rsidR="00F17CE7">
        <w:t>that</w:t>
      </w:r>
      <w:r>
        <w:t xml:space="preserve"> participa</w:t>
      </w:r>
      <w:r w:rsidR="00F17CE7">
        <w:t xml:space="preserve">nts saw the value of the Trail </w:t>
      </w:r>
      <w:r w:rsidR="00D7754E" w:rsidRPr="00DB4342">
        <w:t>as being both immediate and longer term. Its immediate value lay in it</w:t>
      </w:r>
      <w:r w:rsidR="00351802" w:rsidRPr="00DB4342">
        <w:t>s</w:t>
      </w:r>
      <w:r w:rsidR="00D7754E" w:rsidRPr="00DB4342">
        <w:t xml:space="preserve"> edu</w:t>
      </w:r>
      <w:r w:rsidR="00F17CE7">
        <w:t xml:space="preserve">cational role for visitors and </w:t>
      </w:r>
      <w:r w:rsidR="00D7754E" w:rsidRPr="00DB4342">
        <w:t>for Indigenous and non-Indigenous community m</w:t>
      </w:r>
      <w:r w:rsidR="00F17CE7">
        <w:t>embers, especially young people</w:t>
      </w:r>
      <w:r w:rsidR="00D7754E" w:rsidRPr="00DB4342">
        <w:t xml:space="preserve">. </w:t>
      </w:r>
      <w:r w:rsidR="003E0355">
        <w:t>This wa</w:t>
      </w:r>
      <w:r w:rsidR="00D7754E" w:rsidRPr="00DB4342">
        <w:t>s seen as having the potential</w:t>
      </w:r>
      <w:r w:rsidR="003E0355">
        <w:t xml:space="preserve"> in the long term</w:t>
      </w:r>
      <w:r w:rsidR="00D7754E" w:rsidRPr="00DB4342">
        <w:t xml:space="preserve"> to heal intergenerational conflict, and educate young </w:t>
      </w:r>
      <w:r w:rsidR="00607B9F" w:rsidRPr="00DB4342">
        <w:t xml:space="preserve">Aboriginal </w:t>
      </w:r>
      <w:r w:rsidR="00D7754E" w:rsidRPr="00DB4342">
        <w:t xml:space="preserve">people about their </w:t>
      </w:r>
      <w:r w:rsidR="003E0355">
        <w:t>past and their identity</w:t>
      </w:r>
      <w:r w:rsidR="00CD0E80">
        <w:t xml:space="preserve"> (‘the deeper story’)</w:t>
      </w:r>
      <w:r w:rsidR="003E0355">
        <w:t xml:space="preserve">. </w:t>
      </w:r>
    </w:p>
    <w:p w14:paraId="607D022D" w14:textId="06684E71" w:rsidR="00DA7965" w:rsidRDefault="003E0355" w:rsidP="00ED5B4F">
      <w:pPr>
        <w:ind w:firstLine="0"/>
      </w:pPr>
      <w:r>
        <w:t>There wa</w:t>
      </w:r>
      <w:r w:rsidR="00D7754E" w:rsidRPr="00DB4342">
        <w:t xml:space="preserve">s some uncertainty about the employment and economic benefits of the Trail, but most </w:t>
      </w:r>
      <w:r>
        <w:t xml:space="preserve">interviewees </w:t>
      </w:r>
      <w:r w:rsidR="00D7754E" w:rsidRPr="00DB4342">
        <w:t>believe</w:t>
      </w:r>
      <w:r>
        <w:t>d that tourism needed</w:t>
      </w:r>
      <w:r w:rsidR="00D7754E" w:rsidRPr="00DB4342">
        <w:t xml:space="preserve"> to be promoted as a part of future community econo</w:t>
      </w:r>
      <w:r w:rsidR="00F17CE7">
        <w:t>mies. It wa</w:t>
      </w:r>
      <w:r w:rsidR="00D7754E" w:rsidRPr="00DB4342">
        <w:t xml:space="preserve">s hoped that work for Indigenous youth in particular </w:t>
      </w:r>
      <w:r w:rsidR="00F17CE7">
        <w:t>would</w:t>
      </w:r>
      <w:r w:rsidR="00D7754E" w:rsidRPr="00DB4342">
        <w:t xml:space="preserve"> emerge, </w:t>
      </w:r>
      <w:r>
        <w:t xml:space="preserve">for </w:t>
      </w:r>
      <w:r>
        <w:lastRenderedPageBreak/>
        <w:t>example</w:t>
      </w:r>
      <w:r w:rsidR="00D7754E" w:rsidRPr="00DB4342">
        <w:t xml:space="preserve"> as tour guides, rangers, protecting sites or selling art.</w:t>
      </w:r>
      <w:r w:rsidR="00881AAA">
        <w:t xml:space="preserve"> </w:t>
      </w:r>
      <w:r>
        <w:t xml:space="preserve">Other comments concerned the role of the Trail as a catalyst for cultural change. </w:t>
      </w:r>
      <w:r w:rsidR="003F1ED8">
        <w:t xml:space="preserve">It was hoped that, </w:t>
      </w:r>
      <w:r w:rsidR="00BE3952" w:rsidRPr="00BE3952">
        <w:t xml:space="preserve">in helping to make non-Indigenous Australians more aware of Aboriginal culture, the Trail might encourage authorities to better protect significant sites. The Trail was seen as </w:t>
      </w:r>
      <w:r w:rsidR="00DC2C2B">
        <w:t>one form of</w:t>
      </w:r>
      <w:r w:rsidR="00DC2C2B" w:rsidRPr="00BE3952">
        <w:t xml:space="preserve"> </w:t>
      </w:r>
      <w:r w:rsidR="00BE3952" w:rsidRPr="003F1ED8">
        <w:t xml:space="preserve">recognition </w:t>
      </w:r>
      <w:r w:rsidR="00BE3952" w:rsidRPr="00BE3952">
        <w:t>of the need to keep culture alive and pass on knowledge, to recognise Traditional Owners and respect them; this was particularly important as much knowledge has already been lost. Elders might be encouraged by the Trail to re-engage in cross-generation</w:t>
      </w:r>
      <w:r w:rsidR="00B53BB1">
        <w:t>al</w:t>
      </w:r>
      <w:r w:rsidR="00BE3952" w:rsidRPr="00BE3952">
        <w:t xml:space="preserve"> storytelling. </w:t>
      </w:r>
    </w:p>
    <w:p w14:paraId="4EC406D3" w14:textId="77777777" w:rsidR="00ED5B4F" w:rsidRDefault="00DA7965" w:rsidP="00DA7965">
      <w:pPr>
        <w:pStyle w:val="Quote"/>
      </w:pPr>
      <w:r>
        <w:t xml:space="preserve">Because a lot of oldies, they've stopped telling their stories because some of them feel that kids don't respect it or haven't got the respect. So I think if this [the Trail] is done properly and the Elders feel safe in telling their stories, we could actually use them for future generations </w:t>
      </w:r>
    </w:p>
    <w:p w14:paraId="112A98F8" w14:textId="6FABD524" w:rsidR="00DA7965" w:rsidRDefault="00DA7965" w:rsidP="00DA7965">
      <w:pPr>
        <w:pStyle w:val="Quote"/>
      </w:pPr>
      <w:r>
        <w:t>[</w:t>
      </w:r>
      <w:r w:rsidR="00ED5B4F">
        <w:t xml:space="preserve">From </w:t>
      </w:r>
      <w:r w:rsidR="00153DBA">
        <w:t xml:space="preserve">transcript of interview with </w:t>
      </w:r>
      <w:r>
        <w:t xml:space="preserve">senior Indigenous health care </w:t>
      </w:r>
      <w:r w:rsidR="00963558">
        <w:t>manager</w:t>
      </w:r>
      <w:r w:rsidR="00ED5B4F">
        <w:t>, 10 February 2017</w:t>
      </w:r>
      <w:r>
        <w:t>].</w:t>
      </w:r>
    </w:p>
    <w:p w14:paraId="457ECC06" w14:textId="77777777" w:rsidR="00963558" w:rsidRDefault="00BE3952" w:rsidP="00705EB9">
      <w:r w:rsidRPr="00BE3952">
        <w:t>R</w:t>
      </w:r>
      <w:r w:rsidR="00F17CE7">
        <w:t>egardless of the impact of the T</w:t>
      </w:r>
      <w:r w:rsidRPr="00BE3952">
        <w:t xml:space="preserve">rail, it was important </w:t>
      </w:r>
      <w:r w:rsidR="00B53BB1">
        <w:t xml:space="preserve">as a way of </w:t>
      </w:r>
      <w:r w:rsidRPr="00BE3952">
        <w:t>support</w:t>
      </w:r>
      <w:r w:rsidR="00B53BB1">
        <w:t>ing</w:t>
      </w:r>
      <w:r w:rsidRPr="00BE3952">
        <w:t xml:space="preserve"> local </w:t>
      </w:r>
      <w:r w:rsidR="00B53BB1">
        <w:t xml:space="preserve">Aboriginal </w:t>
      </w:r>
      <w:r w:rsidRPr="00BE3952">
        <w:t xml:space="preserve">people </w:t>
      </w:r>
      <w:r w:rsidR="00B53BB1">
        <w:t>to ‘make them proud</w:t>
      </w:r>
      <w:r w:rsidRPr="00BE3952">
        <w:t>’</w:t>
      </w:r>
      <w:r w:rsidR="00B53BB1">
        <w:t>; t</w:t>
      </w:r>
      <w:r w:rsidR="00B53BB1" w:rsidRPr="00BE3952">
        <w:t xml:space="preserve">wo non-Indigenous participants </w:t>
      </w:r>
      <w:r w:rsidR="000D1F64">
        <w:t xml:space="preserve">also </w:t>
      </w:r>
      <w:r w:rsidR="00B53BB1" w:rsidRPr="00BE3952">
        <w:t xml:space="preserve">suggested that, while the Trail may not have much impact on the economy, it </w:t>
      </w:r>
      <w:r w:rsidR="00B53BB1">
        <w:t>would</w:t>
      </w:r>
      <w:r w:rsidR="00B53BB1" w:rsidRPr="00BE3952">
        <w:t xml:space="preserve"> be </w:t>
      </w:r>
      <w:r w:rsidR="00B53BB1">
        <w:t>‘</w:t>
      </w:r>
      <w:r w:rsidR="00B53BB1" w:rsidRPr="00BE3952">
        <w:t>good for Indigenous people</w:t>
      </w:r>
      <w:r w:rsidR="00B53BB1">
        <w:t>.’</w:t>
      </w:r>
      <w:r w:rsidRPr="00BE3952">
        <w:t xml:space="preserve"> Educating not only the wider public but also non-Aboriginal kids about Aboriginal culture </w:t>
      </w:r>
      <w:r w:rsidR="000D1F64">
        <w:t>was seen as having the potential to</w:t>
      </w:r>
      <w:r w:rsidRPr="00BE3952">
        <w:t xml:space="preserve"> reduce racism at school</w:t>
      </w:r>
      <w:r w:rsidR="00963558">
        <w:t>:</w:t>
      </w:r>
    </w:p>
    <w:p w14:paraId="429217B5" w14:textId="77777777" w:rsidR="00ED5B4F" w:rsidRDefault="00963558" w:rsidP="00963558">
      <w:pPr>
        <w:pStyle w:val="Quote"/>
      </w:pPr>
      <w:r>
        <w:t xml:space="preserve">Now hidden histories are starting to come out and people struggle with that. Kids don’t struggle with it. Kids go home and tell their parents and then these conversations occur as a result of us teaching kids </w:t>
      </w:r>
      <w:r w:rsidR="00A75578">
        <w:t>[about]</w:t>
      </w:r>
      <w:r>
        <w:t xml:space="preserve"> that</w:t>
      </w:r>
      <w:r w:rsidR="00ED5B4F">
        <w:t>.</w:t>
      </w:r>
    </w:p>
    <w:p w14:paraId="368317F9" w14:textId="6A95EA37" w:rsidR="00BE3952" w:rsidRDefault="00963558" w:rsidP="00963558">
      <w:pPr>
        <w:pStyle w:val="Quote"/>
      </w:pPr>
      <w:r>
        <w:t>[</w:t>
      </w:r>
      <w:r w:rsidR="00ED5B4F">
        <w:t xml:space="preserve">From </w:t>
      </w:r>
      <w:r w:rsidR="00153DBA">
        <w:t xml:space="preserve">transcript of interview with </w:t>
      </w:r>
      <w:r>
        <w:t>Indigenous school principal</w:t>
      </w:r>
      <w:r w:rsidR="00ED5B4F">
        <w:t>, 4 August 2016</w:t>
      </w:r>
      <w:r>
        <w:t xml:space="preserve">]. </w:t>
      </w:r>
    </w:p>
    <w:p w14:paraId="52951ABB" w14:textId="600A8C8C" w:rsidR="00D7754E" w:rsidRPr="00DB4342" w:rsidRDefault="00D7754E" w:rsidP="00705EB9">
      <w:pPr>
        <w:pStyle w:val="Heading2"/>
      </w:pPr>
      <w:bookmarkStart w:id="10" w:name="_Toc522703973"/>
      <w:r w:rsidRPr="00DB4342">
        <w:t xml:space="preserve">Measuring </w:t>
      </w:r>
      <w:r w:rsidR="00085B95" w:rsidRPr="00DB4342">
        <w:t xml:space="preserve">future </w:t>
      </w:r>
      <w:r w:rsidRPr="00DB4342">
        <w:t>change</w:t>
      </w:r>
      <w:bookmarkEnd w:id="10"/>
    </w:p>
    <w:p w14:paraId="5BFC239E" w14:textId="4A99B782" w:rsidR="00D7754E" w:rsidRPr="00DB4342" w:rsidRDefault="00D7754E" w:rsidP="00705EB9">
      <w:r w:rsidRPr="00DB4342">
        <w:t xml:space="preserve">The data </w:t>
      </w:r>
      <w:r w:rsidR="00607B9F" w:rsidRPr="00DB4342">
        <w:t>from the interviews</w:t>
      </w:r>
      <w:r w:rsidRPr="00DB4342">
        <w:t xml:space="preserve"> reveal</w:t>
      </w:r>
      <w:r w:rsidR="003C7BEC">
        <w:t>ed</w:t>
      </w:r>
      <w:r w:rsidRPr="00DB4342">
        <w:t xml:space="preserve"> a diverse, although consistent, set of indicators of the Trail’s success, based on stakeholders’ priorities. The </w:t>
      </w:r>
      <w:r w:rsidR="003F1ED8">
        <w:t xml:space="preserve">detailed </w:t>
      </w:r>
      <w:r w:rsidR="00607B9F" w:rsidRPr="00DB4342">
        <w:t xml:space="preserve">data analysis </w:t>
      </w:r>
      <w:r w:rsidR="003F1ED8">
        <w:t xml:space="preserve">provided in the full report will be a guide </w:t>
      </w:r>
      <w:r w:rsidRPr="00DB4342">
        <w:t xml:space="preserve">for interviews with community </w:t>
      </w:r>
      <w:r w:rsidR="003C7BEC">
        <w:t>members over the next few years. Based on the evaluation team’s findings about what really matters to communities, a future impact evaluation will need to include a substantial qualitative component</w:t>
      </w:r>
      <w:r w:rsidRPr="00DB4342">
        <w:t>:</w:t>
      </w:r>
      <w:r w:rsidR="003C7BEC">
        <w:t xml:space="preserve"> for example, i</w:t>
      </w:r>
      <w:r w:rsidRPr="00DB4342">
        <w:t xml:space="preserve">nterviewees </w:t>
      </w:r>
      <w:r w:rsidR="003C7BEC">
        <w:t>c</w:t>
      </w:r>
      <w:r w:rsidRPr="00DB4342">
        <w:t xml:space="preserve">ould be asked particularly to reflect on the </w:t>
      </w:r>
      <w:r w:rsidR="003C7BEC">
        <w:t>2-3 year</w:t>
      </w:r>
      <w:r w:rsidR="00BE3952">
        <w:t>s (or more)</w:t>
      </w:r>
      <w:r w:rsidRPr="00DB4342">
        <w:t xml:space="preserve"> preceding the interview, </w:t>
      </w:r>
      <w:r w:rsidR="00607B9F" w:rsidRPr="00DB4342">
        <w:t>to discuss</w:t>
      </w:r>
      <w:r w:rsidRPr="00DB4342">
        <w:t xml:space="preserve"> </w:t>
      </w:r>
      <w:r w:rsidR="003F1ED8">
        <w:t>the evolving nature of community issues such as Indigenous – non-Indigenous relations, engagement of young people with Aboriginal culture and intergenerational relations. Open-ended discussion should also be encouraged about perceptions of changing community identity, and expectations for t</w:t>
      </w:r>
      <w:r w:rsidR="00D17846">
        <w:t>he future, which would indicate</w:t>
      </w:r>
      <w:r w:rsidR="003F1ED8">
        <w:t xml:space="preserve"> changes at the </w:t>
      </w:r>
      <w:r w:rsidR="00CD0E80">
        <w:t xml:space="preserve">‘deep story’ or </w:t>
      </w:r>
      <w:r w:rsidR="003F1ED8">
        <w:t>‘discourse’ level within communities. The role of the Trail c</w:t>
      </w:r>
      <w:r w:rsidR="007A2FC3">
        <w:t>ould then be discussed and h</w:t>
      </w:r>
      <w:r w:rsidR="003F1ED8">
        <w:t>ow it has, or has not, connected to other initiatives and broader changes within each community.</w:t>
      </w:r>
    </w:p>
    <w:p w14:paraId="60476F6A" w14:textId="0621D670" w:rsidR="00D7754E" w:rsidRDefault="00D7754E" w:rsidP="00705EB9">
      <w:r w:rsidRPr="00DB4342">
        <w:t xml:space="preserve">Statistical trends (e.g. in hospital admissions, police incidents, health status of Aboriginal community members) are unlikely to be identifiable even after </w:t>
      </w:r>
      <w:r w:rsidR="003C7BEC">
        <w:t>several</w:t>
      </w:r>
      <w:r w:rsidRPr="00DB4342">
        <w:t xml:space="preserve"> years. This is partly because of the difficulties in disentangling the impact of the Trail from that of other co-occurring initiatives in each community, and because any </w:t>
      </w:r>
      <w:r w:rsidR="003F1ED8">
        <w:t>social</w:t>
      </w:r>
      <w:r w:rsidR="00BE3952">
        <w:t xml:space="preserve"> </w:t>
      </w:r>
      <w:r w:rsidRPr="00DB4342">
        <w:t>change</w:t>
      </w:r>
      <w:r w:rsidR="00BE3952">
        <w:t>s</w:t>
      </w:r>
      <w:r w:rsidRPr="00DB4342">
        <w:t xml:space="preserve"> </w:t>
      </w:r>
      <w:r w:rsidR="003F1ED8">
        <w:t xml:space="preserve">– reductions in crime or improvements in wellbeing – would </w:t>
      </w:r>
      <w:r w:rsidR="003C7BEC">
        <w:t>be measured from a very</w:t>
      </w:r>
      <w:r w:rsidRPr="00DB4342">
        <w:t xml:space="preserve"> low </w:t>
      </w:r>
      <w:r w:rsidR="003C7BEC">
        <w:t xml:space="preserve">population </w:t>
      </w:r>
      <w:r w:rsidRPr="00DB4342">
        <w:t>base</w:t>
      </w:r>
      <w:r w:rsidR="003F1ED8">
        <w:t>;</w:t>
      </w:r>
      <w:r w:rsidRPr="00DB4342">
        <w:t xml:space="preserve"> </w:t>
      </w:r>
      <w:r w:rsidR="003F1ED8">
        <w:t>any</w:t>
      </w:r>
      <w:r w:rsidRPr="00DB4342">
        <w:t xml:space="preserve"> </w:t>
      </w:r>
      <w:r w:rsidR="003F1ED8">
        <w:t xml:space="preserve">economic changes, such as an </w:t>
      </w:r>
      <w:r w:rsidRPr="00DB4342">
        <w:t>increase in tourist numbers</w:t>
      </w:r>
      <w:r w:rsidR="003F1ED8">
        <w:t>,</w:t>
      </w:r>
      <w:r w:rsidRPr="00DB4342">
        <w:t xml:space="preserve"> </w:t>
      </w:r>
      <w:r w:rsidR="003F1ED8">
        <w:t>are also</w:t>
      </w:r>
      <w:r w:rsidRPr="00DB4342">
        <w:t xml:space="preserve"> like</w:t>
      </w:r>
      <w:r w:rsidR="003C7BEC">
        <w:t>ly to be small for some time in</w:t>
      </w:r>
      <w:r w:rsidRPr="00DB4342">
        <w:t>to the future.</w:t>
      </w:r>
      <w:r w:rsidR="00BE3952">
        <w:t xml:space="preserve"> </w:t>
      </w:r>
      <w:r w:rsidRPr="00DB4342">
        <w:t xml:space="preserve">However, it will be possible to measure trends in online interest in the Trail. These trends, combined with reports from Visitor Centres or tourism organisations, </w:t>
      </w:r>
      <w:r w:rsidRPr="00DB4342">
        <w:lastRenderedPageBreak/>
        <w:t>anecdotal reports on trends from businesses and service providers, and review of ‘</w:t>
      </w:r>
      <w:r w:rsidR="000D1F64">
        <w:t>comment</w:t>
      </w:r>
      <w:r w:rsidRPr="00DB4342">
        <w:t xml:space="preserve">’ logs at museums, galleries and libraries are more likely than formal statistics to provide a clear indication of the </w:t>
      </w:r>
      <w:r w:rsidR="00F17CE7">
        <w:t xml:space="preserve">economic and employment outcomes of the </w:t>
      </w:r>
      <w:r w:rsidRPr="00DB4342">
        <w:t xml:space="preserve">Trail in the longer term. </w:t>
      </w:r>
    </w:p>
    <w:p w14:paraId="71A45266" w14:textId="1FBA0745" w:rsidR="000C682C" w:rsidRDefault="000C682C" w:rsidP="00705EB9">
      <w:r>
        <w:t xml:space="preserve">The ‘deep’ strategy for evaluation </w:t>
      </w:r>
      <w:r w:rsidR="008D7C46">
        <w:t>described in this paper</w:t>
      </w:r>
      <w:r>
        <w:t xml:space="preserve"> will, we hope, frame future evaluations of the Trail project </w:t>
      </w:r>
      <w:r w:rsidR="008D7C46">
        <w:t xml:space="preserve">in a way that enables </w:t>
      </w:r>
      <w:r w:rsidR="008E59B5">
        <w:t xml:space="preserve">evaluators </w:t>
      </w:r>
      <w:r w:rsidR="008D7C46">
        <w:t>to look at impacts and outcomes, costs and benefits, trends and statistics in relationship to the most important narratives of the communities, their worldviews and their social</w:t>
      </w:r>
      <w:r w:rsidR="00CD0E80">
        <w:t>, spiritual, cultural and economic wellbeing</w:t>
      </w:r>
      <w:r w:rsidR="008D7C46">
        <w:t xml:space="preserve">. It </w:t>
      </w:r>
      <w:r w:rsidR="00CD0E80">
        <w:t>could</w:t>
      </w:r>
      <w:r w:rsidR="008D7C46">
        <w:t xml:space="preserve"> also serve as a model for </w:t>
      </w:r>
      <w:r w:rsidR="008E59B5">
        <w:t>planning</w:t>
      </w:r>
      <w:r w:rsidR="008D7C46">
        <w:t xml:space="preserve"> evaluation </w:t>
      </w:r>
      <w:r w:rsidR="008E59B5">
        <w:t>of</w:t>
      </w:r>
      <w:r w:rsidR="008D7C46">
        <w:t xml:space="preserve"> community-led projects more </w:t>
      </w:r>
      <w:proofErr w:type="gramStart"/>
      <w:r w:rsidR="008D7C46">
        <w:t>broadly,</w:t>
      </w:r>
      <w:proofErr w:type="gramEnd"/>
      <w:r w:rsidR="008D7C46">
        <w:t xml:space="preserve"> </w:t>
      </w:r>
      <w:r w:rsidR="008E59B5">
        <w:t>as</w:t>
      </w:r>
      <w:r w:rsidR="008D7C46">
        <w:t xml:space="preserve"> such projects necessarily sit within </w:t>
      </w:r>
      <w:r w:rsidR="008E59B5">
        <w:t xml:space="preserve">the </w:t>
      </w:r>
      <w:r w:rsidR="008D7C46">
        <w:t>broader aspirations</w:t>
      </w:r>
      <w:r w:rsidR="008E59B5">
        <w:t>,</w:t>
      </w:r>
      <w:r w:rsidR="008D7C46">
        <w:t xml:space="preserve"> discourses </w:t>
      </w:r>
      <w:r w:rsidR="008E59B5">
        <w:t>and structures of each community.</w:t>
      </w:r>
    </w:p>
    <w:p w14:paraId="4611E40A" w14:textId="16915A63" w:rsidR="003C7BEC" w:rsidRDefault="003C7BEC" w:rsidP="00705EB9">
      <w:pPr>
        <w:pStyle w:val="Heading2"/>
      </w:pPr>
      <w:bookmarkStart w:id="11" w:name="_Toc522703974"/>
      <w:r>
        <w:t>Conclusion</w:t>
      </w:r>
      <w:bookmarkEnd w:id="11"/>
    </w:p>
    <w:p w14:paraId="614546AE" w14:textId="4C0D9FED" w:rsidR="003C7BEC" w:rsidRPr="00DB4342" w:rsidRDefault="00963558" w:rsidP="00705EB9">
      <w:r>
        <w:t>E</w:t>
      </w:r>
      <w:r w:rsidR="003C7BEC">
        <w:t xml:space="preserve">valuation of a cultural project such as the South West Queensland Indigenous Cultural Trail must, we argue, connect with the past, present and future, </w:t>
      </w:r>
      <w:r w:rsidR="00F17CE7">
        <w:t>in order to focus</w:t>
      </w:r>
      <w:r w:rsidR="003C7BEC">
        <w:t xml:space="preserve"> on what matters most to communities.</w:t>
      </w:r>
      <w:r w:rsidR="000E0089">
        <w:t xml:space="preserve"> We suggest that something deeper than ‘key evaluation questions’ is needed to anchor such an evaluation </w:t>
      </w:r>
      <w:proofErr w:type="gramStart"/>
      <w:r w:rsidR="000E0089">
        <w:t>process</w:t>
      </w:r>
      <w:r w:rsidR="00A510AF">
        <w:t>,</w:t>
      </w:r>
      <w:proofErr w:type="gramEnd"/>
      <w:r w:rsidR="00A510AF">
        <w:t xml:space="preserve"> and that </w:t>
      </w:r>
      <w:r w:rsidR="0047281A">
        <w:t>CLA</w:t>
      </w:r>
      <w:r w:rsidR="00A510AF">
        <w:t xml:space="preserve"> offers a way of understanding the levels at which evaluation planning and implementation needs to operate, beginning with the</w:t>
      </w:r>
      <w:r w:rsidR="000E0089">
        <w:t xml:space="preserve"> meta-question ‘What really matters to the community?’ </w:t>
      </w:r>
      <w:r w:rsidR="00A510AF">
        <w:t>This will shape the evaluation questions and</w:t>
      </w:r>
      <w:r w:rsidR="000E0089">
        <w:t xml:space="preserve"> the development of interview questions.</w:t>
      </w:r>
      <w:r w:rsidR="00F17CE7">
        <w:t xml:space="preserve"> Part of the value for communities of </w:t>
      </w:r>
      <w:r w:rsidR="00BE3952">
        <w:t xml:space="preserve">a project </w:t>
      </w:r>
      <w:r w:rsidR="00F17CE7">
        <w:t>such as the Trail</w:t>
      </w:r>
      <w:r w:rsidR="00BE3952">
        <w:t xml:space="preserve"> </w:t>
      </w:r>
      <w:r w:rsidR="00756476">
        <w:t>might</w:t>
      </w:r>
      <w:r w:rsidR="00BE3952">
        <w:t xml:space="preserve"> be found, for example, in its role as a ‘catalyst’ for changing perceptions </w:t>
      </w:r>
      <w:r w:rsidR="00A459EF">
        <w:t xml:space="preserve">– for </w:t>
      </w:r>
      <w:r w:rsidR="00BE3952">
        <w:t>recogni</w:t>
      </w:r>
      <w:r w:rsidR="00A459EF">
        <w:t>tion</w:t>
      </w:r>
      <w:r w:rsidR="00BE3952">
        <w:t xml:space="preserve"> – </w:t>
      </w:r>
      <w:r w:rsidR="00A459EF">
        <w:t xml:space="preserve">of </w:t>
      </w:r>
      <w:r w:rsidR="00BE3952">
        <w:t>Aboriginal history and Aboriginal people</w:t>
      </w:r>
      <w:r w:rsidR="004B39E2">
        <w:t xml:space="preserve">, or as an ‘affirmation’ of the importance of Aboriginal stories and </w:t>
      </w:r>
      <w:r w:rsidR="00A459EF">
        <w:t xml:space="preserve">of </w:t>
      </w:r>
      <w:r w:rsidR="004B39E2">
        <w:t xml:space="preserve">gathering those stories before they are lost. Such impacts are not easily measurable, but </w:t>
      </w:r>
      <w:r w:rsidR="00A510AF">
        <w:t xml:space="preserve">a deep </w:t>
      </w:r>
      <w:r w:rsidR="00756476">
        <w:t>evaluation process</w:t>
      </w:r>
      <w:r w:rsidR="00A510AF">
        <w:t xml:space="preserve"> </w:t>
      </w:r>
      <w:r w:rsidR="008D7C46">
        <w:t xml:space="preserve">– one that </w:t>
      </w:r>
      <w:r w:rsidR="008E59B5">
        <w:t xml:space="preserve">emerges from, and is </w:t>
      </w:r>
      <w:r w:rsidR="00CD0E80">
        <w:t>integrated across</w:t>
      </w:r>
      <w:r w:rsidR="008E59B5">
        <w:t>,</w:t>
      </w:r>
      <w:r w:rsidR="008D7C46">
        <w:t xml:space="preserve"> all of the CLA domains – will </w:t>
      </w:r>
      <w:r w:rsidR="00756476">
        <w:t xml:space="preserve">seek stories that can </w:t>
      </w:r>
      <w:r w:rsidR="00A510AF">
        <w:t>position</w:t>
      </w:r>
      <w:r w:rsidR="004B39E2">
        <w:t xml:space="preserve"> </w:t>
      </w:r>
      <w:r w:rsidR="00756476">
        <w:t>the change-making role of a project such as the Trail</w:t>
      </w:r>
      <w:r w:rsidR="00F17CE7">
        <w:t xml:space="preserve"> </w:t>
      </w:r>
      <w:r w:rsidR="00A459EF">
        <w:t>within a</w:t>
      </w:r>
      <w:r w:rsidR="004B39E2">
        <w:t xml:space="preserve"> complex </w:t>
      </w:r>
      <w:r w:rsidR="00A510AF">
        <w:t>history</w:t>
      </w:r>
      <w:r w:rsidR="000D1F64">
        <w:t>,</w:t>
      </w:r>
      <w:r w:rsidR="007A2FC3">
        <w:t xml:space="preserve"> and </w:t>
      </w:r>
      <w:r w:rsidR="000D1F64">
        <w:t xml:space="preserve">within </w:t>
      </w:r>
      <w:r w:rsidR="007A2FC3">
        <w:t xml:space="preserve">a </w:t>
      </w:r>
      <w:r w:rsidR="004B39E2">
        <w:t xml:space="preserve">shift </w:t>
      </w:r>
      <w:r w:rsidR="00A510AF">
        <w:t xml:space="preserve">now and in the future </w:t>
      </w:r>
      <w:r w:rsidR="004B39E2">
        <w:t>towards truth-telling, peace-making and social justice.</w:t>
      </w:r>
    </w:p>
    <w:p w14:paraId="4491730F" w14:textId="1CCA4536" w:rsidR="00D72AFE" w:rsidRPr="00705EB9" w:rsidRDefault="000C2621" w:rsidP="00705EB9">
      <w:pPr>
        <w:ind w:firstLine="0"/>
        <w:rPr>
          <w:b/>
        </w:rPr>
      </w:pPr>
      <w:bookmarkStart w:id="12" w:name="_Toc522703977"/>
      <w:r w:rsidRPr="00705EB9">
        <w:rPr>
          <w:b/>
        </w:rPr>
        <w:t>References</w:t>
      </w:r>
      <w:bookmarkEnd w:id="12"/>
    </w:p>
    <w:bookmarkStart w:id="13" w:name="_GoBack"/>
    <w:p w14:paraId="0B499D27" w14:textId="77777777" w:rsidR="00B9049D" w:rsidRPr="00B9049D" w:rsidRDefault="00D72AFE" w:rsidP="00B9049D">
      <w:pPr>
        <w:pStyle w:val="EndNoteBibliography"/>
        <w:spacing w:after="0"/>
        <w:ind w:left="560" w:hanging="560"/>
        <w:rPr>
          <w:noProof/>
        </w:rPr>
      </w:pPr>
      <w:r w:rsidRPr="00DB4342">
        <w:rPr>
          <w:lang w:val="en-AU"/>
        </w:rPr>
        <w:fldChar w:fldCharType="begin"/>
      </w:r>
      <w:r w:rsidRPr="00DB4342">
        <w:rPr>
          <w:lang w:val="en-AU"/>
        </w:rPr>
        <w:instrText xml:space="preserve"> ADDIN EN.REFLIST </w:instrText>
      </w:r>
      <w:r w:rsidRPr="00DB4342">
        <w:rPr>
          <w:lang w:val="en-AU"/>
        </w:rPr>
        <w:fldChar w:fldCharType="separate"/>
      </w:r>
      <w:r w:rsidR="00B9049D" w:rsidRPr="00B9049D">
        <w:rPr>
          <w:noProof/>
        </w:rPr>
        <w:t xml:space="preserve">Anderson, I., Baum, F., &amp; Bentley, M. (Eds.). (2007). </w:t>
      </w:r>
      <w:r w:rsidR="00B9049D" w:rsidRPr="00B9049D">
        <w:rPr>
          <w:i/>
          <w:noProof/>
        </w:rPr>
        <w:t>Beyond bandaids: Exploring the underlying social determinants of Aboriginal health: Papers from the social determinants of Aboriginal health workshop, Adelaide, July 2004</w:t>
      </w:r>
      <w:r w:rsidR="00B9049D" w:rsidRPr="00B9049D">
        <w:rPr>
          <w:noProof/>
        </w:rPr>
        <w:t>. Darwin: Cooperative Research Centre for Aboriginal Health.</w:t>
      </w:r>
    </w:p>
    <w:p w14:paraId="31E5910F" w14:textId="77777777" w:rsidR="00B9049D" w:rsidRPr="00B9049D" w:rsidRDefault="00B9049D" w:rsidP="00B9049D">
      <w:pPr>
        <w:pStyle w:val="EndNoteBibliography"/>
        <w:spacing w:after="0"/>
        <w:ind w:left="560" w:hanging="560"/>
        <w:rPr>
          <w:noProof/>
        </w:rPr>
      </w:pPr>
      <w:r w:rsidRPr="00B9049D">
        <w:rPr>
          <w:noProof/>
        </w:rPr>
        <w:t xml:space="preserve">Badham, M. (2015). Democratising cultural indicators: Developing a shared sense of progress. In L. MacDowall, M. Badham, E. Blomkamp, &amp; K. Dunphy (Eds.), </w:t>
      </w:r>
      <w:r w:rsidRPr="00B9049D">
        <w:rPr>
          <w:i/>
          <w:noProof/>
        </w:rPr>
        <w:t>Making culture count: The politics of cultural measurement</w:t>
      </w:r>
      <w:r w:rsidRPr="00B9049D">
        <w:rPr>
          <w:noProof/>
        </w:rPr>
        <w:t xml:space="preserve"> (pp. 195-213). Basingstoke, UK: Palgrave MacMillan.</w:t>
      </w:r>
    </w:p>
    <w:p w14:paraId="5916A60A" w14:textId="6BED88BB" w:rsidR="00B9049D" w:rsidRPr="00B9049D" w:rsidRDefault="00B9049D" w:rsidP="00B9049D">
      <w:pPr>
        <w:pStyle w:val="EndNoteBibliography"/>
        <w:spacing w:after="0"/>
        <w:ind w:left="560" w:hanging="560"/>
        <w:rPr>
          <w:noProof/>
        </w:rPr>
      </w:pPr>
      <w:r w:rsidRPr="00B9049D">
        <w:rPr>
          <w:noProof/>
        </w:rPr>
        <w:t xml:space="preserve">BetterEvaluation. (2016). Specify the key evaluation questions (KEQs). Melbourne: Australia and New Zealand School of Government </w:t>
      </w:r>
      <w:hyperlink r:id="rId14" w:history="1">
        <w:r w:rsidRPr="00B9049D">
          <w:rPr>
            <w:rStyle w:val="Hyperlink"/>
            <w:noProof/>
          </w:rPr>
          <w:t>https://www.betterevaluation.org/en/plan/engage_frame/decide_evaluation_questions</w:t>
        </w:r>
      </w:hyperlink>
      <w:r w:rsidRPr="00B9049D">
        <w:rPr>
          <w:noProof/>
        </w:rPr>
        <w:t xml:space="preserve"> Accessed 3 August 2018.</w:t>
      </w:r>
    </w:p>
    <w:p w14:paraId="181ADC07" w14:textId="77777777" w:rsidR="00B9049D" w:rsidRPr="00B9049D" w:rsidRDefault="00B9049D" w:rsidP="00B9049D">
      <w:pPr>
        <w:pStyle w:val="EndNoteBibliography"/>
        <w:spacing w:after="0"/>
        <w:ind w:left="560" w:hanging="560"/>
        <w:rPr>
          <w:noProof/>
        </w:rPr>
      </w:pPr>
      <w:r w:rsidRPr="00B9049D">
        <w:rPr>
          <w:noProof/>
        </w:rPr>
        <w:t xml:space="preserve">Blomkamp, E. (2015). A critical history of cultural indicators. In L. MacDowall, M. Badham, E. Blomkamp, &amp; K. Dunphy (Eds.), </w:t>
      </w:r>
      <w:r w:rsidRPr="00B9049D">
        <w:rPr>
          <w:i/>
          <w:noProof/>
        </w:rPr>
        <w:t>Making culture count: The politics of cultural measurement</w:t>
      </w:r>
      <w:r w:rsidRPr="00B9049D">
        <w:rPr>
          <w:noProof/>
        </w:rPr>
        <w:t xml:space="preserve"> (pp. 11-26). Basingstoke, UK: Palgrave MacMillan.</w:t>
      </w:r>
    </w:p>
    <w:p w14:paraId="46A7E1C8" w14:textId="77777777" w:rsidR="00B9049D" w:rsidRPr="00B9049D" w:rsidRDefault="00B9049D" w:rsidP="00B9049D">
      <w:pPr>
        <w:pStyle w:val="EndNoteBibliography"/>
        <w:spacing w:after="0"/>
        <w:ind w:left="560" w:hanging="560"/>
        <w:rPr>
          <w:noProof/>
        </w:rPr>
      </w:pPr>
      <w:r w:rsidRPr="00B9049D">
        <w:rPr>
          <w:noProof/>
        </w:rPr>
        <w:t xml:space="preserve">Cairney, S., Abbott, T., &amp; Yamaguchi, J. (2015). </w:t>
      </w:r>
      <w:r w:rsidRPr="00B9049D">
        <w:rPr>
          <w:i/>
          <w:noProof/>
        </w:rPr>
        <w:t>Study protocol: The interplay wellbeing framework and methodology to assess wellbeing in Aboriginal and Torres Strait Islander people in remote Australia.</w:t>
      </w:r>
      <w:r w:rsidRPr="00B9049D">
        <w:rPr>
          <w:noProof/>
        </w:rPr>
        <w:t xml:space="preserve"> (CRC-REP Working Paper CW024) Alice Springs: Ninti One Limited.</w:t>
      </w:r>
    </w:p>
    <w:p w14:paraId="3FE54AE3" w14:textId="7045E7B6" w:rsidR="00B9049D" w:rsidRPr="00B9049D" w:rsidRDefault="00B9049D" w:rsidP="00B9049D">
      <w:pPr>
        <w:pStyle w:val="EndNoteBibliography"/>
        <w:spacing w:after="0"/>
        <w:ind w:left="560" w:hanging="560"/>
        <w:rPr>
          <w:noProof/>
        </w:rPr>
      </w:pPr>
      <w:r w:rsidRPr="00B9049D">
        <w:rPr>
          <w:noProof/>
        </w:rPr>
        <w:t xml:space="preserve">CDC National Asthma Control Program. (2013). Good evaluation questions : A checklist to help focus your evaluation. Atlanta, GA: Centres for Disease Control and Prevention </w:t>
      </w:r>
      <w:hyperlink r:id="rId15" w:history="1">
        <w:r w:rsidRPr="00B9049D">
          <w:rPr>
            <w:rStyle w:val="Hyperlink"/>
            <w:noProof/>
          </w:rPr>
          <w:t>https://www.cdc.gov/asthma/program_eval/AssessingEvaluationQuestionChecklist.pdf</w:t>
        </w:r>
      </w:hyperlink>
      <w:r w:rsidRPr="00B9049D">
        <w:rPr>
          <w:noProof/>
        </w:rPr>
        <w:t xml:space="preserve"> Accessed 3 August 2018.</w:t>
      </w:r>
    </w:p>
    <w:p w14:paraId="09B9948C" w14:textId="01005801" w:rsidR="00B9049D" w:rsidRPr="00B9049D" w:rsidRDefault="00B9049D" w:rsidP="00B9049D">
      <w:pPr>
        <w:pStyle w:val="EndNoteBibliography"/>
        <w:spacing w:after="0"/>
        <w:ind w:left="560" w:hanging="560"/>
        <w:rPr>
          <w:noProof/>
        </w:rPr>
      </w:pPr>
      <w:r w:rsidRPr="00B9049D">
        <w:rPr>
          <w:noProof/>
        </w:rPr>
        <w:lastRenderedPageBreak/>
        <w:t xml:space="preserve">Dozois, E., Langlois, M., &amp; Blanchet-Cohen, N. (2010). </w:t>
      </w:r>
      <w:r w:rsidRPr="00B9049D">
        <w:rPr>
          <w:i/>
          <w:noProof/>
        </w:rPr>
        <w:t>DE 201: A practitioner's guide to developmental evaluation.</w:t>
      </w:r>
      <w:r w:rsidRPr="00B9049D">
        <w:rPr>
          <w:noProof/>
        </w:rPr>
        <w:t xml:space="preserve"> (British Columbia, Canada: University of Victoria </w:t>
      </w:r>
      <w:hyperlink r:id="rId16" w:history="1">
        <w:r w:rsidRPr="00B9049D">
          <w:rPr>
            <w:rStyle w:val="Hyperlink"/>
            <w:noProof/>
          </w:rPr>
          <w:t>http://vibrantcanada.ca/files/development_evaluation_201_en.pdf</w:t>
        </w:r>
      </w:hyperlink>
      <w:r w:rsidRPr="00B9049D">
        <w:rPr>
          <w:noProof/>
        </w:rPr>
        <w:t xml:space="preserve"> Accessed 2 August 2018.</w:t>
      </w:r>
    </w:p>
    <w:p w14:paraId="4DAD518A" w14:textId="77777777" w:rsidR="00B9049D" w:rsidRPr="00B9049D" w:rsidRDefault="00B9049D" w:rsidP="00B9049D">
      <w:pPr>
        <w:pStyle w:val="EndNoteBibliography"/>
        <w:spacing w:after="0"/>
        <w:ind w:left="560" w:hanging="560"/>
        <w:rPr>
          <w:noProof/>
        </w:rPr>
      </w:pPr>
      <w:r w:rsidRPr="00B9049D">
        <w:rPr>
          <w:noProof/>
        </w:rPr>
        <w:t xml:space="preserve">Dunphy, K. (2015). A holistic framework for evaluation of arts engagement. In L. MacDowall, M. Badham, E. Blomkamp, &amp; K. Dunphy (Eds.), </w:t>
      </w:r>
      <w:r w:rsidRPr="00B9049D">
        <w:rPr>
          <w:i/>
          <w:noProof/>
        </w:rPr>
        <w:t>Making culture count: The politics of cultural measurement</w:t>
      </w:r>
      <w:r w:rsidRPr="00B9049D">
        <w:rPr>
          <w:noProof/>
        </w:rPr>
        <w:t xml:space="preserve"> (pp. 243-263). Basingstoke, UK: Palgrave MacMillan.</w:t>
      </w:r>
    </w:p>
    <w:p w14:paraId="13C0220C" w14:textId="77777777" w:rsidR="00B9049D" w:rsidRPr="00B9049D" w:rsidRDefault="00B9049D" w:rsidP="00B9049D">
      <w:pPr>
        <w:pStyle w:val="EndNoteBibliography"/>
        <w:spacing w:after="0"/>
        <w:ind w:left="560" w:hanging="560"/>
        <w:rPr>
          <w:noProof/>
        </w:rPr>
      </w:pPr>
      <w:r w:rsidRPr="00B9049D">
        <w:rPr>
          <w:noProof/>
        </w:rPr>
        <w:t xml:space="preserve">Goldbard, A. (2015). The metrics syndrome: Cultural scientism and its discontents. In L. MacDowall, M. Badham, E. Blomkamp, &amp; K. Dunphy (Eds.), </w:t>
      </w:r>
      <w:r w:rsidRPr="00B9049D">
        <w:rPr>
          <w:i/>
          <w:noProof/>
        </w:rPr>
        <w:t>Making culture count: The politics of cultural measurement</w:t>
      </w:r>
      <w:r w:rsidRPr="00B9049D">
        <w:rPr>
          <w:noProof/>
        </w:rPr>
        <w:t xml:space="preserve"> (pp. 214-227). Basingstoke, UK: Palgrave MacMillan.</w:t>
      </w:r>
    </w:p>
    <w:p w14:paraId="7019F222" w14:textId="77777777" w:rsidR="00B9049D" w:rsidRPr="00B9049D" w:rsidRDefault="00B9049D" w:rsidP="00B9049D">
      <w:pPr>
        <w:pStyle w:val="EndNoteBibliography"/>
        <w:spacing w:after="0"/>
        <w:ind w:left="560" w:hanging="560"/>
        <w:rPr>
          <w:noProof/>
        </w:rPr>
      </w:pPr>
      <w:r w:rsidRPr="00B9049D">
        <w:rPr>
          <w:noProof/>
        </w:rPr>
        <w:t xml:space="preserve">González Zarandona, J. A. (2015). Heritage as a cultural measure in a postcolonial setting. In L. MacDowall, M. Badham, E. Blomkamp, &amp; K. Dunphy (Eds.), </w:t>
      </w:r>
      <w:r w:rsidRPr="00B9049D">
        <w:rPr>
          <w:i/>
          <w:noProof/>
        </w:rPr>
        <w:t>Making culture count: The politics of cultural measurement</w:t>
      </w:r>
      <w:r w:rsidRPr="00B9049D">
        <w:rPr>
          <w:noProof/>
        </w:rPr>
        <w:t xml:space="preserve"> (pp. 173-190). Basingstoke, UK: Palgrave MacMillan.</w:t>
      </w:r>
    </w:p>
    <w:p w14:paraId="10E0365A" w14:textId="1898FC0A" w:rsidR="00B9049D" w:rsidRPr="00B9049D" w:rsidRDefault="00B9049D" w:rsidP="00B9049D">
      <w:pPr>
        <w:pStyle w:val="EndNoteBibliography"/>
        <w:spacing w:after="0"/>
        <w:ind w:left="560" w:hanging="560"/>
        <w:rPr>
          <w:noProof/>
        </w:rPr>
      </w:pPr>
      <w:r w:rsidRPr="00B9049D">
        <w:rPr>
          <w:noProof/>
        </w:rPr>
        <w:t xml:space="preserve">Griffiths, T. (2007). The humanities and an environmentally sustainable Australia. </w:t>
      </w:r>
      <w:r w:rsidRPr="00B9049D">
        <w:rPr>
          <w:i/>
          <w:noProof/>
        </w:rPr>
        <w:t>Australian Humanities Review, 43</w:t>
      </w:r>
      <w:r w:rsidRPr="00B9049D">
        <w:rPr>
          <w:noProof/>
        </w:rPr>
        <w:t xml:space="preserve"> </w:t>
      </w:r>
      <w:hyperlink r:id="rId17" w:history="1">
        <w:r w:rsidRPr="00B9049D">
          <w:rPr>
            <w:rStyle w:val="Hyperlink"/>
            <w:noProof/>
          </w:rPr>
          <w:t>http://australianhumanitiesreview.org/2007/03/01/the-humanities-and-an-environmentally-sustainable-australia/</w:t>
        </w:r>
      </w:hyperlink>
      <w:r w:rsidRPr="00B9049D">
        <w:rPr>
          <w:noProof/>
        </w:rPr>
        <w:t xml:space="preserve"> Accessed 16 August 2018.</w:t>
      </w:r>
    </w:p>
    <w:p w14:paraId="00D0E707" w14:textId="3B2DF0ED" w:rsidR="00B9049D" w:rsidRPr="00B9049D" w:rsidRDefault="00B9049D" w:rsidP="00B9049D">
      <w:pPr>
        <w:pStyle w:val="EndNoteBibliography"/>
        <w:spacing w:after="0"/>
        <w:ind w:left="560" w:hanging="560"/>
        <w:rPr>
          <w:noProof/>
        </w:rPr>
      </w:pPr>
      <w:r w:rsidRPr="00B9049D">
        <w:rPr>
          <w:noProof/>
        </w:rPr>
        <w:t xml:space="preserve">Gujit, I., Kusters, C., Lont, H., &amp; Visser, I. (2012). </w:t>
      </w:r>
      <w:r w:rsidRPr="00B9049D">
        <w:rPr>
          <w:i/>
          <w:noProof/>
        </w:rPr>
        <w:t>Developmental evaluation: Applying complexity concepts to enhance innovation and use.</w:t>
      </w:r>
      <w:r w:rsidRPr="00B9049D">
        <w:rPr>
          <w:noProof/>
        </w:rPr>
        <w:t xml:space="preserve"> (Netherlands: Wageningen University and Research Centre </w:t>
      </w:r>
      <w:hyperlink r:id="rId18" w:history="1">
        <w:r w:rsidRPr="00B9049D">
          <w:rPr>
            <w:rStyle w:val="Hyperlink"/>
            <w:noProof/>
          </w:rPr>
          <w:t>http://edepot.wur.nl/216077</w:t>
        </w:r>
      </w:hyperlink>
      <w:r w:rsidRPr="00B9049D">
        <w:rPr>
          <w:noProof/>
        </w:rPr>
        <w:t xml:space="preserve"> Accessed 2 August 2018.</w:t>
      </w:r>
    </w:p>
    <w:p w14:paraId="337E1513" w14:textId="0DE2A3FB" w:rsidR="00B9049D" w:rsidRPr="00B9049D" w:rsidRDefault="00B9049D" w:rsidP="00B9049D">
      <w:pPr>
        <w:pStyle w:val="EndNoteBibliography"/>
        <w:spacing w:after="0"/>
        <w:ind w:left="560" w:hanging="560"/>
        <w:rPr>
          <w:noProof/>
        </w:rPr>
      </w:pPr>
      <w:r w:rsidRPr="00B9049D">
        <w:rPr>
          <w:noProof/>
        </w:rPr>
        <w:t xml:space="preserve">Harrington, J. T. (2004). </w:t>
      </w:r>
      <w:r w:rsidRPr="00B9049D">
        <w:rPr>
          <w:i/>
          <w:noProof/>
        </w:rPr>
        <w:t>'Being here': Heritage, belonging and place making</w:t>
      </w:r>
      <w:r w:rsidRPr="00B9049D">
        <w:rPr>
          <w:noProof/>
        </w:rPr>
        <w:t xml:space="preserve">. PhD thesis, James Cook University, Townsville, QLD </w:t>
      </w:r>
      <w:hyperlink r:id="rId19" w:history="1">
        <w:r w:rsidRPr="00B9049D">
          <w:rPr>
            <w:rStyle w:val="Hyperlink"/>
            <w:noProof/>
          </w:rPr>
          <w:t>https://researchonline.jcu.edu.au/71/</w:t>
        </w:r>
      </w:hyperlink>
      <w:r w:rsidRPr="00B9049D">
        <w:rPr>
          <w:noProof/>
        </w:rPr>
        <w:t xml:space="preserve"> Accessed 6 September 2018 </w:t>
      </w:r>
    </w:p>
    <w:p w14:paraId="4C419447" w14:textId="77777777" w:rsidR="00B9049D" w:rsidRPr="00B9049D" w:rsidRDefault="00B9049D" w:rsidP="00B9049D">
      <w:pPr>
        <w:pStyle w:val="EndNoteBibliography"/>
        <w:spacing w:after="0"/>
        <w:ind w:left="560" w:hanging="560"/>
        <w:rPr>
          <w:noProof/>
        </w:rPr>
      </w:pPr>
      <w:r w:rsidRPr="00B9049D">
        <w:rPr>
          <w:noProof/>
        </w:rPr>
        <w:t xml:space="preserve">Inayatullah, S. (1998). Causal layered analysis - poststructuralism as method. </w:t>
      </w:r>
      <w:r w:rsidRPr="00B9049D">
        <w:rPr>
          <w:i/>
          <w:noProof/>
        </w:rPr>
        <w:t>Futures, 30</w:t>
      </w:r>
      <w:r w:rsidRPr="00B9049D">
        <w:rPr>
          <w:noProof/>
        </w:rPr>
        <w:t>(8), 815-829.</w:t>
      </w:r>
    </w:p>
    <w:p w14:paraId="2683A3F0" w14:textId="4B24C610" w:rsidR="00B9049D" w:rsidRPr="00B9049D" w:rsidRDefault="00B9049D" w:rsidP="00B9049D">
      <w:pPr>
        <w:pStyle w:val="EndNoteBibliography"/>
        <w:spacing w:after="0"/>
        <w:ind w:left="560" w:hanging="560"/>
        <w:rPr>
          <w:noProof/>
        </w:rPr>
      </w:pPr>
      <w:r w:rsidRPr="00B9049D">
        <w:rPr>
          <w:noProof/>
        </w:rPr>
        <w:t xml:space="preserve">Inayatullah, S. (2008). Six pillars: Futures thinking for transforming. </w:t>
      </w:r>
      <w:r w:rsidRPr="00B9049D">
        <w:rPr>
          <w:i/>
          <w:noProof/>
        </w:rPr>
        <w:t>Foresight, 10</w:t>
      </w:r>
      <w:r w:rsidRPr="00B9049D">
        <w:rPr>
          <w:noProof/>
        </w:rPr>
        <w:t xml:space="preserve">(1), 4-21 </w:t>
      </w:r>
      <w:hyperlink r:id="rId20" w:history="1">
        <w:r w:rsidRPr="00B9049D">
          <w:rPr>
            <w:rStyle w:val="Hyperlink"/>
            <w:noProof/>
          </w:rPr>
          <w:t>http://www.emeraldinsight.com/10.1108/14636680810855991</w:t>
        </w:r>
      </w:hyperlink>
      <w:r w:rsidRPr="00B9049D">
        <w:rPr>
          <w:noProof/>
        </w:rPr>
        <w:t xml:space="preserve"> Accessed.</w:t>
      </w:r>
    </w:p>
    <w:p w14:paraId="46267C24" w14:textId="77777777" w:rsidR="00B9049D" w:rsidRPr="00B9049D" w:rsidRDefault="00B9049D" w:rsidP="00B9049D">
      <w:pPr>
        <w:pStyle w:val="EndNoteBibliography"/>
        <w:spacing w:after="0"/>
        <w:ind w:left="560" w:hanging="560"/>
        <w:rPr>
          <w:noProof/>
        </w:rPr>
      </w:pPr>
      <w:r w:rsidRPr="00B9049D">
        <w:rPr>
          <w:noProof/>
        </w:rPr>
        <w:t xml:space="preserve">Inayatullah, S. (2015). The continued evolution of the use of CLA: Using practice to transform. In S. Inayatullah &amp; I. Milojević (Eds.), </w:t>
      </w:r>
      <w:r w:rsidRPr="00B9049D">
        <w:rPr>
          <w:i/>
          <w:noProof/>
        </w:rPr>
        <w:t>The causal layered analysis (CLA) reader 2.0: Transformative research in theory and practice</w:t>
      </w:r>
      <w:r w:rsidRPr="00B9049D">
        <w:rPr>
          <w:noProof/>
        </w:rPr>
        <w:t xml:space="preserve"> (pp. 13-21). Tamsui: Tamkang University Press.</w:t>
      </w:r>
    </w:p>
    <w:p w14:paraId="34146B3D" w14:textId="77777777" w:rsidR="00B9049D" w:rsidRPr="00B9049D" w:rsidRDefault="00B9049D" w:rsidP="00B9049D">
      <w:pPr>
        <w:pStyle w:val="EndNoteBibliography"/>
        <w:spacing w:after="0"/>
        <w:ind w:left="560" w:hanging="560"/>
        <w:rPr>
          <w:noProof/>
        </w:rPr>
      </w:pPr>
      <w:r w:rsidRPr="00B9049D">
        <w:rPr>
          <w:noProof/>
        </w:rPr>
        <w:t xml:space="preserve">Jantsch, E. (1972). Inter- and transdisciplinary university: A systems approach to education and innovation. </w:t>
      </w:r>
      <w:r w:rsidRPr="00B9049D">
        <w:rPr>
          <w:i/>
          <w:noProof/>
        </w:rPr>
        <w:t>Higher Education, 1</w:t>
      </w:r>
      <w:r w:rsidRPr="00B9049D">
        <w:rPr>
          <w:noProof/>
        </w:rPr>
        <w:t>(1), 7-37.</w:t>
      </w:r>
    </w:p>
    <w:p w14:paraId="3134451E" w14:textId="77777777" w:rsidR="00B9049D" w:rsidRPr="00B9049D" w:rsidRDefault="00B9049D" w:rsidP="00B9049D">
      <w:pPr>
        <w:pStyle w:val="EndNoteBibliography"/>
        <w:spacing w:after="0"/>
        <w:ind w:left="560" w:hanging="560"/>
        <w:rPr>
          <w:noProof/>
        </w:rPr>
      </w:pPr>
      <w:r w:rsidRPr="00B9049D">
        <w:rPr>
          <w:noProof/>
        </w:rPr>
        <w:t xml:space="preserve">Laycock, A., Walker, D., Harrison, N., &amp; Brands, J. (2011). Indigenous frameworks and methods for research </w:t>
      </w:r>
      <w:r w:rsidRPr="00B9049D">
        <w:rPr>
          <w:i/>
          <w:noProof/>
        </w:rPr>
        <w:t>Researching Indigenous health: A practical guide for researchers</w:t>
      </w:r>
      <w:r w:rsidRPr="00B9049D">
        <w:rPr>
          <w:noProof/>
        </w:rPr>
        <w:t xml:space="preserve"> (pp. 43 - 64). Melbourne, Victoria: The Lowitja Institute.</w:t>
      </w:r>
    </w:p>
    <w:p w14:paraId="37648AA0" w14:textId="77777777" w:rsidR="00B9049D" w:rsidRPr="00B9049D" w:rsidRDefault="00B9049D" w:rsidP="00B9049D">
      <w:pPr>
        <w:pStyle w:val="EndNoteBibliography"/>
        <w:spacing w:after="0"/>
        <w:ind w:left="560" w:hanging="560"/>
        <w:rPr>
          <w:noProof/>
        </w:rPr>
      </w:pPr>
      <w:r w:rsidRPr="00B9049D">
        <w:rPr>
          <w:noProof/>
        </w:rPr>
        <w:t xml:space="preserve">Lubchenco, J. (1998). Entering the century of the environment: A new social contract for science. </w:t>
      </w:r>
      <w:r w:rsidRPr="00B9049D">
        <w:rPr>
          <w:i/>
          <w:noProof/>
        </w:rPr>
        <w:t>Science, 279</w:t>
      </w:r>
      <w:r w:rsidRPr="00B9049D">
        <w:rPr>
          <w:noProof/>
        </w:rPr>
        <w:t>(5350), 491-497.</w:t>
      </w:r>
    </w:p>
    <w:p w14:paraId="7619434E" w14:textId="77777777" w:rsidR="00B9049D" w:rsidRPr="00B9049D" w:rsidRDefault="00B9049D" w:rsidP="00B9049D">
      <w:pPr>
        <w:pStyle w:val="EndNoteBibliography"/>
        <w:spacing w:after="0"/>
        <w:ind w:left="560" w:hanging="560"/>
        <w:rPr>
          <w:noProof/>
        </w:rPr>
      </w:pPr>
      <w:r w:rsidRPr="00B9049D">
        <w:rPr>
          <w:noProof/>
        </w:rPr>
        <w:t xml:space="preserve">Martin, K., &amp; Mirraboopa, B. (2003). Ways of knowing, being and doing: A theoretical framework and methods for indigenous and indigenist re-search. </w:t>
      </w:r>
      <w:r w:rsidRPr="00B9049D">
        <w:rPr>
          <w:i/>
          <w:noProof/>
        </w:rPr>
        <w:t>Journal of Australian Studies, 27</w:t>
      </w:r>
      <w:r w:rsidRPr="00B9049D">
        <w:rPr>
          <w:noProof/>
        </w:rPr>
        <w:t>(76), 203-214.</w:t>
      </w:r>
    </w:p>
    <w:p w14:paraId="2AB96BAE" w14:textId="77777777" w:rsidR="00B9049D" w:rsidRPr="00B9049D" w:rsidRDefault="00B9049D" w:rsidP="00B9049D">
      <w:pPr>
        <w:pStyle w:val="EndNoteBibliography"/>
        <w:spacing w:after="0"/>
        <w:ind w:left="560" w:hanging="560"/>
        <w:rPr>
          <w:noProof/>
        </w:rPr>
      </w:pPr>
      <w:r w:rsidRPr="00B9049D">
        <w:rPr>
          <w:noProof/>
        </w:rPr>
        <w:t xml:space="preserve">McCalman, J., Tsey, K., Wenitong, M., Wilson, A., McEwan, A., James, Y. C., &amp; Whiteside, M. (2010). Indigenous men's support groups and social and emotional wellbeing: A meta-synthesis of the evidence. </w:t>
      </w:r>
      <w:r w:rsidRPr="00B9049D">
        <w:rPr>
          <w:i/>
          <w:noProof/>
        </w:rPr>
        <w:t>Australian Journal of Primary Health, 16</w:t>
      </w:r>
      <w:r w:rsidRPr="00B9049D">
        <w:rPr>
          <w:noProof/>
        </w:rPr>
        <w:t>(2), 159-166.</w:t>
      </w:r>
    </w:p>
    <w:p w14:paraId="648F964B" w14:textId="7B8DE77F" w:rsidR="00B9049D" w:rsidRPr="00B9049D" w:rsidRDefault="00B9049D" w:rsidP="00B9049D">
      <w:pPr>
        <w:pStyle w:val="EndNoteBibliography"/>
        <w:spacing w:after="0"/>
        <w:ind w:left="560" w:hanging="560"/>
        <w:rPr>
          <w:noProof/>
        </w:rPr>
      </w:pPr>
      <w:r w:rsidRPr="00B9049D">
        <w:rPr>
          <w:noProof/>
        </w:rPr>
        <w:t xml:space="preserve">Mitchell, R. E., &amp; Parkins, J. R. (2011). The challenge of developing social indicators for cumulative effects assessment and land use planning. </w:t>
      </w:r>
      <w:r w:rsidRPr="00B9049D">
        <w:rPr>
          <w:i/>
          <w:noProof/>
        </w:rPr>
        <w:t>Ecology and Society, 16</w:t>
      </w:r>
      <w:r w:rsidRPr="00B9049D">
        <w:rPr>
          <w:noProof/>
        </w:rPr>
        <w:t xml:space="preserve">(2) </w:t>
      </w:r>
      <w:hyperlink r:id="rId21" w:history="1">
        <w:r w:rsidRPr="00B9049D">
          <w:rPr>
            <w:rStyle w:val="Hyperlink"/>
            <w:noProof/>
          </w:rPr>
          <w:t>http://www.ecologyandsociety.org/vol16/iss2/art29/</w:t>
        </w:r>
      </w:hyperlink>
      <w:r w:rsidRPr="00B9049D">
        <w:rPr>
          <w:noProof/>
        </w:rPr>
        <w:t xml:space="preserve"> Accessed 28 March 2013.</w:t>
      </w:r>
    </w:p>
    <w:p w14:paraId="2BE0E780" w14:textId="77777777" w:rsidR="00B9049D" w:rsidRPr="00B9049D" w:rsidRDefault="00B9049D" w:rsidP="00B9049D">
      <w:pPr>
        <w:pStyle w:val="EndNoteBibliography"/>
        <w:spacing w:after="0"/>
        <w:ind w:left="560" w:hanging="560"/>
        <w:rPr>
          <w:noProof/>
        </w:rPr>
      </w:pPr>
      <w:r w:rsidRPr="00B9049D">
        <w:rPr>
          <w:noProof/>
        </w:rPr>
        <w:t xml:space="preserve">Mulligan, M., &amp; Smith, P. (2010). </w:t>
      </w:r>
      <w:r w:rsidRPr="00B9049D">
        <w:rPr>
          <w:i/>
          <w:noProof/>
        </w:rPr>
        <w:t>Art, governance and the turn to community: Putting art at the heart of local government.</w:t>
      </w:r>
      <w:r w:rsidRPr="00B9049D">
        <w:rPr>
          <w:noProof/>
        </w:rPr>
        <w:t xml:space="preserve"> (Melbourne: Global Research Centre, RMIT University.</w:t>
      </w:r>
    </w:p>
    <w:p w14:paraId="36D4A53D" w14:textId="77777777" w:rsidR="00B9049D" w:rsidRPr="00B9049D" w:rsidRDefault="00B9049D" w:rsidP="00B9049D">
      <w:pPr>
        <w:pStyle w:val="EndNoteBibliography"/>
        <w:spacing w:after="0"/>
        <w:ind w:left="560" w:hanging="560"/>
        <w:rPr>
          <w:noProof/>
        </w:rPr>
      </w:pPr>
      <w:r w:rsidRPr="00B9049D">
        <w:rPr>
          <w:noProof/>
        </w:rPr>
        <w:t xml:space="preserve">Namenwirth, J. Z. (1984). Why cultural indicators? A critical agenda. In G. Melischek, K. E. Rosengren, &amp; J. Stappers (Eds.), </w:t>
      </w:r>
      <w:r w:rsidRPr="00B9049D">
        <w:rPr>
          <w:i/>
          <w:noProof/>
        </w:rPr>
        <w:t>Cultural indicators: An international symposium</w:t>
      </w:r>
      <w:r w:rsidRPr="00B9049D">
        <w:rPr>
          <w:noProof/>
        </w:rPr>
        <w:t xml:space="preserve"> (pp. 85-96). Vienna: Osterreichischen Akademie der Wissenschaften.</w:t>
      </w:r>
    </w:p>
    <w:p w14:paraId="280F5C95" w14:textId="50817877" w:rsidR="00B9049D" w:rsidRPr="00B9049D" w:rsidRDefault="00B9049D" w:rsidP="00B9049D">
      <w:pPr>
        <w:pStyle w:val="EndNoteBibliography"/>
        <w:spacing w:after="0"/>
        <w:ind w:left="560" w:hanging="560"/>
        <w:rPr>
          <w:noProof/>
        </w:rPr>
      </w:pPr>
      <w:r w:rsidRPr="00B9049D">
        <w:rPr>
          <w:noProof/>
        </w:rPr>
        <w:t xml:space="preserve">NSW Department of Premier and Cabinet. (2018). Evaluation toolkit: Develop the evaluation brief. Sydney: NSW Government </w:t>
      </w:r>
      <w:hyperlink r:id="rId22" w:history="1">
        <w:r w:rsidRPr="00B9049D">
          <w:rPr>
            <w:rStyle w:val="Hyperlink"/>
            <w:noProof/>
          </w:rPr>
          <w:t>https://www.dpc.nsw.gov.au/tools-and-resources/evaluation-toolkit/2-develop-the-evaluation-brief/</w:t>
        </w:r>
      </w:hyperlink>
      <w:r w:rsidRPr="00B9049D">
        <w:rPr>
          <w:noProof/>
        </w:rPr>
        <w:t xml:space="preserve"> Accessed 3 August 2018.</w:t>
      </w:r>
    </w:p>
    <w:p w14:paraId="1F086F0E" w14:textId="46E26D8A" w:rsidR="00B9049D" w:rsidRPr="00B9049D" w:rsidRDefault="00B9049D" w:rsidP="00B9049D">
      <w:pPr>
        <w:pStyle w:val="EndNoteBibliography"/>
        <w:spacing w:after="0"/>
        <w:ind w:left="560" w:hanging="560"/>
        <w:rPr>
          <w:noProof/>
        </w:rPr>
      </w:pPr>
      <w:r w:rsidRPr="00B9049D">
        <w:rPr>
          <w:noProof/>
        </w:rPr>
        <w:t xml:space="preserve">Partal, A., &amp; Dunphy, K. (2016). Cultural impact assessment: A systematic literature review of current methods and practice around the world. </w:t>
      </w:r>
      <w:r w:rsidRPr="00B9049D">
        <w:rPr>
          <w:i/>
          <w:noProof/>
        </w:rPr>
        <w:t>Impact Assessment and Project Appraisal, 34</w:t>
      </w:r>
      <w:r w:rsidRPr="00B9049D">
        <w:rPr>
          <w:noProof/>
        </w:rPr>
        <w:t xml:space="preserve">(1), 1-13 </w:t>
      </w:r>
      <w:hyperlink r:id="rId23" w:history="1">
        <w:r w:rsidRPr="00B9049D">
          <w:rPr>
            <w:rStyle w:val="Hyperlink"/>
            <w:noProof/>
          </w:rPr>
          <w:t>https://doi.org/10.1080/14615517.2015.1077600</w:t>
        </w:r>
      </w:hyperlink>
      <w:r w:rsidRPr="00B9049D">
        <w:rPr>
          <w:noProof/>
        </w:rPr>
        <w:t xml:space="preserve"> Accessed 8 August 2018.</w:t>
      </w:r>
    </w:p>
    <w:p w14:paraId="0C4832E0" w14:textId="77777777" w:rsidR="00B9049D" w:rsidRPr="00B9049D" w:rsidRDefault="00B9049D" w:rsidP="00B9049D">
      <w:pPr>
        <w:pStyle w:val="EndNoteBibliography"/>
        <w:spacing w:after="0"/>
        <w:ind w:left="560" w:hanging="560"/>
        <w:rPr>
          <w:noProof/>
        </w:rPr>
      </w:pPr>
      <w:r w:rsidRPr="00B9049D">
        <w:rPr>
          <w:noProof/>
        </w:rPr>
        <w:lastRenderedPageBreak/>
        <w:t xml:space="preserve">Patton, M. Q. (2011). </w:t>
      </w:r>
      <w:r w:rsidRPr="00B9049D">
        <w:rPr>
          <w:i/>
          <w:noProof/>
        </w:rPr>
        <w:t>Developmental evaluation: Applying complexity concepts to enhance innovation and use</w:t>
      </w:r>
      <w:r w:rsidRPr="00B9049D">
        <w:rPr>
          <w:noProof/>
        </w:rPr>
        <w:t>. New York: Guilford Press.</w:t>
      </w:r>
    </w:p>
    <w:p w14:paraId="5179DF5C" w14:textId="77777777" w:rsidR="00B9049D" w:rsidRPr="00B9049D" w:rsidRDefault="00B9049D" w:rsidP="00B9049D">
      <w:pPr>
        <w:pStyle w:val="EndNoteBibliography"/>
        <w:spacing w:after="0"/>
        <w:ind w:left="560" w:hanging="560"/>
        <w:rPr>
          <w:noProof/>
        </w:rPr>
      </w:pPr>
      <w:r w:rsidRPr="00B9049D">
        <w:rPr>
          <w:noProof/>
        </w:rPr>
        <w:t xml:space="preserve">Tanguay, J. (2015). Alternative indicators of wellbeing for Melanesia: Cultural values driving public policy. In L. MacDowall, M. Badham, E. Blomkamp, &amp; K. Dunphy (Eds.), </w:t>
      </w:r>
      <w:r w:rsidRPr="00B9049D">
        <w:rPr>
          <w:i/>
          <w:noProof/>
        </w:rPr>
        <w:t>Making culture count: The politics of cultural measurement</w:t>
      </w:r>
      <w:r w:rsidRPr="00B9049D">
        <w:rPr>
          <w:noProof/>
        </w:rPr>
        <w:t xml:space="preserve"> (pp. 162-172). Basingstoke, UK: Palgrave MacMillan.</w:t>
      </w:r>
    </w:p>
    <w:p w14:paraId="57B5B611" w14:textId="6421D093" w:rsidR="00B9049D" w:rsidRPr="00B9049D" w:rsidRDefault="00B9049D" w:rsidP="00B9049D">
      <w:pPr>
        <w:pStyle w:val="EndNoteBibliography"/>
        <w:spacing w:after="0"/>
        <w:ind w:left="560" w:hanging="560"/>
        <w:rPr>
          <w:noProof/>
        </w:rPr>
      </w:pPr>
      <w:r w:rsidRPr="00B9049D">
        <w:rPr>
          <w:noProof/>
        </w:rPr>
        <w:t xml:space="preserve">Turner, N. J., Gregory, R., Brooks, C., Failing, L., &amp; Satterfield, T. (2008). From invisibility to transparency: Identifying the implications. </w:t>
      </w:r>
      <w:r w:rsidRPr="00B9049D">
        <w:rPr>
          <w:i/>
          <w:noProof/>
        </w:rPr>
        <w:t>Ecology and Society, 13</w:t>
      </w:r>
      <w:r w:rsidRPr="00B9049D">
        <w:rPr>
          <w:noProof/>
        </w:rPr>
        <w:t xml:space="preserve">(2) </w:t>
      </w:r>
      <w:hyperlink r:id="rId24" w:history="1">
        <w:r w:rsidRPr="00B9049D">
          <w:rPr>
            <w:rStyle w:val="Hyperlink"/>
            <w:noProof/>
          </w:rPr>
          <w:t>http://www.ecologyandsociety.org/vol13/iss2/art7/</w:t>
        </w:r>
      </w:hyperlink>
      <w:r w:rsidRPr="00B9049D">
        <w:rPr>
          <w:noProof/>
        </w:rPr>
        <w:t xml:space="preserve"> Accessed 14 February 2010.</w:t>
      </w:r>
    </w:p>
    <w:p w14:paraId="5A336106" w14:textId="77777777" w:rsidR="00B9049D" w:rsidRPr="00B9049D" w:rsidRDefault="00B9049D" w:rsidP="00B9049D">
      <w:pPr>
        <w:pStyle w:val="EndNoteBibliography"/>
        <w:ind w:left="560" w:hanging="560"/>
        <w:rPr>
          <w:noProof/>
        </w:rPr>
      </w:pPr>
      <w:r w:rsidRPr="00B9049D">
        <w:rPr>
          <w:noProof/>
        </w:rPr>
        <w:t xml:space="preserve">Wadsworth, Y. (1997). </w:t>
      </w:r>
      <w:r w:rsidRPr="00B9049D">
        <w:rPr>
          <w:i/>
          <w:noProof/>
        </w:rPr>
        <w:t>Everyday evaluation on the run</w:t>
      </w:r>
      <w:r w:rsidRPr="00B9049D">
        <w:rPr>
          <w:noProof/>
        </w:rPr>
        <w:t>. (2nd ed.). Crows Nest, NSW: Allen &amp; Unwin.</w:t>
      </w:r>
    </w:p>
    <w:p w14:paraId="7270060B" w14:textId="03775D8F" w:rsidR="00014789" w:rsidRPr="00DB4342" w:rsidRDefault="00D72AFE" w:rsidP="006673BE">
      <w:pPr>
        <w:pStyle w:val="EndNoteBibliography"/>
      </w:pPr>
      <w:r w:rsidRPr="00DB4342">
        <w:fldChar w:fldCharType="end"/>
      </w:r>
      <w:bookmarkEnd w:id="13"/>
    </w:p>
    <w:sectPr w:rsidR="00014789" w:rsidRPr="00DB4342" w:rsidSect="005B6473">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A3E75" w14:textId="77777777" w:rsidR="002D6413" w:rsidRDefault="002D6413" w:rsidP="00705EB9">
      <w:r>
        <w:separator/>
      </w:r>
    </w:p>
  </w:endnote>
  <w:endnote w:type="continuationSeparator" w:id="0">
    <w:p w14:paraId="6CB91903" w14:textId="77777777" w:rsidR="002D6413" w:rsidRDefault="002D6413" w:rsidP="00705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FUITex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Baskerville BE Regular">
    <w:altName w:val="Baskerville BE 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s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408697"/>
      <w:docPartObj>
        <w:docPartGallery w:val="Page Numbers (Bottom of Page)"/>
        <w:docPartUnique/>
      </w:docPartObj>
    </w:sdtPr>
    <w:sdtEndPr>
      <w:rPr>
        <w:noProof/>
      </w:rPr>
    </w:sdtEndPr>
    <w:sdtContent>
      <w:p w14:paraId="2CEB6465" w14:textId="36DB75B1" w:rsidR="00427EBF" w:rsidRDefault="00427EBF">
        <w:pPr>
          <w:pStyle w:val="Footer"/>
          <w:jc w:val="right"/>
        </w:pPr>
        <w:r>
          <w:fldChar w:fldCharType="begin"/>
        </w:r>
        <w:r>
          <w:instrText xml:space="preserve"> PAGE   \* MERGEFORMAT </w:instrText>
        </w:r>
        <w:r>
          <w:fldChar w:fldCharType="separate"/>
        </w:r>
        <w:r w:rsidR="006455DD">
          <w:rPr>
            <w:noProof/>
          </w:rPr>
          <w:t>19</w:t>
        </w:r>
        <w:r>
          <w:rPr>
            <w:noProof/>
          </w:rPr>
          <w:fldChar w:fldCharType="end"/>
        </w:r>
      </w:p>
    </w:sdtContent>
  </w:sdt>
  <w:p w14:paraId="485E8500" w14:textId="77777777" w:rsidR="00427EBF" w:rsidRDefault="00427EBF" w:rsidP="00705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0E6EF" w14:textId="77777777" w:rsidR="002D6413" w:rsidRDefault="002D6413" w:rsidP="00705EB9">
      <w:r>
        <w:separator/>
      </w:r>
    </w:p>
  </w:footnote>
  <w:footnote w:type="continuationSeparator" w:id="0">
    <w:p w14:paraId="34532A36" w14:textId="77777777" w:rsidR="002D6413" w:rsidRDefault="002D6413" w:rsidP="00705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742D9"/>
    <w:multiLevelType w:val="multilevel"/>
    <w:tmpl w:val="86F607D0"/>
    <w:lvl w:ilvl="0">
      <w:start w:val="1"/>
      <w:numFmt w:val="decimal"/>
      <w:pStyle w:val="Heading2"/>
      <w:lvlText w:val="%1"/>
      <w:lvlJc w:val="left"/>
      <w:pPr>
        <w:ind w:left="432" w:hanging="432"/>
      </w:pPr>
    </w:lvl>
    <w:lvl w:ilvl="1">
      <w:start w:val="1"/>
      <w:numFmt w:val="decimal"/>
      <w:pStyle w:val="Heading3"/>
      <w:lvlText w:val="%1.%2"/>
      <w:lvlJc w:val="left"/>
      <w:pPr>
        <w:ind w:left="1569"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7E85690"/>
    <w:multiLevelType w:val="hybridMultilevel"/>
    <w:tmpl w:val="2C261E7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nsid w:val="30154B15"/>
    <w:multiLevelType w:val="hybridMultilevel"/>
    <w:tmpl w:val="F85EBC9A"/>
    <w:lvl w:ilvl="0" w:tplc="F26E1900">
      <w:start w:val="1"/>
      <w:numFmt w:val="bullet"/>
      <w:pStyle w:val="Dotpoints"/>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nsid w:val="3FD05D21"/>
    <w:multiLevelType w:val="hybridMultilevel"/>
    <w:tmpl w:val="FC78310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nsid w:val="7D9C248B"/>
    <w:multiLevelType w:val="hybridMultilevel"/>
    <w:tmpl w:val="A9220486"/>
    <w:lvl w:ilvl="0" w:tplc="0A40A9C8">
      <w:start w:val="1"/>
      <w:numFmt w:val="decimal"/>
      <w:pStyle w:val="Numberedbullets"/>
      <w:lvlText w:val="%1."/>
      <w:lvlJc w:val="left"/>
      <w:pPr>
        <w:ind w:left="1429" w:hanging="360"/>
      </w:pPr>
      <w:rPr>
        <w:rFont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e Palmer">
    <w15:presenceInfo w15:providerId="AD" w15:userId="S-1-5-21-583907252-764733703-682003330-2077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US" w:vendorID="64" w:dllVersion="131078" w:nlCheck="1" w:checkStyle="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utures APA 6th - Sentence Case&lt;/Style&gt;&lt;LeftDelim&gt;{&lt;/LeftDelim&gt;&lt;RightDelim&gt;}&lt;/RightDelim&gt;&lt;FontName&gt;Times New Roman&lt;/FontName&gt;&lt;FontSize&gt;11&lt;/FontSize&gt;&lt;ReflistTitle&gt;&lt;/ReflistTitle&gt;&lt;StartingRefnum&gt;1&lt;/StartingRefnum&gt;&lt;FirstLineIndent&gt;0&lt;/FirstLineIndent&gt;&lt;HangingIndent&gt;566&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zveps2wfv5dt5e99stxp2x4dz0vttd22arx&quot;&gt;PHD USQ&lt;record-ids&gt;&lt;item&gt;98&lt;/item&gt;&lt;item&gt;298&lt;/item&gt;&lt;item&gt;476&lt;/item&gt;&lt;item&gt;1127&lt;/item&gt;&lt;item&gt;1542&lt;/item&gt;&lt;item&gt;1613&lt;/item&gt;&lt;item&gt;1968&lt;/item&gt;&lt;item&gt;2269&lt;/item&gt;&lt;item&gt;2465&lt;/item&gt;&lt;item&gt;2466&lt;/item&gt;&lt;item&gt;2467&lt;/item&gt;&lt;item&gt;2468&lt;/item&gt;&lt;item&gt;2470&lt;/item&gt;&lt;item&gt;2471&lt;/item&gt;&lt;item&gt;2600&lt;/item&gt;&lt;item&gt;2877&lt;/item&gt;&lt;item&gt;2878&lt;/item&gt;&lt;item&gt;2879&lt;/item&gt;&lt;item&gt;2888&lt;/item&gt;&lt;item&gt;2889&lt;/item&gt;&lt;item&gt;2892&lt;/item&gt;&lt;item&gt;2893&lt;/item&gt;&lt;item&gt;2894&lt;/item&gt;&lt;item&gt;2895&lt;/item&gt;&lt;item&gt;2897&lt;/item&gt;&lt;item&gt;2898&lt;/item&gt;&lt;item&gt;2901&lt;/item&gt;&lt;item&gt;2977&lt;/item&gt;&lt;item&gt;2994&lt;/item&gt;&lt;item&gt;2995&lt;/item&gt;&lt;/record-ids&gt;&lt;/item&gt;&lt;/Libraries&gt;"/>
  </w:docVars>
  <w:rsids>
    <w:rsidRoot w:val="006E1F21"/>
    <w:rsid w:val="00004565"/>
    <w:rsid w:val="00004955"/>
    <w:rsid w:val="00011397"/>
    <w:rsid w:val="0001262F"/>
    <w:rsid w:val="00014789"/>
    <w:rsid w:val="00014E1F"/>
    <w:rsid w:val="00015060"/>
    <w:rsid w:val="0002423C"/>
    <w:rsid w:val="00027977"/>
    <w:rsid w:val="00030ABC"/>
    <w:rsid w:val="0003470D"/>
    <w:rsid w:val="00034892"/>
    <w:rsid w:val="00036E37"/>
    <w:rsid w:val="000427FE"/>
    <w:rsid w:val="00053D65"/>
    <w:rsid w:val="00054A6A"/>
    <w:rsid w:val="00063DEF"/>
    <w:rsid w:val="00072CB9"/>
    <w:rsid w:val="00081128"/>
    <w:rsid w:val="00085B95"/>
    <w:rsid w:val="00085C9D"/>
    <w:rsid w:val="0008730A"/>
    <w:rsid w:val="000873E3"/>
    <w:rsid w:val="00092FE5"/>
    <w:rsid w:val="0009445F"/>
    <w:rsid w:val="00096FD7"/>
    <w:rsid w:val="000B0FE6"/>
    <w:rsid w:val="000B1A88"/>
    <w:rsid w:val="000B26DE"/>
    <w:rsid w:val="000B285B"/>
    <w:rsid w:val="000B2E58"/>
    <w:rsid w:val="000B37E5"/>
    <w:rsid w:val="000B66DF"/>
    <w:rsid w:val="000B7A84"/>
    <w:rsid w:val="000C0391"/>
    <w:rsid w:val="000C2621"/>
    <w:rsid w:val="000C28E1"/>
    <w:rsid w:val="000C5BDA"/>
    <w:rsid w:val="000C682C"/>
    <w:rsid w:val="000D0522"/>
    <w:rsid w:val="000D0D86"/>
    <w:rsid w:val="000D0E39"/>
    <w:rsid w:val="000D1F64"/>
    <w:rsid w:val="000E0089"/>
    <w:rsid w:val="000E07D4"/>
    <w:rsid w:val="000E1A47"/>
    <w:rsid w:val="000E1F96"/>
    <w:rsid w:val="000E715E"/>
    <w:rsid w:val="000E7882"/>
    <w:rsid w:val="000F0BD9"/>
    <w:rsid w:val="000F2E6D"/>
    <w:rsid w:val="000F4A65"/>
    <w:rsid w:val="000F70FA"/>
    <w:rsid w:val="00100230"/>
    <w:rsid w:val="0010184E"/>
    <w:rsid w:val="00112E26"/>
    <w:rsid w:val="00116759"/>
    <w:rsid w:val="001222EA"/>
    <w:rsid w:val="00123F07"/>
    <w:rsid w:val="00125EA9"/>
    <w:rsid w:val="0013270E"/>
    <w:rsid w:val="00144062"/>
    <w:rsid w:val="001479A2"/>
    <w:rsid w:val="00150CDE"/>
    <w:rsid w:val="00152CB3"/>
    <w:rsid w:val="0015310E"/>
    <w:rsid w:val="00153DBA"/>
    <w:rsid w:val="00155638"/>
    <w:rsid w:val="001611D8"/>
    <w:rsid w:val="00163E35"/>
    <w:rsid w:val="0017668D"/>
    <w:rsid w:val="00182C49"/>
    <w:rsid w:val="001843E5"/>
    <w:rsid w:val="0019033C"/>
    <w:rsid w:val="00193097"/>
    <w:rsid w:val="00195C1A"/>
    <w:rsid w:val="00195F77"/>
    <w:rsid w:val="00196521"/>
    <w:rsid w:val="0019701F"/>
    <w:rsid w:val="001A4BE0"/>
    <w:rsid w:val="001A66F7"/>
    <w:rsid w:val="001B4CDE"/>
    <w:rsid w:val="001D0128"/>
    <w:rsid w:val="001D2203"/>
    <w:rsid w:val="001D28D2"/>
    <w:rsid w:val="001D2FD6"/>
    <w:rsid w:val="001D4A32"/>
    <w:rsid w:val="001E1006"/>
    <w:rsid w:val="001E1644"/>
    <w:rsid w:val="001E2117"/>
    <w:rsid w:val="001E6144"/>
    <w:rsid w:val="001E6A31"/>
    <w:rsid w:val="001F042E"/>
    <w:rsid w:val="001F6464"/>
    <w:rsid w:val="002051DD"/>
    <w:rsid w:val="00205C33"/>
    <w:rsid w:val="00216655"/>
    <w:rsid w:val="00220032"/>
    <w:rsid w:val="0022035B"/>
    <w:rsid w:val="00221B85"/>
    <w:rsid w:val="00224076"/>
    <w:rsid w:val="0022665C"/>
    <w:rsid w:val="00237CC4"/>
    <w:rsid w:val="00242244"/>
    <w:rsid w:val="00242579"/>
    <w:rsid w:val="00245B19"/>
    <w:rsid w:val="00252DF8"/>
    <w:rsid w:val="00270B18"/>
    <w:rsid w:val="0027463F"/>
    <w:rsid w:val="0027685D"/>
    <w:rsid w:val="0028384D"/>
    <w:rsid w:val="00283B24"/>
    <w:rsid w:val="00284BF3"/>
    <w:rsid w:val="002850DF"/>
    <w:rsid w:val="00285330"/>
    <w:rsid w:val="002860FF"/>
    <w:rsid w:val="00295BA6"/>
    <w:rsid w:val="002A78D7"/>
    <w:rsid w:val="002B1ED7"/>
    <w:rsid w:val="002B393C"/>
    <w:rsid w:val="002C21FE"/>
    <w:rsid w:val="002D2B3D"/>
    <w:rsid w:val="002D6413"/>
    <w:rsid w:val="002D6B19"/>
    <w:rsid w:val="002E53B7"/>
    <w:rsid w:val="002F25D4"/>
    <w:rsid w:val="002F31B0"/>
    <w:rsid w:val="002F4BC4"/>
    <w:rsid w:val="002F596A"/>
    <w:rsid w:val="002F7430"/>
    <w:rsid w:val="003023D4"/>
    <w:rsid w:val="00303C99"/>
    <w:rsid w:val="003140BE"/>
    <w:rsid w:val="00326B2F"/>
    <w:rsid w:val="003450BC"/>
    <w:rsid w:val="003460C6"/>
    <w:rsid w:val="00350C36"/>
    <w:rsid w:val="0035178D"/>
    <w:rsid w:val="00351802"/>
    <w:rsid w:val="00354213"/>
    <w:rsid w:val="003628B1"/>
    <w:rsid w:val="003648F7"/>
    <w:rsid w:val="00365D43"/>
    <w:rsid w:val="00370785"/>
    <w:rsid w:val="00380669"/>
    <w:rsid w:val="00380CCD"/>
    <w:rsid w:val="00381DAC"/>
    <w:rsid w:val="003838AE"/>
    <w:rsid w:val="00387582"/>
    <w:rsid w:val="003A54B7"/>
    <w:rsid w:val="003A5D3B"/>
    <w:rsid w:val="003A6102"/>
    <w:rsid w:val="003A630D"/>
    <w:rsid w:val="003A6670"/>
    <w:rsid w:val="003A6A43"/>
    <w:rsid w:val="003B02C6"/>
    <w:rsid w:val="003B3A7C"/>
    <w:rsid w:val="003B3B3E"/>
    <w:rsid w:val="003B3FC8"/>
    <w:rsid w:val="003B754F"/>
    <w:rsid w:val="003C3BF4"/>
    <w:rsid w:val="003C6D9C"/>
    <w:rsid w:val="003C7BEC"/>
    <w:rsid w:val="003E0355"/>
    <w:rsid w:val="003E4F5A"/>
    <w:rsid w:val="003E7529"/>
    <w:rsid w:val="003F09C0"/>
    <w:rsid w:val="003F1ED8"/>
    <w:rsid w:val="003F48CF"/>
    <w:rsid w:val="003F4E1C"/>
    <w:rsid w:val="003F77EB"/>
    <w:rsid w:val="0040276B"/>
    <w:rsid w:val="00422A2F"/>
    <w:rsid w:val="004249A1"/>
    <w:rsid w:val="00426E8E"/>
    <w:rsid w:val="00427EBF"/>
    <w:rsid w:val="004336D0"/>
    <w:rsid w:val="00443FBF"/>
    <w:rsid w:val="00445581"/>
    <w:rsid w:val="00451926"/>
    <w:rsid w:val="00451B53"/>
    <w:rsid w:val="00451F9E"/>
    <w:rsid w:val="00452210"/>
    <w:rsid w:val="00453759"/>
    <w:rsid w:val="0045563D"/>
    <w:rsid w:val="00457B35"/>
    <w:rsid w:val="004659BD"/>
    <w:rsid w:val="004670E1"/>
    <w:rsid w:val="00472033"/>
    <w:rsid w:val="0047281A"/>
    <w:rsid w:val="004755C8"/>
    <w:rsid w:val="00477473"/>
    <w:rsid w:val="004774D9"/>
    <w:rsid w:val="00486B4E"/>
    <w:rsid w:val="0049329A"/>
    <w:rsid w:val="004941D3"/>
    <w:rsid w:val="00496E3C"/>
    <w:rsid w:val="004A0239"/>
    <w:rsid w:val="004A44EE"/>
    <w:rsid w:val="004B2760"/>
    <w:rsid w:val="004B39E2"/>
    <w:rsid w:val="004B5F55"/>
    <w:rsid w:val="004B715C"/>
    <w:rsid w:val="004C53F4"/>
    <w:rsid w:val="004C7A31"/>
    <w:rsid w:val="004C7EFB"/>
    <w:rsid w:val="004D07AC"/>
    <w:rsid w:val="004D48C8"/>
    <w:rsid w:val="004E4864"/>
    <w:rsid w:val="004F0EA7"/>
    <w:rsid w:val="004F37E0"/>
    <w:rsid w:val="004F5F60"/>
    <w:rsid w:val="004F6F8E"/>
    <w:rsid w:val="005131B9"/>
    <w:rsid w:val="0051562C"/>
    <w:rsid w:val="00521403"/>
    <w:rsid w:val="00523B51"/>
    <w:rsid w:val="005249C3"/>
    <w:rsid w:val="005252F1"/>
    <w:rsid w:val="00534958"/>
    <w:rsid w:val="0053677B"/>
    <w:rsid w:val="005403AB"/>
    <w:rsid w:val="00540774"/>
    <w:rsid w:val="0055121B"/>
    <w:rsid w:val="00552EE9"/>
    <w:rsid w:val="0056524E"/>
    <w:rsid w:val="00566B28"/>
    <w:rsid w:val="005708CA"/>
    <w:rsid w:val="00580BA1"/>
    <w:rsid w:val="005865FA"/>
    <w:rsid w:val="0059444E"/>
    <w:rsid w:val="00596E95"/>
    <w:rsid w:val="00597EBF"/>
    <w:rsid w:val="005A10D6"/>
    <w:rsid w:val="005A2828"/>
    <w:rsid w:val="005A3CFA"/>
    <w:rsid w:val="005B6473"/>
    <w:rsid w:val="005C1DD1"/>
    <w:rsid w:val="005C40DB"/>
    <w:rsid w:val="005C64B6"/>
    <w:rsid w:val="005C6972"/>
    <w:rsid w:val="005D632A"/>
    <w:rsid w:val="005D6DDA"/>
    <w:rsid w:val="005E0C92"/>
    <w:rsid w:val="005E48AB"/>
    <w:rsid w:val="005F11E7"/>
    <w:rsid w:val="005F44C6"/>
    <w:rsid w:val="00607B9F"/>
    <w:rsid w:val="00612737"/>
    <w:rsid w:val="006155D4"/>
    <w:rsid w:val="00615E0A"/>
    <w:rsid w:val="0062094B"/>
    <w:rsid w:val="00621E15"/>
    <w:rsid w:val="006322EF"/>
    <w:rsid w:val="00632FB0"/>
    <w:rsid w:val="006344F8"/>
    <w:rsid w:val="006367A2"/>
    <w:rsid w:val="00641B4F"/>
    <w:rsid w:val="00642DC9"/>
    <w:rsid w:val="006455DD"/>
    <w:rsid w:val="006459DA"/>
    <w:rsid w:val="00646631"/>
    <w:rsid w:val="0066021D"/>
    <w:rsid w:val="006607BF"/>
    <w:rsid w:val="00661453"/>
    <w:rsid w:val="00664CFB"/>
    <w:rsid w:val="006673BE"/>
    <w:rsid w:val="00675BA1"/>
    <w:rsid w:val="00677576"/>
    <w:rsid w:val="00677E75"/>
    <w:rsid w:val="006816E7"/>
    <w:rsid w:val="00687170"/>
    <w:rsid w:val="00693361"/>
    <w:rsid w:val="00693D7F"/>
    <w:rsid w:val="006961C0"/>
    <w:rsid w:val="006A149C"/>
    <w:rsid w:val="006A25A8"/>
    <w:rsid w:val="006A5573"/>
    <w:rsid w:val="006A64D8"/>
    <w:rsid w:val="006A68B5"/>
    <w:rsid w:val="006A69D0"/>
    <w:rsid w:val="006C27D3"/>
    <w:rsid w:val="006D06F5"/>
    <w:rsid w:val="006D76D2"/>
    <w:rsid w:val="006E177B"/>
    <w:rsid w:val="006E1F21"/>
    <w:rsid w:val="006E207F"/>
    <w:rsid w:val="006F1914"/>
    <w:rsid w:val="006F301B"/>
    <w:rsid w:val="006F393E"/>
    <w:rsid w:val="00705EB9"/>
    <w:rsid w:val="00707F0B"/>
    <w:rsid w:val="00714B27"/>
    <w:rsid w:val="00717C54"/>
    <w:rsid w:val="00726905"/>
    <w:rsid w:val="00726BE3"/>
    <w:rsid w:val="007304F4"/>
    <w:rsid w:val="00741A49"/>
    <w:rsid w:val="00742377"/>
    <w:rsid w:val="00742B14"/>
    <w:rsid w:val="0075450F"/>
    <w:rsid w:val="00756476"/>
    <w:rsid w:val="00757C29"/>
    <w:rsid w:val="00760622"/>
    <w:rsid w:val="00762479"/>
    <w:rsid w:val="00763DAF"/>
    <w:rsid w:val="00764C35"/>
    <w:rsid w:val="007652B9"/>
    <w:rsid w:val="0077210A"/>
    <w:rsid w:val="0077461A"/>
    <w:rsid w:val="00782315"/>
    <w:rsid w:val="0078681A"/>
    <w:rsid w:val="00786890"/>
    <w:rsid w:val="00787519"/>
    <w:rsid w:val="007A0343"/>
    <w:rsid w:val="007A1408"/>
    <w:rsid w:val="007A2A18"/>
    <w:rsid w:val="007A2D8F"/>
    <w:rsid w:val="007A2F39"/>
    <w:rsid w:val="007A2FC3"/>
    <w:rsid w:val="007A3B13"/>
    <w:rsid w:val="007A40BB"/>
    <w:rsid w:val="007B3312"/>
    <w:rsid w:val="007C1185"/>
    <w:rsid w:val="007C132A"/>
    <w:rsid w:val="007C4FEB"/>
    <w:rsid w:val="007C5446"/>
    <w:rsid w:val="007C5867"/>
    <w:rsid w:val="007C773F"/>
    <w:rsid w:val="007D5ACE"/>
    <w:rsid w:val="007E2059"/>
    <w:rsid w:val="00806B28"/>
    <w:rsid w:val="0080720A"/>
    <w:rsid w:val="00811CCB"/>
    <w:rsid w:val="00820B32"/>
    <w:rsid w:val="008266C8"/>
    <w:rsid w:val="00831C64"/>
    <w:rsid w:val="00832D98"/>
    <w:rsid w:val="008411ED"/>
    <w:rsid w:val="00842CBF"/>
    <w:rsid w:val="008453C8"/>
    <w:rsid w:val="00851C9C"/>
    <w:rsid w:val="008553FE"/>
    <w:rsid w:val="008558F1"/>
    <w:rsid w:val="00860736"/>
    <w:rsid w:val="00863F5A"/>
    <w:rsid w:val="00864BC8"/>
    <w:rsid w:val="008721E3"/>
    <w:rsid w:val="0087425D"/>
    <w:rsid w:val="008756C5"/>
    <w:rsid w:val="00881AAA"/>
    <w:rsid w:val="00883062"/>
    <w:rsid w:val="00884EC8"/>
    <w:rsid w:val="00892302"/>
    <w:rsid w:val="008933CE"/>
    <w:rsid w:val="008937D3"/>
    <w:rsid w:val="008957FB"/>
    <w:rsid w:val="0089712D"/>
    <w:rsid w:val="008A15BB"/>
    <w:rsid w:val="008A17C4"/>
    <w:rsid w:val="008A26FA"/>
    <w:rsid w:val="008B1702"/>
    <w:rsid w:val="008B6D20"/>
    <w:rsid w:val="008C2C69"/>
    <w:rsid w:val="008C45CF"/>
    <w:rsid w:val="008C5EB4"/>
    <w:rsid w:val="008D58EB"/>
    <w:rsid w:val="008D5AC6"/>
    <w:rsid w:val="008D73DF"/>
    <w:rsid w:val="008D7C46"/>
    <w:rsid w:val="008E1E89"/>
    <w:rsid w:val="008E3578"/>
    <w:rsid w:val="008E59B5"/>
    <w:rsid w:val="008E76CB"/>
    <w:rsid w:val="008F0D5C"/>
    <w:rsid w:val="008F20E5"/>
    <w:rsid w:val="008F4E3E"/>
    <w:rsid w:val="009013F0"/>
    <w:rsid w:val="00905623"/>
    <w:rsid w:val="00905F72"/>
    <w:rsid w:val="00911840"/>
    <w:rsid w:val="00911935"/>
    <w:rsid w:val="00912584"/>
    <w:rsid w:val="00913EF1"/>
    <w:rsid w:val="0091552C"/>
    <w:rsid w:val="009316BE"/>
    <w:rsid w:val="00933B8B"/>
    <w:rsid w:val="00937473"/>
    <w:rsid w:val="00950DE6"/>
    <w:rsid w:val="0095163E"/>
    <w:rsid w:val="009523FF"/>
    <w:rsid w:val="00963558"/>
    <w:rsid w:val="0097153F"/>
    <w:rsid w:val="00971AD0"/>
    <w:rsid w:val="00975C2C"/>
    <w:rsid w:val="00981A3D"/>
    <w:rsid w:val="00984102"/>
    <w:rsid w:val="009903AA"/>
    <w:rsid w:val="009969B7"/>
    <w:rsid w:val="009A534B"/>
    <w:rsid w:val="009B2C70"/>
    <w:rsid w:val="009B665B"/>
    <w:rsid w:val="009C5E85"/>
    <w:rsid w:val="009D07A7"/>
    <w:rsid w:val="009D25AC"/>
    <w:rsid w:val="009D41C1"/>
    <w:rsid w:val="009D7CA1"/>
    <w:rsid w:val="009E0EBE"/>
    <w:rsid w:val="009E1190"/>
    <w:rsid w:val="009E200C"/>
    <w:rsid w:val="009E3808"/>
    <w:rsid w:val="009E4C9D"/>
    <w:rsid w:val="009E5278"/>
    <w:rsid w:val="009E5800"/>
    <w:rsid w:val="009E688E"/>
    <w:rsid w:val="009E6F40"/>
    <w:rsid w:val="009F7527"/>
    <w:rsid w:val="00A021A3"/>
    <w:rsid w:val="00A026DF"/>
    <w:rsid w:val="00A068C0"/>
    <w:rsid w:val="00A17F74"/>
    <w:rsid w:val="00A22F5A"/>
    <w:rsid w:val="00A23F05"/>
    <w:rsid w:val="00A26939"/>
    <w:rsid w:val="00A340CB"/>
    <w:rsid w:val="00A344A3"/>
    <w:rsid w:val="00A366C2"/>
    <w:rsid w:val="00A459C8"/>
    <w:rsid w:val="00A459EF"/>
    <w:rsid w:val="00A4722D"/>
    <w:rsid w:val="00A510AF"/>
    <w:rsid w:val="00A51889"/>
    <w:rsid w:val="00A51FA4"/>
    <w:rsid w:val="00A605B6"/>
    <w:rsid w:val="00A6784C"/>
    <w:rsid w:val="00A75578"/>
    <w:rsid w:val="00A80770"/>
    <w:rsid w:val="00A80C72"/>
    <w:rsid w:val="00A84419"/>
    <w:rsid w:val="00A8537E"/>
    <w:rsid w:val="00A873E4"/>
    <w:rsid w:val="00A95117"/>
    <w:rsid w:val="00AA0B09"/>
    <w:rsid w:val="00AA44F4"/>
    <w:rsid w:val="00AA58F3"/>
    <w:rsid w:val="00AB3D4E"/>
    <w:rsid w:val="00AC1F67"/>
    <w:rsid w:val="00AC2CFA"/>
    <w:rsid w:val="00AC7DFE"/>
    <w:rsid w:val="00AE6E0F"/>
    <w:rsid w:val="00AF3DC8"/>
    <w:rsid w:val="00AF4DED"/>
    <w:rsid w:val="00AF6700"/>
    <w:rsid w:val="00AF70A1"/>
    <w:rsid w:val="00B04A87"/>
    <w:rsid w:val="00B1367C"/>
    <w:rsid w:val="00B34009"/>
    <w:rsid w:val="00B34470"/>
    <w:rsid w:val="00B35723"/>
    <w:rsid w:val="00B360E7"/>
    <w:rsid w:val="00B4312D"/>
    <w:rsid w:val="00B44A8B"/>
    <w:rsid w:val="00B500E7"/>
    <w:rsid w:val="00B5328D"/>
    <w:rsid w:val="00B53A26"/>
    <w:rsid w:val="00B53BB1"/>
    <w:rsid w:val="00B5551D"/>
    <w:rsid w:val="00B574FC"/>
    <w:rsid w:val="00B660E3"/>
    <w:rsid w:val="00B66C15"/>
    <w:rsid w:val="00B7437D"/>
    <w:rsid w:val="00B77A64"/>
    <w:rsid w:val="00B8104B"/>
    <w:rsid w:val="00B82633"/>
    <w:rsid w:val="00B83761"/>
    <w:rsid w:val="00B86118"/>
    <w:rsid w:val="00B9049D"/>
    <w:rsid w:val="00BB58F3"/>
    <w:rsid w:val="00BB5A02"/>
    <w:rsid w:val="00BB5D28"/>
    <w:rsid w:val="00BB6203"/>
    <w:rsid w:val="00BC1D7D"/>
    <w:rsid w:val="00BC501F"/>
    <w:rsid w:val="00BE1B5E"/>
    <w:rsid w:val="00BE1C4D"/>
    <w:rsid w:val="00BE3952"/>
    <w:rsid w:val="00BF1B63"/>
    <w:rsid w:val="00BF1CC5"/>
    <w:rsid w:val="00BF49A5"/>
    <w:rsid w:val="00BF6ECC"/>
    <w:rsid w:val="00C00AA7"/>
    <w:rsid w:val="00C00EC7"/>
    <w:rsid w:val="00C0286E"/>
    <w:rsid w:val="00C02877"/>
    <w:rsid w:val="00C06FDD"/>
    <w:rsid w:val="00C15BDB"/>
    <w:rsid w:val="00C20649"/>
    <w:rsid w:val="00C24936"/>
    <w:rsid w:val="00C260C0"/>
    <w:rsid w:val="00C32962"/>
    <w:rsid w:val="00C34BB9"/>
    <w:rsid w:val="00C36D28"/>
    <w:rsid w:val="00C40FDF"/>
    <w:rsid w:val="00C423DE"/>
    <w:rsid w:val="00C5001B"/>
    <w:rsid w:val="00C52029"/>
    <w:rsid w:val="00C56204"/>
    <w:rsid w:val="00C56E62"/>
    <w:rsid w:val="00C62E34"/>
    <w:rsid w:val="00C64C0A"/>
    <w:rsid w:val="00C70150"/>
    <w:rsid w:val="00C736B9"/>
    <w:rsid w:val="00C74C74"/>
    <w:rsid w:val="00C76D32"/>
    <w:rsid w:val="00C7756F"/>
    <w:rsid w:val="00C835B0"/>
    <w:rsid w:val="00C83BB2"/>
    <w:rsid w:val="00C84BAF"/>
    <w:rsid w:val="00C978E1"/>
    <w:rsid w:val="00CB11D7"/>
    <w:rsid w:val="00CB4CED"/>
    <w:rsid w:val="00CC34A4"/>
    <w:rsid w:val="00CC3D45"/>
    <w:rsid w:val="00CC54AD"/>
    <w:rsid w:val="00CD0E7C"/>
    <w:rsid w:val="00CD0E80"/>
    <w:rsid w:val="00CD4B37"/>
    <w:rsid w:val="00CE22A6"/>
    <w:rsid w:val="00CE265A"/>
    <w:rsid w:val="00CE7393"/>
    <w:rsid w:val="00CF4893"/>
    <w:rsid w:val="00CF5C19"/>
    <w:rsid w:val="00D06023"/>
    <w:rsid w:val="00D16FE6"/>
    <w:rsid w:val="00D17846"/>
    <w:rsid w:val="00D244C1"/>
    <w:rsid w:val="00D255F3"/>
    <w:rsid w:val="00D26A70"/>
    <w:rsid w:val="00D30566"/>
    <w:rsid w:val="00D30C4B"/>
    <w:rsid w:val="00D32BA8"/>
    <w:rsid w:val="00D344E1"/>
    <w:rsid w:val="00D349C6"/>
    <w:rsid w:val="00D349C9"/>
    <w:rsid w:val="00D36F8D"/>
    <w:rsid w:val="00D4164E"/>
    <w:rsid w:val="00D42538"/>
    <w:rsid w:val="00D50595"/>
    <w:rsid w:val="00D60BF6"/>
    <w:rsid w:val="00D60D45"/>
    <w:rsid w:val="00D72AFE"/>
    <w:rsid w:val="00D754C7"/>
    <w:rsid w:val="00D7754E"/>
    <w:rsid w:val="00D8220B"/>
    <w:rsid w:val="00D84597"/>
    <w:rsid w:val="00D86941"/>
    <w:rsid w:val="00D910CC"/>
    <w:rsid w:val="00D939EE"/>
    <w:rsid w:val="00D95871"/>
    <w:rsid w:val="00D96301"/>
    <w:rsid w:val="00DA779C"/>
    <w:rsid w:val="00DA7965"/>
    <w:rsid w:val="00DB2F9B"/>
    <w:rsid w:val="00DB4342"/>
    <w:rsid w:val="00DB76E8"/>
    <w:rsid w:val="00DB7A93"/>
    <w:rsid w:val="00DB7CF6"/>
    <w:rsid w:val="00DC210F"/>
    <w:rsid w:val="00DC2C2B"/>
    <w:rsid w:val="00DC2DA7"/>
    <w:rsid w:val="00DC3EE3"/>
    <w:rsid w:val="00DC5A91"/>
    <w:rsid w:val="00DC667F"/>
    <w:rsid w:val="00DE04B2"/>
    <w:rsid w:val="00DE26F6"/>
    <w:rsid w:val="00DE537C"/>
    <w:rsid w:val="00DE618D"/>
    <w:rsid w:val="00DF3B6F"/>
    <w:rsid w:val="00DF58A0"/>
    <w:rsid w:val="00DF59A8"/>
    <w:rsid w:val="00DF6AAC"/>
    <w:rsid w:val="00E038A7"/>
    <w:rsid w:val="00E04930"/>
    <w:rsid w:val="00E053D1"/>
    <w:rsid w:val="00E06E82"/>
    <w:rsid w:val="00E12A05"/>
    <w:rsid w:val="00E13148"/>
    <w:rsid w:val="00E175E4"/>
    <w:rsid w:val="00E22BDF"/>
    <w:rsid w:val="00E2494F"/>
    <w:rsid w:val="00E24BA2"/>
    <w:rsid w:val="00E24F0B"/>
    <w:rsid w:val="00E340A8"/>
    <w:rsid w:val="00E36280"/>
    <w:rsid w:val="00E36DBA"/>
    <w:rsid w:val="00E40503"/>
    <w:rsid w:val="00E438C8"/>
    <w:rsid w:val="00E45930"/>
    <w:rsid w:val="00E462C0"/>
    <w:rsid w:val="00E46341"/>
    <w:rsid w:val="00E4652E"/>
    <w:rsid w:val="00E53B44"/>
    <w:rsid w:val="00E62DE3"/>
    <w:rsid w:val="00E6446F"/>
    <w:rsid w:val="00E651A8"/>
    <w:rsid w:val="00E66C50"/>
    <w:rsid w:val="00E72CD2"/>
    <w:rsid w:val="00E73DD6"/>
    <w:rsid w:val="00E75205"/>
    <w:rsid w:val="00E75607"/>
    <w:rsid w:val="00E75E1A"/>
    <w:rsid w:val="00E811F6"/>
    <w:rsid w:val="00E87919"/>
    <w:rsid w:val="00E95502"/>
    <w:rsid w:val="00E95853"/>
    <w:rsid w:val="00EA041C"/>
    <w:rsid w:val="00EA3859"/>
    <w:rsid w:val="00EA5B62"/>
    <w:rsid w:val="00EA5DC5"/>
    <w:rsid w:val="00EA5F6E"/>
    <w:rsid w:val="00EB0BD5"/>
    <w:rsid w:val="00EB1065"/>
    <w:rsid w:val="00EB7CA6"/>
    <w:rsid w:val="00EC09F1"/>
    <w:rsid w:val="00EC14A3"/>
    <w:rsid w:val="00EC3303"/>
    <w:rsid w:val="00EC5DB5"/>
    <w:rsid w:val="00EC5FB3"/>
    <w:rsid w:val="00ED1EDC"/>
    <w:rsid w:val="00ED21C3"/>
    <w:rsid w:val="00ED422E"/>
    <w:rsid w:val="00ED5B4F"/>
    <w:rsid w:val="00EE0EF4"/>
    <w:rsid w:val="00EE2761"/>
    <w:rsid w:val="00EE46CE"/>
    <w:rsid w:val="00EE611E"/>
    <w:rsid w:val="00EE6C75"/>
    <w:rsid w:val="00EE6E92"/>
    <w:rsid w:val="00EF2E68"/>
    <w:rsid w:val="00EF39B5"/>
    <w:rsid w:val="00EF58D8"/>
    <w:rsid w:val="00F00403"/>
    <w:rsid w:val="00F01079"/>
    <w:rsid w:val="00F01F62"/>
    <w:rsid w:val="00F02B88"/>
    <w:rsid w:val="00F06990"/>
    <w:rsid w:val="00F1137D"/>
    <w:rsid w:val="00F13A34"/>
    <w:rsid w:val="00F13E13"/>
    <w:rsid w:val="00F16C0E"/>
    <w:rsid w:val="00F17CE7"/>
    <w:rsid w:val="00F20147"/>
    <w:rsid w:val="00F23104"/>
    <w:rsid w:val="00F325BC"/>
    <w:rsid w:val="00F3794B"/>
    <w:rsid w:val="00F41B06"/>
    <w:rsid w:val="00F453BC"/>
    <w:rsid w:val="00F45A74"/>
    <w:rsid w:val="00F476C7"/>
    <w:rsid w:val="00F47D95"/>
    <w:rsid w:val="00F610E9"/>
    <w:rsid w:val="00F67A57"/>
    <w:rsid w:val="00F72213"/>
    <w:rsid w:val="00F75147"/>
    <w:rsid w:val="00F851EA"/>
    <w:rsid w:val="00F86EB1"/>
    <w:rsid w:val="00F9488C"/>
    <w:rsid w:val="00F94CD4"/>
    <w:rsid w:val="00FA7E77"/>
    <w:rsid w:val="00FB0B70"/>
    <w:rsid w:val="00FB5E93"/>
    <w:rsid w:val="00FC1B6E"/>
    <w:rsid w:val="00FC29FB"/>
    <w:rsid w:val="00FC3076"/>
    <w:rsid w:val="00FD32B0"/>
    <w:rsid w:val="00FD4DEF"/>
    <w:rsid w:val="00FD544A"/>
    <w:rsid w:val="00FD612A"/>
    <w:rsid w:val="00FE20F5"/>
    <w:rsid w:val="00FE289C"/>
    <w:rsid w:val="00FE3F64"/>
    <w:rsid w:val="00FF0101"/>
    <w:rsid w:val="00FF3865"/>
    <w:rsid w:val="00FF3C5C"/>
    <w:rsid w:val="00FF66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EB9"/>
    <w:pPr>
      <w:autoSpaceDE w:val="0"/>
      <w:autoSpaceDN w:val="0"/>
      <w:adjustRightInd w:val="0"/>
      <w:spacing w:after="180" w:line="240" w:lineRule="auto"/>
      <w:ind w:firstLine="284"/>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A459C8"/>
    <w:pPr>
      <w:keepNext/>
      <w:keepLines/>
      <w:spacing w:before="240" w:after="120"/>
      <w:jc w:val="center"/>
      <w:outlineLvl w:val="0"/>
    </w:pPr>
    <w:rPr>
      <w:rFonts w:eastAsiaTheme="majorEastAsia"/>
      <w:b/>
    </w:rPr>
  </w:style>
  <w:style w:type="paragraph" w:styleId="Heading2">
    <w:name w:val="heading 2"/>
    <w:basedOn w:val="Normal"/>
    <w:next w:val="Normal"/>
    <w:link w:val="Heading2Char"/>
    <w:uiPriority w:val="9"/>
    <w:unhideWhenUsed/>
    <w:qFormat/>
    <w:rsid w:val="00705EB9"/>
    <w:pPr>
      <w:keepNext/>
      <w:keepLines/>
      <w:numPr>
        <w:numId w:val="5"/>
      </w:numPr>
      <w:spacing w:before="40"/>
      <w:outlineLvl w:val="1"/>
    </w:pPr>
    <w:rPr>
      <w:rFonts w:eastAsiaTheme="majorEastAsia"/>
      <w:b/>
    </w:rPr>
  </w:style>
  <w:style w:type="paragraph" w:styleId="Heading3">
    <w:name w:val="heading 3"/>
    <w:basedOn w:val="Heading2"/>
    <w:next w:val="Normal"/>
    <w:link w:val="Heading3Char"/>
    <w:uiPriority w:val="9"/>
    <w:unhideWhenUsed/>
    <w:qFormat/>
    <w:rsid w:val="00FA7E77"/>
    <w:pPr>
      <w:numPr>
        <w:ilvl w:val="1"/>
      </w:numPr>
      <w:ind w:left="567"/>
      <w:outlineLvl w:val="2"/>
    </w:pPr>
    <w:rPr>
      <w:b w:val="0"/>
      <w:i/>
    </w:rPr>
  </w:style>
  <w:style w:type="paragraph" w:styleId="Heading4">
    <w:name w:val="heading 4"/>
    <w:basedOn w:val="Normal"/>
    <w:next w:val="Normal"/>
    <w:link w:val="Heading4Char"/>
    <w:uiPriority w:val="9"/>
    <w:unhideWhenUsed/>
    <w:qFormat/>
    <w:rsid w:val="00742377"/>
    <w:pPr>
      <w:keepNext/>
      <w:keepLines/>
      <w:numPr>
        <w:ilvl w:val="3"/>
        <w:numId w:val="5"/>
      </w:numPr>
      <w:spacing w:before="40" w:after="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7C5446"/>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B7A9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B7A9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B7A9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B7A9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2F9B"/>
    <w:pPr>
      <w:ind w:left="720"/>
      <w:contextualSpacing/>
    </w:pPr>
  </w:style>
  <w:style w:type="paragraph" w:styleId="Header">
    <w:name w:val="header"/>
    <w:basedOn w:val="Normal"/>
    <w:link w:val="HeaderChar"/>
    <w:uiPriority w:val="99"/>
    <w:unhideWhenUsed/>
    <w:rsid w:val="00E75E1A"/>
    <w:pPr>
      <w:tabs>
        <w:tab w:val="center" w:pos="4513"/>
        <w:tab w:val="right" w:pos="9026"/>
      </w:tabs>
      <w:spacing w:after="0"/>
    </w:pPr>
  </w:style>
  <w:style w:type="character" w:customStyle="1" w:styleId="HeaderChar">
    <w:name w:val="Header Char"/>
    <w:basedOn w:val="DefaultParagraphFont"/>
    <w:link w:val="Header"/>
    <w:uiPriority w:val="99"/>
    <w:rsid w:val="00E75E1A"/>
  </w:style>
  <w:style w:type="paragraph" w:styleId="Footer">
    <w:name w:val="footer"/>
    <w:basedOn w:val="Normal"/>
    <w:link w:val="FooterChar"/>
    <w:uiPriority w:val="99"/>
    <w:unhideWhenUsed/>
    <w:rsid w:val="00E75E1A"/>
    <w:pPr>
      <w:tabs>
        <w:tab w:val="center" w:pos="4513"/>
        <w:tab w:val="right" w:pos="9026"/>
      </w:tabs>
      <w:spacing w:after="0"/>
    </w:pPr>
  </w:style>
  <w:style w:type="character" w:customStyle="1" w:styleId="FooterChar">
    <w:name w:val="Footer Char"/>
    <w:basedOn w:val="DefaultParagraphFont"/>
    <w:link w:val="Footer"/>
    <w:uiPriority w:val="99"/>
    <w:rsid w:val="00E75E1A"/>
  </w:style>
  <w:style w:type="character" w:customStyle="1" w:styleId="Heading2Char">
    <w:name w:val="Heading 2 Char"/>
    <w:basedOn w:val="DefaultParagraphFont"/>
    <w:link w:val="Heading2"/>
    <w:uiPriority w:val="9"/>
    <w:rsid w:val="00705EB9"/>
    <w:rPr>
      <w:rFonts w:ascii="Times New Roman" w:eastAsiaTheme="majorEastAsia" w:hAnsi="Times New Roman" w:cs="Times New Roman"/>
      <w:b/>
      <w:sz w:val="24"/>
      <w:szCs w:val="24"/>
      <w:lang w:eastAsia="en-AU"/>
    </w:rPr>
  </w:style>
  <w:style w:type="paragraph" w:styleId="TOC2">
    <w:name w:val="toc 2"/>
    <w:basedOn w:val="Normal"/>
    <w:next w:val="Normal"/>
    <w:autoRedefine/>
    <w:uiPriority w:val="39"/>
    <w:unhideWhenUsed/>
    <w:rsid w:val="006E177B"/>
    <w:pPr>
      <w:spacing w:after="100"/>
      <w:ind w:left="220"/>
    </w:pPr>
  </w:style>
  <w:style w:type="character" w:styleId="Hyperlink">
    <w:name w:val="Hyperlink"/>
    <w:basedOn w:val="DefaultParagraphFont"/>
    <w:uiPriority w:val="99"/>
    <w:unhideWhenUsed/>
    <w:rsid w:val="00CD0E7C"/>
    <w:rPr>
      <w:color w:val="0563C1" w:themeColor="hyperlink"/>
      <w:u w:val="single"/>
    </w:rPr>
  </w:style>
  <w:style w:type="paragraph" w:styleId="TOC3">
    <w:name w:val="toc 3"/>
    <w:basedOn w:val="Normal"/>
    <w:next w:val="Normal"/>
    <w:autoRedefine/>
    <w:uiPriority w:val="39"/>
    <w:unhideWhenUsed/>
    <w:rsid w:val="006E177B"/>
    <w:pPr>
      <w:spacing w:after="100"/>
      <w:ind w:left="440"/>
    </w:pPr>
    <w:rPr>
      <w:i/>
    </w:rPr>
  </w:style>
  <w:style w:type="character" w:styleId="CommentReference">
    <w:name w:val="annotation reference"/>
    <w:basedOn w:val="DefaultParagraphFont"/>
    <w:uiPriority w:val="99"/>
    <w:semiHidden/>
    <w:unhideWhenUsed/>
    <w:rsid w:val="009E3808"/>
    <w:rPr>
      <w:sz w:val="16"/>
      <w:szCs w:val="16"/>
    </w:rPr>
  </w:style>
  <w:style w:type="paragraph" w:styleId="CommentText">
    <w:name w:val="annotation text"/>
    <w:basedOn w:val="Normal"/>
    <w:link w:val="CommentTextChar"/>
    <w:uiPriority w:val="99"/>
    <w:semiHidden/>
    <w:unhideWhenUsed/>
    <w:rsid w:val="009E3808"/>
    <w:rPr>
      <w:sz w:val="20"/>
      <w:szCs w:val="20"/>
    </w:rPr>
  </w:style>
  <w:style w:type="character" w:customStyle="1" w:styleId="CommentTextChar">
    <w:name w:val="Comment Text Char"/>
    <w:basedOn w:val="DefaultParagraphFont"/>
    <w:link w:val="CommentText"/>
    <w:uiPriority w:val="99"/>
    <w:semiHidden/>
    <w:rsid w:val="009E3808"/>
    <w:rPr>
      <w:sz w:val="20"/>
      <w:szCs w:val="20"/>
    </w:rPr>
  </w:style>
  <w:style w:type="paragraph" w:styleId="CommentSubject">
    <w:name w:val="annotation subject"/>
    <w:basedOn w:val="CommentText"/>
    <w:next w:val="CommentText"/>
    <w:link w:val="CommentSubjectChar"/>
    <w:uiPriority w:val="99"/>
    <w:semiHidden/>
    <w:unhideWhenUsed/>
    <w:rsid w:val="009E3808"/>
    <w:rPr>
      <w:b/>
      <w:bCs/>
    </w:rPr>
  </w:style>
  <w:style w:type="character" w:customStyle="1" w:styleId="CommentSubjectChar">
    <w:name w:val="Comment Subject Char"/>
    <w:basedOn w:val="CommentTextChar"/>
    <w:link w:val="CommentSubject"/>
    <w:uiPriority w:val="99"/>
    <w:semiHidden/>
    <w:rsid w:val="009E3808"/>
    <w:rPr>
      <w:b/>
      <w:bCs/>
      <w:sz w:val="20"/>
      <w:szCs w:val="20"/>
    </w:rPr>
  </w:style>
  <w:style w:type="paragraph" w:styleId="BalloonText">
    <w:name w:val="Balloon Text"/>
    <w:basedOn w:val="Normal"/>
    <w:link w:val="BalloonTextChar"/>
    <w:uiPriority w:val="99"/>
    <w:semiHidden/>
    <w:unhideWhenUsed/>
    <w:rsid w:val="009E38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808"/>
    <w:rPr>
      <w:rFonts w:ascii="Segoe UI" w:hAnsi="Segoe UI" w:cs="Segoe UI"/>
      <w:sz w:val="18"/>
      <w:szCs w:val="18"/>
    </w:rPr>
  </w:style>
  <w:style w:type="table" w:styleId="TableGrid">
    <w:name w:val="Table Grid"/>
    <w:basedOn w:val="TableNormal"/>
    <w:uiPriority w:val="39"/>
    <w:rsid w:val="000E1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49C9"/>
    <w:pPr>
      <w:autoSpaceDE w:val="0"/>
      <w:autoSpaceDN w:val="0"/>
      <w:adjustRightInd w:val="0"/>
      <w:spacing w:after="0" w:line="240" w:lineRule="auto"/>
    </w:pPr>
    <w:rPr>
      <w:rFonts w:ascii="Courier New" w:hAnsi="Courier New" w:cs="Courier New"/>
      <w:color w:val="000000"/>
      <w:sz w:val="24"/>
      <w:szCs w:val="24"/>
    </w:rPr>
  </w:style>
  <w:style w:type="character" w:styleId="IntenseEmphasis">
    <w:name w:val="Intense Emphasis"/>
    <w:basedOn w:val="DefaultParagraphFont"/>
    <w:uiPriority w:val="21"/>
    <w:qFormat/>
    <w:rsid w:val="00BC1D7D"/>
    <w:rPr>
      <w:b/>
      <w:i/>
      <w:iCs/>
      <w:color w:val="5B9BD5" w:themeColor="accent1"/>
    </w:rPr>
  </w:style>
  <w:style w:type="character" w:customStyle="1" w:styleId="Heading4Char">
    <w:name w:val="Heading 4 Char"/>
    <w:basedOn w:val="DefaultParagraphFont"/>
    <w:link w:val="Heading4"/>
    <w:uiPriority w:val="9"/>
    <w:rsid w:val="00742377"/>
    <w:rPr>
      <w:rFonts w:asciiTheme="majorHAnsi" w:eastAsiaTheme="majorEastAsia" w:hAnsiTheme="majorHAnsi" w:cstheme="majorBidi"/>
      <w:b/>
      <w:iCs/>
      <w:sz w:val="24"/>
      <w:szCs w:val="24"/>
      <w:lang w:eastAsia="en-AU"/>
    </w:rPr>
  </w:style>
  <w:style w:type="character" w:customStyle="1" w:styleId="s1">
    <w:name w:val="s1"/>
    <w:basedOn w:val="DefaultParagraphFont"/>
    <w:rsid w:val="00661453"/>
    <w:rPr>
      <w:rFonts w:ascii=".SFUIText" w:hAnsi=".SFUIText" w:hint="default"/>
      <w:b w:val="0"/>
      <w:bCs w:val="0"/>
      <w:i w:val="0"/>
      <w:iCs w:val="0"/>
      <w:sz w:val="34"/>
      <w:szCs w:val="34"/>
    </w:rPr>
  </w:style>
  <w:style w:type="character" w:customStyle="1" w:styleId="Heading3Char">
    <w:name w:val="Heading 3 Char"/>
    <w:basedOn w:val="DefaultParagraphFont"/>
    <w:link w:val="Heading3"/>
    <w:uiPriority w:val="9"/>
    <w:rsid w:val="00FA7E77"/>
    <w:rPr>
      <w:rFonts w:ascii="Times New Roman" w:eastAsiaTheme="majorEastAsia" w:hAnsi="Times New Roman" w:cs="Times New Roman"/>
      <w:i/>
      <w:sz w:val="24"/>
      <w:szCs w:val="24"/>
      <w:lang w:eastAsia="en-AU"/>
    </w:rPr>
  </w:style>
  <w:style w:type="paragraph" w:styleId="TOC4">
    <w:name w:val="toc 4"/>
    <w:basedOn w:val="Normal"/>
    <w:next w:val="Normal"/>
    <w:autoRedefine/>
    <w:uiPriority w:val="39"/>
    <w:unhideWhenUsed/>
    <w:rsid w:val="00F86EB1"/>
    <w:pPr>
      <w:spacing w:after="100"/>
      <w:ind w:left="660"/>
    </w:pPr>
  </w:style>
  <w:style w:type="paragraph" w:styleId="FootnoteText">
    <w:name w:val="footnote text"/>
    <w:basedOn w:val="Normal"/>
    <w:link w:val="FootnoteTextChar"/>
    <w:uiPriority w:val="99"/>
    <w:unhideWhenUsed/>
    <w:rsid w:val="00CD4B37"/>
    <w:pPr>
      <w:spacing w:after="0"/>
    </w:pPr>
    <w:rPr>
      <w:sz w:val="20"/>
      <w:szCs w:val="20"/>
    </w:rPr>
  </w:style>
  <w:style w:type="character" w:customStyle="1" w:styleId="FootnoteTextChar">
    <w:name w:val="Footnote Text Char"/>
    <w:basedOn w:val="DefaultParagraphFont"/>
    <w:link w:val="FootnoteText"/>
    <w:uiPriority w:val="99"/>
    <w:rsid w:val="00CD4B37"/>
    <w:rPr>
      <w:sz w:val="20"/>
      <w:szCs w:val="20"/>
    </w:rPr>
  </w:style>
  <w:style w:type="character" w:styleId="FootnoteReference">
    <w:name w:val="footnote reference"/>
    <w:basedOn w:val="DefaultParagraphFont"/>
    <w:uiPriority w:val="99"/>
    <w:semiHidden/>
    <w:unhideWhenUsed/>
    <w:rsid w:val="00CD4B37"/>
    <w:rPr>
      <w:vertAlign w:val="superscript"/>
    </w:rPr>
  </w:style>
  <w:style w:type="paragraph" w:customStyle="1" w:styleId="EndNoteBibliographyTitle">
    <w:name w:val="EndNote Bibliography Title"/>
    <w:basedOn w:val="Normal"/>
    <w:link w:val="EndNoteBibliographyTitleChar"/>
    <w:rsid w:val="00CD4B37"/>
    <w:pPr>
      <w:spacing w:after="0"/>
      <w:jc w:val="center"/>
    </w:pPr>
    <w:rPr>
      <w:sz w:val="22"/>
      <w:lang w:val="en-US"/>
    </w:rPr>
  </w:style>
  <w:style w:type="character" w:customStyle="1" w:styleId="EndNoteBibliographyTitleChar">
    <w:name w:val="EndNote Bibliography Title Char"/>
    <w:basedOn w:val="FootnoteTextChar"/>
    <w:link w:val="EndNoteBibliographyTitle"/>
    <w:rsid w:val="00CD4B37"/>
    <w:rPr>
      <w:rFonts w:ascii="Times New Roman" w:hAnsi="Times New Roman" w:cs="Times New Roman"/>
      <w:sz w:val="20"/>
      <w:szCs w:val="24"/>
      <w:lang w:val="en-US" w:eastAsia="en-AU"/>
    </w:rPr>
  </w:style>
  <w:style w:type="paragraph" w:customStyle="1" w:styleId="EndNoteBibliography">
    <w:name w:val="EndNote Bibliography"/>
    <w:basedOn w:val="Normal"/>
    <w:link w:val="EndNoteBibliographyChar"/>
    <w:rsid w:val="00CD4B37"/>
    <w:rPr>
      <w:sz w:val="22"/>
      <w:lang w:val="en-US"/>
    </w:rPr>
  </w:style>
  <w:style w:type="character" w:customStyle="1" w:styleId="EndNoteBibliographyChar">
    <w:name w:val="EndNote Bibliography Char"/>
    <w:basedOn w:val="FootnoteTextChar"/>
    <w:link w:val="EndNoteBibliography"/>
    <w:rsid w:val="00CD4B37"/>
    <w:rPr>
      <w:rFonts w:ascii="Times New Roman" w:hAnsi="Times New Roman" w:cs="Times New Roman"/>
      <w:sz w:val="20"/>
      <w:szCs w:val="24"/>
      <w:lang w:val="en-US" w:eastAsia="en-AU"/>
    </w:rPr>
  </w:style>
  <w:style w:type="character" w:styleId="SubtleEmphasis">
    <w:name w:val="Subtle Emphasis"/>
    <w:basedOn w:val="DefaultParagraphFont"/>
    <w:uiPriority w:val="19"/>
    <w:qFormat/>
    <w:rsid w:val="00F1137D"/>
    <w:rPr>
      <w:i/>
      <w:iCs/>
      <w:color w:val="404040" w:themeColor="text1" w:themeTint="BF"/>
    </w:rPr>
  </w:style>
  <w:style w:type="character" w:customStyle="1" w:styleId="Heading1Char">
    <w:name w:val="Heading 1 Char"/>
    <w:basedOn w:val="DefaultParagraphFont"/>
    <w:link w:val="Heading1"/>
    <w:uiPriority w:val="9"/>
    <w:rsid w:val="00A459C8"/>
    <w:rPr>
      <w:rFonts w:ascii="Times New Roman" w:eastAsiaTheme="majorEastAsia" w:hAnsi="Times New Roman" w:cs="Times New Roman"/>
      <w:b/>
      <w:sz w:val="24"/>
      <w:szCs w:val="24"/>
      <w:lang w:eastAsia="en-AU"/>
    </w:rPr>
  </w:style>
  <w:style w:type="character" w:customStyle="1" w:styleId="Heading5Char">
    <w:name w:val="Heading 5 Char"/>
    <w:basedOn w:val="DefaultParagraphFont"/>
    <w:link w:val="Heading5"/>
    <w:uiPriority w:val="9"/>
    <w:rsid w:val="007C5446"/>
    <w:rPr>
      <w:rFonts w:asciiTheme="majorHAnsi" w:eastAsiaTheme="majorEastAsia" w:hAnsiTheme="majorHAnsi" w:cstheme="majorBidi"/>
      <w:color w:val="2E74B5" w:themeColor="accent1" w:themeShade="BF"/>
      <w:sz w:val="24"/>
      <w:szCs w:val="24"/>
      <w:lang w:eastAsia="en-AU"/>
    </w:rPr>
  </w:style>
  <w:style w:type="character" w:styleId="Emphasis">
    <w:name w:val="Emphasis"/>
    <w:basedOn w:val="DefaultParagraphFont"/>
    <w:uiPriority w:val="20"/>
    <w:qFormat/>
    <w:rsid w:val="00125EA9"/>
    <w:rPr>
      <w:i/>
      <w:iCs/>
      <w:u w:val="single"/>
    </w:rPr>
  </w:style>
  <w:style w:type="paragraph" w:styleId="TOC1">
    <w:name w:val="toc 1"/>
    <w:basedOn w:val="Normal"/>
    <w:next w:val="Normal"/>
    <w:autoRedefine/>
    <w:uiPriority w:val="39"/>
    <w:unhideWhenUsed/>
    <w:rsid w:val="00451F9E"/>
    <w:pPr>
      <w:spacing w:after="100"/>
    </w:pPr>
  </w:style>
  <w:style w:type="paragraph" w:customStyle="1" w:styleId="Pa10">
    <w:name w:val="Pa10"/>
    <w:basedOn w:val="Default"/>
    <w:next w:val="Default"/>
    <w:uiPriority w:val="99"/>
    <w:rsid w:val="001F6464"/>
    <w:pPr>
      <w:spacing w:line="201" w:lineRule="atLeast"/>
    </w:pPr>
    <w:rPr>
      <w:rFonts w:ascii="Palatino Linotype" w:hAnsi="Palatino Linotype" w:cstheme="minorBidi"/>
      <w:color w:val="auto"/>
    </w:rPr>
  </w:style>
  <w:style w:type="character" w:customStyle="1" w:styleId="A10">
    <w:name w:val="A10"/>
    <w:uiPriority w:val="99"/>
    <w:rsid w:val="001F6464"/>
    <w:rPr>
      <w:rFonts w:cs="Palatino Linotype"/>
      <w:color w:val="000000"/>
      <w:sz w:val="20"/>
      <w:szCs w:val="20"/>
    </w:rPr>
  </w:style>
  <w:style w:type="paragraph" w:styleId="Quote">
    <w:name w:val="Quote"/>
    <w:basedOn w:val="Normal"/>
    <w:next w:val="Normal"/>
    <w:link w:val="QuoteChar"/>
    <w:uiPriority w:val="29"/>
    <w:qFormat/>
    <w:rsid w:val="00705EB9"/>
    <w:pPr>
      <w:ind w:left="709" w:right="1088" w:firstLine="0"/>
    </w:pPr>
  </w:style>
  <w:style w:type="character" w:customStyle="1" w:styleId="QuoteChar">
    <w:name w:val="Quote Char"/>
    <w:basedOn w:val="DefaultParagraphFont"/>
    <w:link w:val="Quote"/>
    <w:uiPriority w:val="29"/>
    <w:rsid w:val="00705EB9"/>
    <w:rPr>
      <w:rFonts w:ascii="Times New Roman" w:hAnsi="Times New Roman" w:cs="Times New Roman"/>
      <w:sz w:val="24"/>
      <w:szCs w:val="24"/>
      <w:lang w:eastAsia="en-AU"/>
    </w:rPr>
  </w:style>
  <w:style w:type="paragraph" w:customStyle="1" w:styleId="Dotpoints">
    <w:name w:val="Dot points"/>
    <w:basedOn w:val="Quote"/>
    <w:link w:val="DotpointsChar"/>
    <w:qFormat/>
    <w:rsid w:val="009523FF"/>
    <w:pPr>
      <w:numPr>
        <w:numId w:val="3"/>
      </w:numPr>
      <w:ind w:right="1089" w:hanging="357"/>
      <w:contextualSpacing/>
    </w:pPr>
    <w:rPr>
      <w:rFonts w:eastAsia="Times New Roman"/>
    </w:rPr>
  </w:style>
  <w:style w:type="paragraph" w:customStyle="1" w:styleId="Numberedbullets">
    <w:name w:val="Numbered bullets"/>
    <w:basedOn w:val="Dotpoints"/>
    <w:link w:val="NumberedbulletsChar"/>
    <w:qFormat/>
    <w:rsid w:val="009523FF"/>
    <w:pPr>
      <w:numPr>
        <w:numId w:val="4"/>
      </w:numPr>
    </w:pPr>
  </w:style>
  <w:style w:type="character" w:customStyle="1" w:styleId="ListParagraphChar">
    <w:name w:val="List Paragraph Char"/>
    <w:basedOn w:val="DefaultParagraphFont"/>
    <w:link w:val="ListParagraph"/>
    <w:uiPriority w:val="34"/>
    <w:rsid w:val="00387582"/>
    <w:rPr>
      <w:rFonts w:ascii="Times New Roman" w:hAnsi="Times New Roman" w:cs="Times New Roman"/>
      <w:noProof/>
      <w:sz w:val="24"/>
      <w:szCs w:val="24"/>
      <w:lang w:eastAsia="en-AU"/>
    </w:rPr>
  </w:style>
  <w:style w:type="character" w:customStyle="1" w:styleId="DotpointsChar">
    <w:name w:val="Dot points Char"/>
    <w:basedOn w:val="ListParagraphChar"/>
    <w:link w:val="Dotpoints"/>
    <w:rsid w:val="009523FF"/>
    <w:rPr>
      <w:rFonts w:ascii="Times New Roman" w:eastAsia="Times New Roman" w:hAnsi="Times New Roman" w:cs="Times New Roman"/>
      <w:noProof/>
      <w:sz w:val="24"/>
      <w:szCs w:val="24"/>
      <w:lang w:eastAsia="en-AU"/>
    </w:rPr>
  </w:style>
  <w:style w:type="character" w:customStyle="1" w:styleId="A2">
    <w:name w:val="A2"/>
    <w:uiPriority w:val="99"/>
    <w:rsid w:val="003C3BF4"/>
    <w:rPr>
      <w:rFonts w:cs="Baskerville BE Regular"/>
      <w:color w:val="000000"/>
      <w:sz w:val="11"/>
      <w:szCs w:val="11"/>
    </w:rPr>
  </w:style>
  <w:style w:type="character" w:customStyle="1" w:styleId="NumberedbulletsChar">
    <w:name w:val="Numbered bullets Char"/>
    <w:basedOn w:val="ListParagraphChar"/>
    <w:link w:val="Numberedbullets"/>
    <w:rsid w:val="009523FF"/>
    <w:rPr>
      <w:rFonts w:ascii="Times New Roman" w:eastAsia="Times New Roman" w:hAnsi="Times New Roman" w:cs="Times New Roman"/>
      <w:noProof/>
      <w:sz w:val="24"/>
      <w:szCs w:val="24"/>
      <w:lang w:eastAsia="en-AU"/>
    </w:rPr>
  </w:style>
  <w:style w:type="paragraph" w:customStyle="1" w:styleId="Captioneval">
    <w:name w:val="Caption eval"/>
    <w:basedOn w:val="Normal"/>
    <w:link w:val="CaptionevalChar"/>
    <w:qFormat/>
    <w:rsid w:val="00FA7E77"/>
    <w:pPr>
      <w:jc w:val="center"/>
    </w:pPr>
    <w:rPr>
      <w:sz w:val="22"/>
      <w:szCs w:val="22"/>
    </w:rPr>
  </w:style>
  <w:style w:type="character" w:customStyle="1" w:styleId="CaptionevalChar">
    <w:name w:val="Caption eval Char"/>
    <w:basedOn w:val="DefaultParagraphFont"/>
    <w:link w:val="Captioneval"/>
    <w:rsid w:val="00FA7E77"/>
    <w:rPr>
      <w:rFonts w:ascii="Times New Roman" w:hAnsi="Times New Roman" w:cs="Times New Roman"/>
      <w:lang w:eastAsia="en-AU"/>
    </w:rPr>
  </w:style>
  <w:style w:type="paragraph" w:styleId="Caption">
    <w:name w:val="caption"/>
    <w:basedOn w:val="Normal"/>
    <w:next w:val="Normal"/>
    <w:uiPriority w:val="35"/>
    <w:unhideWhenUsed/>
    <w:qFormat/>
    <w:rsid w:val="00EA3859"/>
    <w:pPr>
      <w:spacing w:after="200"/>
    </w:pPr>
    <w:rPr>
      <w:i/>
      <w:iCs/>
      <w:color w:val="44546A" w:themeColor="text2"/>
      <w:sz w:val="18"/>
      <w:szCs w:val="18"/>
    </w:rPr>
  </w:style>
  <w:style w:type="character" w:customStyle="1" w:styleId="Heading6Char">
    <w:name w:val="Heading 6 Char"/>
    <w:basedOn w:val="DefaultParagraphFont"/>
    <w:link w:val="Heading6"/>
    <w:uiPriority w:val="9"/>
    <w:semiHidden/>
    <w:rsid w:val="00DB7A93"/>
    <w:rPr>
      <w:rFonts w:asciiTheme="majorHAnsi" w:eastAsiaTheme="majorEastAsia" w:hAnsiTheme="majorHAnsi" w:cstheme="majorBidi"/>
      <w:color w:val="1F4D78" w:themeColor="accent1" w:themeShade="7F"/>
      <w:sz w:val="24"/>
      <w:szCs w:val="24"/>
      <w:lang w:eastAsia="en-AU"/>
    </w:rPr>
  </w:style>
  <w:style w:type="character" w:customStyle="1" w:styleId="Heading7Char">
    <w:name w:val="Heading 7 Char"/>
    <w:basedOn w:val="DefaultParagraphFont"/>
    <w:link w:val="Heading7"/>
    <w:uiPriority w:val="9"/>
    <w:semiHidden/>
    <w:rsid w:val="00DB7A93"/>
    <w:rPr>
      <w:rFonts w:asciiTheme="majorHAnsi" w:eastAsiaTheme="majorEastAsia" w:hAnsiTheme="majorHAnsi" w:cstheme="majorBidi"/>
      <w:i/>
      <w:iCs/>
      <w:color w:val="1F4D78" w:themeColor="accent1" w:themeShade="7F"/>
      <w:sz w:val="24"/>
      <w:szCs w:val="24"/>
      <w:lang w:eastAsia="en-AU"/>
    </w:rPr>
  </w:style>
  <w:style w:type="character" w:customStyle="1" w:styleId="Heading8Char">
    <w:name w:val="Heading 8 Char"/>
    <w:basedOn w:val="DefaultParagraphFont"/>
    <w:link w:val="Heading8"/>
    <w:uiPriority w:val="9"/>
    <w:semiHidden/>
    <w:rsid w:val="00DB7A93"/>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DB7A93"/>
    <w:rPr>
      <w:rFonts w:asciiTheme="majorHAnsi" w:eastAsiaTheme="majorEastAsia" w:hAnsiTheme="majorHAnsi" w:cstheme="majorBidi"/>
      <w:i/>
      <w:iCs/>
      <w:color w:val="272727" w:themeColor="text1" w:themeTint="D8"/>
      <w:sz w:val="21"/>
      <w:szCs w:val="21"/>
      <w:lang w:eastAsia="en-AU"/>
    </w:rPr>
  </w:style>
  <w:style w:type="paragraph" w:customStyle="1" w:styleId="H3a">
    <w:name w:val="H3a"/>
    <w:basedOn w:val="Heading3"/>
    <w:uiPriority w:val="99"/>
    <w:rsid w:val="005A2828"/>
    <w:pPr>
      <w:keepNext w:val="0"/>
      <w:keepLines w:val="0"/>
      <w:numPr>
        <w:ilvl w:val="0"/>
        <w:numId w:val="0"/>
      </w:numPr>
      <w:spacing w:before="240" w:after="0" w:line="360" w:lineRule="auto"/>
      <w:outlineLvl w:val="9"/>
    </w:pPr>
    <w:rPr>
      <w:rFonts w:ascii="Arial" w:eastAsiaTheme="minorHAnsi" w:hAnsi="Arial" w:cs="Arial"/>
      <w:i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EB9"/>
    <w:pPr>
      <w:autoSpaceDE w:val="0"/>
      <w:autoSpaceDN w:val="0"/>
      <w:adjustRightInd w:val="0"/>
      <w:spacing w:after="180" w:line="240" w:lineRule="auto"/>
      <w:ind w:firstLine="284"/>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A459C8"/>
    <w:pPr>
      <w:keepNext/>
      <w:keepLines/>
      <w:spacing w:before="240" w:after="120"/>
      <w:jc w:val="center"/>
      <w:outlineLvl w:val="0"/>
    </w:pPr>
    <w:rPr>
      <w:rFonts w:eastAsiaTheme="majorEastAsia"/>
      <w:b/>
    </w:rPr>
  </w:style>
  <w:style w:type="paragraph" w:styleId="Heading2">
    <w:name w:val="heading 2"/>
    <w:basedOn w:val="Normal"/>
    <w:next w:val="Normal"/>
    <w:link w:val="Heading2Char"/>
    <w:uiPriority w:val="9"/>
    <w:unhideWhenUsed/>
    <w:qFormat/>
    <w:rsid w:val="00705EB9"/>
    <w:pPr>
      <w:keepNext/>
      <w:keepLines/>
      <w:numPr>
        <w:numId w:val="5"/>
      </w:numPr>
      <w:spacing w:before="40"/>
      <w:outlineLvl w:val="1"/>
    </w:pPr>
    <w:rPr>
      <w:rFonts w:eastAsiaTheme="majorEastAsia"/>
      <w:b/>
    </w:rPr>
  </w:style>
  <w:style w:type="paragraph" w:styleId="Heading3">
    <w:name w:val="heading 3"/>
    <w:basedOn w:val="Heading2"/>
    <w:next w:val="Normal"/>
    <w:link w:val="Heading3Char"/>
    <w:uiPriority w:val="9"/>
    <w:unhideWhenUsed/>
    <w:qFormat/>
    <w:rsid w:val="00FA7E77"/>
    <w:pPr>
      <w:numPr>
        <w:ilvl w:val="1"/>
      </w:numPr>
      <w:ind w:left="567"/>
      <w:outlineLvl w:val="2"/>
    </w:pPr>
    <w:rPr>
      <w:b w:val="0"/>
      <w:i/>
    </w:rPr>
  </w:style>
  <w:style w:type="paragraph" w:styleId="Heading4">
    <w:name w:val="heading 4"/>
    <w:basedOn w:val="Normal"/>
    <w:next w:val="Normal"/>
    <w:link w:val="Heading4Char"/>
    <w:uiPriority w:val="9"/>
    <w:unhideWhenUsed/>
    <w:qFormat/>
    <w:rsid w:val="00742377"/>
    <w:pPr>
      <w:keepNext/>
      <w:keepLines/>
      <w:numPr>
        <w:ilvl w:val="3"/>
        <w:numId w:val="5"/>
      </w:numPr>
      <w:spacing w:before="40" w:after="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7C5446"/>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B7A9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B7A9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B7A9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B7A9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2F9B"/>
    <w:pPr>
      <w:ind w:left="720"/>
      <w:contextualSpacing/>
    </w:pPr>
  </w:style>
  <w:style w:type="paragraph" w:styleId="Header">
    <w:name w:val="header"/>
    <w:basedOn w:val="Normal"/>
    <w:link w:val="HeaderChar"/>
    <w:uiPriority w:val="99"/>
    <w:unhideWhenUsed/>
    <w:rsid w:val="00E75E1A"/>
    <w:pPr>
      <w:tabs>
        <w:tab w:val="center" w:pos="4513"/>
        <w:tab w:val="right" w:pos="9026"/>
      </w:tabs>
      <w:spacing w:after="0"/>
    </w:pPr>
  </w:style>
  <w:style w:type="character" w:customStyle="1" w:styleId="HeaderChar">
    <w:name w:val="Header Char"/>
    <w:basedOn w:val="DefaultParagraphFont"/>
    <w:link w:val="Header"/>
    <w:uiPriority w:val="99"/>
    <w:rsid w:val="00E75E1A"/>
  </w:style>
  <w:style w:type="paragraph" w:styleId="Footer">
    <w:name w:val="footer"/>
    <w:basedOn w:val="Normal"/>
    <w:link w:val="FooterChar"/>
    <w:uiPriority w:val="99"/>
    <w:unhideWhenUsed/>
    <w:rsid w:val="00E75E1A"/>
    <w:pPr>
      <w:tabs>
        <w:tab w:val="center" w:pos="4513"/>
        <w:tab w:val="right" w:pos="9026"/>
      </w:tabs>
      <w:spacing w:after="0"/>
    </w:pPr>
  </w:style>
  <w:style w:type="character" w:customStyle="1" w:styleId="FooterChar">
    <w:name w:val="Footer Char"/>
    <w:basedOn w:val="DefaultParagraphFont"/>
    <w:link w:val="Footer"/>
    <w:uiPriority w:val="99"/>
    <w:rsid w:val="00E75E1A"/>
  </w:style>
  <w:style w:type="character" w:customStyle="1" w:styleId="Heading2Char">
    <w:name w:val="Heading 2 Char"/>
    <w:basedOn w:val="DefaultParagraphFont"/>
    <w:link w:val="Heading2"/>
    <w:uiPriority w:val="9"/>
    <w:rsid w:val="00705EB9"/>
    <w:rPr>
      <w:rFonts w:ascii="Times New Roman" w:eastAsiaTheme="majorEastAsia" w:hAnsi="Times New Roman" w:cs="Times New Roman"/>
      <w:b/>
      <w:sz w:val="24"/>
      <w:szCs w:val="24"/>
      <w:lang w:eastAsia="en-AU"/>
    </w:rPr>
  </w:style>
  <w:style w:type="paragraph" w:styleId="TOC2">
    <w:name w:val="toc 2"/>
    <w:basedOn w:val="Normal"/>
    <w:next w:val="Normal"/>
    <w:autoRedefine/>
    <w:uiPriority w:val="39"/>
    <w:unhideWhenUsed/>
    <w:rsid w:val="006E177B"/>
    <w:pPr>
      <w:spacing w:after="100"/>
      <w:ind w:left="220"/>
    </w:pPr>
  </w:style>
  <w:style w:type="character" w:styleId="Hyperlink">
    <w:name w:val="Hyperlink"/>
    <w:basedOn w:val="DefaultParagraphFont"/>
    <w:uiPriority w:val="99"/>
    <w:unhideWhenUsed/>
    <w:rsid w:val="00CD0E7C"/>
    <w:rPr>
      <w:color w:val="0563C1" w:themeColor="hyperlink"/>
      <w:u w:val="single"/>
    </w:rPr>
  </w:style>
  <w:style w:type="paragraph" w:styleId="TOC3">
    <w:name w:val="toc 3"/>
    <w:basedOn w:val="Normal"/>
    <w:next w:val="Normal"/>
    <w:autoRedefine/>
    <w:uiPriority w:val="39"/>
    <w:unhideWhenUsed/>
    <w:rsid w:val="006E177B"/>
    <w:pPr>
      <w:spacing w:after="100"/>
      <w:ind w:left="440"/>
    </w:pPr>
    <w:rPr>
      <w:i/>
    </w:rPr>
  </w:style>
  <w:style w:type="character" w:styleId="CommentReference">
    <w:name w:val="annotation reference"/>
    <w:basedOn w:val="DefaultParagraphFont"/>
    <w:uiPriority w:val="99"/>
    <w:semiHidden/>
    <w:unhideWhenUsed/>
    <w:rsid w:val="009E3808"/>
    <w:rPr>
      <w:sz w:val="16"/>
      <w:szCs w:val="16"/>
    </w:rPr>
  </w:style>
  <w:style w:type="paragraph" w:styleId="CommentText">
    <w:name w:val="annotation text"/>
    <w:basedOn w:val="Normal"/>
    <w:link w:val="CommentTextChar"/>
    <w:uiPriority w:val="99"/>
    <w:semiHidden/>
    <w:unhideWhenUsed/>
    <w:rsid w:val="009E3808"/>
    <w:rPr>
      <w:sz w:val="20"/>
      <w:szCs w:val="20"/>
    </w:rPr>
  </w:style>
  <w:style w:type="character" w:customStyle="1" w:styleId="CommentTextChar">
    <w:name w:val="Comment Text Char"/>
    <w:basedOn w:val="DefaultParagraphFont"/>
    <w:link w:val="CommentText"/>
    <w:uiPriority w:val="99"/>
    <w:semiHidden/>
    <w:rsid w:val="009E3808"/>
    <w:rPr>
      <w:sz w:val="20"/>
      <w:szCs w:val="20"/>
    </w:rPr>
  </w:style>
  <w:style w:type="paragraph" w:styleId="CommentSubject">
    <w:name w:val="annotation subject"/>
    <w:basedOn w:val="CommentText"/>
    <w:next w:val="CommentText"/>
    <w:link w:val="CommentSubjectChar"/>
    <w:uiPriority w:val="99"/>
    <w:semiHidden/>
    <w:unhideWhenUsed/>
    <w:rsid w:val="009E3808"/>
    <w:rPr>
      <w:b/>
      <w:bCs/>
    </w:rPr>
  </w:style>
  <w:style w:type="character" w:customStyle="1" w:styleId="CommentSubjectChar">
    <w:name w:val="Comment Subject Char"/>
    <w:basedOn w:val="CommentTextChar"/>
    <w:link w:val="CommentSubject"/>
    <w:uiPriority w:val="99"/>
    <w:semiHidden/>
    <w:rsid w:val="009E3808"/>
    <w:rPr>
      <w:b/>
      <w:bCs/>
      <w:sz w:val="20"/>
      <w:szCs w:val="20"/>
    </w:rPr>
  </w:style>
  <w:style w:type="paragraph" w:styleId="BalloonText">
    <w:name w:val="Balloon Text"/>
    <w:basedOn w:val="Normal"/>
    <w:link w:val="BalloonTextChar"/>
    <w:uiPriority w:val="99"/>
    <w:semiHidden/>
    <w:unhideWhenUsed/>
    <w:rsid w:val="009E38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808"/>
    <w:rPr>
      <w:rFonts w:ascii="Segoe UI" w:hAnsi="Segoe UI" w:cs="Segoe UI"/>
      <w:sz w:val="18"/>
      <w:szCs w:val="18"/>
    </w:rPr>
  </w:style>
  <w:style w:type="table" w:styleId="TableGrid">
    <w:name w:val="Table Grid"/>
    <w:basedOn w:val="TableNormal"/>
    <w:uiPriority w:val="39"/>
    <w:rsid w:val="000E1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49C9"/>
    <w:pPr>
      <w:autoSpaceDE w:val="0"/>
      <w:autoSpaceDN w:val="0"/>
      <w:adjustRightInd w:val="0"/>
      <w:spacing w:after="0" w:line="240" w:lineRule="auto"/>
    </w:pPr>
    <w:rPr>
      <w:rFonts w:ascii="Courier New" w:hAnsi="Courier New" w:cs="Courier New"/>
      <w:color w:val="000000"/>
      <w:sz w:val="24"/>
      <w:szCs w:val="24"/>
    </w:rPr>
  </w:style>
  <w:style w:type="character" w:styleId="IntenseEmphasis">
    <w:name w:val="Intense Emphasis"/>
    <w:basedOn w:val="DefaultParagraphFont"/>
    <w:uiPriority w:val="21"/>
    <w:qFormat/>
    <w:rsid w:val="00BC1D7D"/>
    <w:rPr>
      <w:b/>
      <w:i/>
      <w:iCs/>
      <w:color w:val="5B9BD5" w:themeColor="accent1"/>
    </w:rPr>
  </w:style>
  <w:style w:type="character" w:customStyle="1" w:styleId="Heading4Char">
    <w:name w:val="Heading 4 Char"/>
    <w:basedOn w:val="DefaultParagraphFont"/>
    <w:link w:val="Heading4"/>
    <w:uiPriority w:val="9"/>
    <w:rsid w:val="00742377"/>
    <w:rPr>
      <w:rFonts w:asciiTheme="majorHAnsi" w:eastAsiaTheme="majorEastAsia" w:hAnsiTheme="majorHAnsi" w:cstheme="majorBidi"/>
      <w:b/>
      <w:iCs/>
      <w:sz w:val="24"/>
      <w:szCs w:val="24"/>
      <w:lang w:eastAsia="en-AU"/>
    </w:rPr>
  </w:style>
  <w:style w:type="character" w:customStyle="1" w:styleId="s1">
    <w:name w:val="s1"/>
    <w:basedOn w:val="DefaultParagraphFont"/>
    <w:rsid w:val="00661453"/>
    <w:rPr>
      <w:rFonts w:ascii=".SFUIText" w:hAnsi=".SFUIText" w:hint="default"/>
      <w:b w:val="0"/>
      <w:bCs w:val="0"/>
      <w:i w:val="0"/>
      <w:iCs w:val="0"/>
      <w:sz w:val="34"/>
      <w:szCs w:val="34"/>
    </w:rPr>
  </w:style>
  <w:style w:type="character" w:customStyle="1" w:styleId="Heading3Char">
    <w:name w:val="Heading 3 Char"/>
    <w:basedOn w:val="DefaultParagraphFont"/>
    <w:link w:val="Heading3"/>
    <w:uiPriority w:val="9"/>
    <w:rsid w:val="00FA7E77"/>
    <w:rPr>
      <w:rFonts w:ascii="Times New Roman" w:eastAsiaTheme="majorEastAsia" w:hAnsi="Times New Roman" w:cs="Times New Roman"/>
      <w:i/>
      <w:sz w:val="24"/>
      <w:szCs w:val="24"/>
      <w:lang w:eastAsia="en-AU"/>
    </w:rPr>
  </w:style>
  <w:style w:type="paragraph" w:styleId="TOC4">
    <w:name w:val="toc 4"/>
    <w:basedOn w:val="Normal"/>
    <w:next w:val="Normal"/>
    <w:autoRedefine/>
    <w:uiPriority w:val="39"/>
    <w:unhideWhenUsed/>
    <w:rsid w:val="00F86EB1"/>
    <w:pPr>
      <w:spacing w:after="100"/>
      <w:ind w:left="660"/>
    </w:pPr>
  </w:style>
  <w:style w:type="paragraph" w:styleId="FootnoteText">
    <w:name w:val="footnote text"/>
    <w:basedOn w:val="Normal"/>
    <w:link w:val="FootnoteTextChar"/>
    <w:uiPriority w:val="99"/>
    <w:unhideWhenUsed/>
    <w:rsid w:val="00CD4B37"/>
    <w:pPr>
      <w:spacing w:after="0"/>
    </w:pPr>
    <w:rPr>
      <w:sz w:val="20"/>
      <w:szCs w:val="20"/>
    </w:rPr>
  </w:style>
  <w:style w:type="character" w:customStyle="1" w:styleId="FootnoteTextChar">
    <w:name w:val="Footnote Text Char"/>
    <w:basedOn w:val="DefaultParagraphFont"/>
    <w:link w:val="FootnoteText"/>
    <w:uiPriority w:val="99"/>
    <w:rsid w:val="00CD4B37"/>
    <w:rPr>
      <w:sz w:val="20"/>
      <w:szCs w:val="20"/>
    </w:rPr>
  </w:style>
  <w:style w:type="character" w:styleId="FootnoteReference">
    <w:name w:val="footnote reference"/>
    <w:basedOn w:val="DefaultParagraphFont"/>
    <w:uiPriority w:val="99"/>
    <w:semiHidden/>
    <w:unhideWhenUsed/>
    <w:rsid w:val="00CD4B37"/>
    <w:rPr>
      <w:vertAlign w:val="superscript"/>
    </w:rPr>
  </w:style>
  <w:style w:type="paragraph" w:customStyle="1" w:styleId="EndNoteBibliographyTitle">
    <w:name w:val="EndNote Bibliography Title"/>
    <w:basedOn w:val="Normal"/>
    <w:link w:val="EndNoteBibliographyTitleChar"/>
    <w:rsid w:val="00CD4B37"/>
    <w:pPr>
      <w:spacing w:after="0"/>
      <w:jc w:val="center"/>
    </w:pPr>
    <w:rPr>
      <w:sz w:val="22"/>
      <w:lang w:val="en-US"/>
    </w:rPr>
  </w:style>
  <w:style w:type="character" w:customStyle="1" w:styleId="EndNoteBibliographyTitleChar">
    <w:name w:val="EndNote Bibliography Title Char"/>
    <w:basedOn w:val="FootnoteTextChar"/>
    <w:link w:val="EndNoteBibliographyTitle"/>
    <w:rsid w:val="00CD4B37"/>
    <w:rPr>
      <w:rFonts w:ascii="Times New Roman" w:hAnsi="Times New Roman" w:cs="Times New Roman"/>
      <w:sz w:val="20"/>
      <w:szCs w:val="24"/>
      <w:lang w:val="en-US" w:eastAsia="en-AU"/>
    </w:rPr>
  </w:style>
  <w:style w:type="paragraph" w:customStyle="1" w:styleId="EndNoteBibliography">
    <w:name w:val="EndNote Bibliography"/>
    <w:basedOn w:val="Normal"/>
    <w:link w:val="EndNoteBibliographyChar"/>
    <w:rsid w:val="00CD4B37"/>
    <w:rPr>
      <w:sz w:val="22"/>
      <w:lang w:val="en-US"/>
    </w:rPr>
  </w:style>
  <w:style w:type="character" w:customStyle="1" w:styleId="EndNoteBibliographyChar">
    <w:name w:val="EndNote Bibliography Char"/>
    <w:basedOn w:val="FootnoteTextChar"/>
    <w:link w:val="EndNoteBibliography"/>
    <w:rsid w:val="00CD4B37"/>
    <w:rPr>
      <w:rFonts w:ascii="Times New Roman" w:hAnsi="Times New Roman" w:cs="Times New Roman"/>
      <w:sz w:val="20"/>
      <w:szCs w:val="24"/>
      <w:lang w:val="en-US" w:eastAsia="en-AU"/>
    </w:rPr>
  </w:style>
  <w:style w:type="character" w:styleId="SubtleEmphasis">
    <w:name w:val="Subtle Emphasis"/>
    <w:basedOn w:val="DefaultParagraphFont"/>
    <w:uiPriority w:val="19"/>
    <w:qFormat/>
    <w:rsid w:val="00F1137D"/>
    <w:rPr>
      <w:i/>
      <w:iCs/>
      <w:color w:val="404040" w:themeColor="text1" w:themeTint="BF"/>
    </w:rPr>
  </w:style>
  <w:style w:type="character" w:customStyle="1" w:styleId="Heading1Char">
    <w:name w:val="Heading 1 Char"/>
    <w:basedOn w:val="DefaultParagraphFont"/>
    <w:link w:val="Heading1"/>
    <w:uiPriority w:val="9"/>
    <w:rsid w:val="00A459C8"/>
    <w:rPr>
      <w:rFonts w:ascii="Times New Roman" w:eastAsiaTheme="majorEastAsia" w:hAnsi="Times New Roman" w:cs="Times New Roman"/>
      <w:b/>
      <w:sz w:val="24"/>
      <w:szCs w:val="24"/>
      <w:lang w:eastAsia="en-AU"/>
    </w:rPr>
  </w:style>
  <w:style w:type="character" w:customStyle="1" w:styleId="Heading5Char">
    <w:name w:val="Heading 5 Char"/>
    <w:basedOn w:val="DefaultParagraphFont"/>
    <w:link w:val="Heading5"/>
    <w:uiPriority w:val="9"/>
    <w:rsid w:val="007C5446"/>
    <w:rPr>
      <w:rFonts w:asciiTheme="majorHAnsi" w:eastAsiaTheme="majorEastAsia" w:hAnsiTheme="majorHAnsi" w:cstheme="majorBidi"/>
      <w:color w:val="2E74B5" w:themeColor="accent1" w:themeShade="BF"/>
      <w:sz w:val="24"/>
      <w:szCs w:val="24"/>
      <w:lang w:eastAsia="en-AU"/>
    </w:rPr>
  </w:style>
  <w:style w:type="character" w:styleId="Emphasis">
    <w:name w:val="Emphasis"/>
    <w:basedOn w:val="DefaultParagraphFont"/>
    <w:uiPriority w:val="20"/>
    <w:qFormat/>
    <w:rsid w:val="00125EA9"/>
    <w:rPr>
      <w:i/>
      <w:iCs/>
      <w:u w:val="single"/>
    </w:rPr>
  </w:style>
  <w:style w:type="paragraph" w:styleId="TOC1">
    <w:name w:val="toc 1"/>
    <w:basedOn w:val="Normal"/>
    <w:next w:val="Normal"/>
    <w:autoRedefine/>
    <w:uiPriority w:val="39"/>
    <w:unhideWhenUsed/>
    <w:rsid w:val="00451F9E"/>
    <w:pPr>
      <w:spacing w:after="100"/>
    </w:pPr>
  </w:style>
  <w:style w:type="paragraph" w:customStyle="1" w:styleId="Pa10">
    <w:name w:val="Pa10"/>
    <w:basedOn w:val="Default"/>
    <w:next w:val="Default"/>
    <w:uiPriority w:val="99"/>
    <w:rsid w:val="001F6464"/>
    <w:pPr>
      <w:spacing w:line="201" w:lineRule="atLeast"/>
    </w:pPr>
    <w:rPr>
      <w:rFonts w:ascii="Palatino Linotype" w:hAnsi="Palatino Linotype" w:cstheme="minorBidi"/>
      <w:color w:val="auto"/>
    </w:rPr>
  </w:style>
  <w:style w:type="character" w:customStyle="1" w:styleId="A10">
    <w:name w:val="A10"/>
    <w:uiPriority w:val="99"/>
    <w:rsid w:val="001F6464"/>
    <w:rPr>
      <w:rFonts w:cs="Palatino Linotype"/>
      <w:color w:val="000000"/>
      <w:sz w:val="20"/>
      <w:szCs w:val="20"/>
    </w:rPr>
  </w:style>
  <w:style w:type="paragraph" w:styleId="Quote">
    <w:name w:val="Quote"/>
    <w:basedOn w:val="Normal"/>
    <w:next w:val="Normal"/>
    <w:link w:val="QuoteChar"/>
    <w:uiPriority w:val="29"/>
    <w:qFormat/>
    <w:rsid w:val="00705EB9"/>
    <w:pPr>
      <w:ind w:left="709" w:right="1088" w:firstLine="0"/>
    </w:pPr>
  </w:style>
  <w:style w:type="character" w:customStyle="1" w:styleId="QuoteChar">
    <w:name w:val="Quote Char"/>
    <w:basedOn w:val="DefaultParagraphFont"/>
    <w:link w:val="Quote"/>
    <w:uiPriority w:val="29"/>
    <w:rsid w:val="00705EB9"/>
    <w:rPr>
      <w:rFonts w:ascii="Times New Roman" w:hAnsi="Times New Roman" w:cs="Times New Roman"/>
      <w:sz w:val="24"/>
      <w:szCs w:val="24"/>
      <w:lang w:eastAsia="en-AU"/>
    </w:rPr>
  </w:style>
  <w:style w:type="paragraph" w:customStyle="1" w:styleId="Dotpoints">
    <w:name w:val="Dot points"/>
    <w:basedOn w:val="Quote"/>
    <w:link w:val="DotpointsChar"/>
    <w:qFormat/>
    <w:rsid w:val="009523FF"/>
    <w:pPr>
      <w:numPr>
        <w:numId w:val="3"/>
      </w:numPr>
      <w:ind w:right="1089" w:hanging="357"/>
      <w:contextualSpacing/>
    </w:pPr>
    <w:rPr>
      <w:rFonts w:eastAsia="Times New Roman"/>
    </w:rPr>
  </w:style>
  <w:style w:type="paragraph" w:customStyle="1" w:styleId="Numberedbullets">
    <w:name w:val="Numbered bullets"/>
    <w:basedOn w:val="Dotpoints"/>
    <w:link w:val="NumberedbulletsChar"/>
    <w:qFormat/>
    <w:rsid w:val="009523FF"/>
    <w:pPr>
      <w:numPr>
        <w:numId w:val="4"/>
      </w:numPr>
    </w:pPr>
  </w:style>
  <w:style w:type="character" w:customStyle="1" w:styleId="ListParagraphChar">
    <w:name w:val="List Paragraph Char"/>
    <w:basedOn w:val="DefaultParagraphFont"/>
    <w:link w:val="ListParagraph"/>
    <w:uiPriority w:val="34"/>
    <w:rsid w:val="00387582"/>
    <w:rPr>
      <w:rFonts w:ascii="Times New Roman" w:hAnsi="Times New Roman" w:cs="Times New Roman"/>
      <w:noProof/>
      <w:sz w:val="24"/>
      <w:szCs w:val="24"/>
      <w:lang w:eastAsia="en-AU"/>
    </w:rPr>
  </w:style>
  <w:style w:type="character" w:customStyle="1" w:styleId="DotpointsChar">
    <w:name w:val="Dot points Char"/>
    <w:basedOn w:val="ListParagraphChar"/>
    <w:link w:val="Dotpoints"/>
    <w:rsid w:val="009523FF"/>
    <w:rPr>
      <w:rFonts w:ascii="Times New Roman" w:eastAsia="Times New Roman" w:hAnsi="Times New Roman" w:cs="Times New Roman"/>
      <w:noProof/>
      <w:sz w:val="24"/>
      <w:szCs w:val="24"/>
      <w:lang w:eastAsia="en-AU"/>
    </w:rPr>
  </w:style>
  <w:style w:type="character" w:customStyle="1" w:styleId="A2">
    <w:name w:val="A2"/>
    <w:uiPriority w:val="99"/>
    <w:rsid w:val="003C3BF4"/>
    <w:rPr>
      <w:rFonts w:cs="Baskerville BE Regular"/>
      <w:color w:val="000000"/>
      <w:sz w:val="11"/>
      <w:szCs w:val="11"/>
    </w:rPr>
  </w:style>
  <w:style w:type="character" w:customStyle="1" w:styleId="NumberedbulletsChar">
    <w:name w:val="Numbered bullets Char"/>
    <w:basedOn w:val="ListParagraphChar"/>
    <w:link w:val="Numberedbullets"/>
    <w:rsid w:val="009523FF"/>
    <w:rPr>
      <w:rFonts w:ascii="Times New Roman" w:eastAsia="Times New Roman" w:hAnsi="Times New Roman" w:cs="Times New Roman"/>
      <w:noProof/>
      <w:sz w:val="24"/>
      <w:szCs w:val="24"/>
      <w:lang w:eastAsia="en-AU"/>
    </w:rPr>
  </w:style>
  <w:style w:type="paragraph" w:customStyle="1" w:styleId="Captioneval">
    <w:name w:val="Caption eval"/>
    <w:basedOn w:val="Normal"/>
    <w:link w:val="CaptionevalChar"/>
    <w:qFormat/>
    <w:rsid w:val="00FA7E77"/>
    <w:pPr>
      <w:jc w:val="center"/>
    </w:pPr>
    <w:rPr>
      <w:sz w:val="22"/>
      <w:szCs w:val="22"/>
    </w:rPr>
  </w:style>
  <w:style w:type="character" w:customStyle="1" w:styleId="CaptionevalChar">
    <w:name w:val="Caption eval Char"/>
    <w:basedOn w:val="DefaultParagraphFont"/>
    <w:link w:val="Captioneval"/>
    <w:rsid w:val="00FA7E77"/>
    <w:rPr>
      <w:rFonts w:ascii="Times New Roman" w:hAnsi="Times New Roman" w:cs="Times New Roman"/>
      <w:lang w:eastAsia="en-AU"/>
    </w:rPr>
  </w:style>
  <w:style w:type="paragraph" w:styleId="Caption">
    <w:name w:val="caption"/>
    <w:basedOn w:val="Normal"/>
    <w:next w:val="Normal"/>
    <w:uiPriority w:val="35"/>
    <w:unhideWhenUsed/>
    <w:qFormat/>
    <w:rsid w:val="00EA3859"/>
    <w:pPr>
      <w:spacing w:after="200"/>
    </w:pPr>
    <w:rPr>
      <w:i/>
      <w:iCs/>
      <w:color w:val="44546A" w:themeColor="text2"/>
      <w:sz w:val="18"/>
      <w:szCs w:val="18"/>
    </w:rPr>
  </w:style>
  <w:style w:type="character" w:customStyle="1" w:styleId="Heading6Char">
    <w:name w:val="Heading 6 Char"/>
    <w:basedOn w:val="DefaultParagraphFont"/>
    <w:link w:val="Heading6"/>
    <w:uiPriority w:val="9"/>
    <w:semiHidden/>
    <w:rsid w:val="00DB7A93"/>
    <w:rPr>
      <w:rFonts w:asciiTheme="majorHAnsi" w:eastAsiaTheme="majorEastAsia" w:hAnsiTheme="majorHAnsi" w:cstheme="majorBidi"/>
      <w:color w:val="1F4D78" w:themeColor="accent1" w:themeShade="7F"/>
      <w:sz w:val="24"/>
      <w:szCs w:val="24"/>
      <w:lang w:eastAsia="en-AU"/>
    </w:rPr>
  </w:style>
  <w:style w:type="character" w:customStyle="1" w:styleId="Heading7Char">
    <w:name w:val="Heading 7 Char"/>
    <w:basedOn w:val="DefaultParagraphFont"/>
    <w:link w:val="Heading7"/>
    <w:uiPriority w:val="9"/>
    <w:semiHidden/>
    <w:rsid w:val="00DB7A93"/>
    <w:rPr>
      <w:rFonts w:asciiTheme="majorHAnsi" w:eastAsiaTheme="majorEastAsia" w:hAnsiTheme="majorHAnsi" w:cstheme="majorBidi"/>
      <w:i/>
      <w:iCs/>
      <w:color w:val="1F4D78" w:themeColor="accent1" w:themeShade="7F"/>
      <w:sz w:val="24"/>
      <w:szCs w:val="24"/>
      <w:lang w:eastAsia="en-AU"/>
    </w:rPr>
  </w:style>
  <w:style w:type="character" w:customStyle="1" w:styleId="Heading8Char">
    <w:name w:val="Heading 8 Char"/>
    <w:basedOn w:val="DefaultParagraphFont"/>
    <w:link w:val="Heading8"/>
    <w:uiPriority w:val="9"/>
    <w:semiHidden/>
    <w:rsid w:val="00DB7A93"/>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DB7A93"/>
    <w:rPr>
      <w:rFonts w:asciiTheme="majorHAnsi" w:eastAsiaTheme="majorEastAsia" w:hAnsiTheme="majorHAnsi" w:cstheme="majorBidi"/>
      <w:i/>
      <w:iCs/>
      <w:color w:val="272727" w:themeColor="text1" w:themeTint="D8"/>
      <w:sz w:val="21"/>
      <w:szCs w:val="21"/>
      <w:lang w:eastAsia="en-AU"/>
    </w:rPr>
  </w:style>
  <w:style w:type="paragraph" w:customStyle="1" w:styleId="H3a">
    <w:name w:val="H3a"/>
    <w:basedOn w:val="Heading3"/>
    <w:uiPriority w:val="99"/>
    <w:rsid w:val="005A2828"/>
    <w:pPr>
      <w:keepNext w:val="0"/>
      <w:keepLines w:val="0"/>
      <w:numPr>
        <w:ilvl w:val="0"/>
        <w:numId w:val="0"/>
      </w:numPr>
      <w:spacing w:before="240" w:after="0" w:line="360" w:lineRule="auto"/>
      <w:outlineLvl w:val="9"/>
    </w:pPr>
    <w:rPr>
      <w:rFonts w:ascii="Arial" w:eastAsiaTheme="minorHAnsi" w:hAnsi="Arial" w:cs="Arial"/>
      <w:i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8235">
      <w:bodyDiv w:val="1"/>
      <w:marLeft w:val="0"/>
      <w:marRight w:val="0"/>
      <w:marTop w:val="0"/>
      <w:marBottom w:val="0"/>
      <w:divBdr>
        <w:top w:val="none" w:sz="0" w:space="0" w:color="auto"/>
        <w:left w:val="none" w:sz="0" w:space="0" w:color="auto"/>
        <w:bottom w:val="none" w:sz="0" w:space="0" w:color="auto"/>
        <w:right w:val="none" w:sz="0" w:space="0" w:color="auto"/>
      </w:divBdr>
      <w:divsChild>
        <w:div w:id="1727993850">
          <w:marLeft w:val="0"/>
          <w:marRight w:val="0"/>
          <w:marTop w:val="0"/>
          <w:marBottom w:val="0"/>
          <w:divBdr>
            <w:top w:val="none" w:sz="0" w:space="0" w:color="auto"/>
            <w:left w:val="none" w:sz="0" w:space="0" w:color="auto"/>
            <w:bottom w:val="none" w:sz="0" w:space="0" w:color="auto"/>
            <w:right w:val="none" w:sz="0" w:space="0" w:color="auto"/>
          </w:divBdr>
        </w:div>
        <w:div w:id="1313800722">
          <w:marLeft w:val="0"/>
          <w:marRight w:val="0"/>
          <w:marTop w:val="0"/>
          <w:marBottom w:val="0"/>
          <w:divBdr>
            <w:top w:val="none" w:sz="0" w:space="0" w:color="auto"/>
            <w:left w:val="none" w:sz="0" w:space="0" w:color="auto"/>
            <w:bottom w:val="none" w:sz="0" w:space="0" w:color="auto"/>
            <w:right w:val="none" w:sz="0" w:space="0" w:color="auto"/>
          </w:divBdr>
        </w:div>
        <w:div w:id="1905602727">
          <w:marLeft w:val="0"/>
          <w:marRight w:val="0"/>
          <w:marTop w:val="0"/>
          <w:marBottom w:val="0"/>
          <w:divBdr>
            <w:top w:val="none" w:sz="0" w:space="0" w:color="auto"/>
            <w:left w:val="none" w:sz="0" w:space="0" w:color="auto"/>
            <w:bottom w:val="none" w:sz="0" w:space="0" w:color="auto"/>
            <w:right w:val="none" w:sz="0" w:space="0" w:color="auto"/>
          </w:divBdr>
        </w:div>
        <w:div w:id="2129161579">
          <w:marLeft w:val="0"/>
          <w:marRight w:val="0"/>
          <w:marTop w:val="0"/>
          <w:marBottom w:val="0"/>
          <w:divBdr>
            <w:top w:val="none" w:sz="0" w:space="0" w:color="auto"/>
            <w:left w:val="none" w:sz="0" w:space="0" w:color="auto"/>
            <w:bottom w:val="none" w:sz="0" w:space="0" w:color="auto"/>
            <w:right w:val="none" w:sz="0" w:space="0" w:color="auto"/>
          </w:divBdr>
        </w:div>
        <w:div w:id="1030494116">
          <w:marLeft w:val="0"/>
          <w:marRight w:val="0"/>
          <w:marTop w:val="0"/>
          <w:marBottom w:val="0"/>
          <w:divBdr>
            <w:top w:val="none" w:sz="0" w:space="0" w:color="auto"/>
            <w:left w:val="none" w:sz="0" w:space="0" w:color="auto"/>
            <w:bottom w:val="none" w:sz="0" w:space="0" w:color="auto"/>
            <w:right w:val="none" w:sz="0" w:space="0" w:color="auto"/>
          </w:divBdr>
        </w:div>
        <w:div w:id="193806972">
          <w:marLeft w:val="0"/>
          <w:marRight w:val="0"/>
          <w:marTop w:val="0"/>
          <w:marBottom w:val="0"/>
          <w:divBdr>
            <w:top w:val="none" w:sz="0" w:space="0" w:color="auto"/>
            <w:left w:val="none" w:sz="0" w:space="0" w:color="auto"/>
            <w:bottom w:val="none" w:sz="0" w:space="0" w:color="auto"/>
            <w:right w:val="none" w:sz="0" w:space="0" w:color="auto"/>
          </w:divBdr>
        </w:div>
        <w:div w:id="850223965">
          <w:marLeft w:val="0"/>
          <w:marRight w:val="0"/>
          <w:marTop w:val="0"/>
          <w:marBottom w:val="0"/>
          <w:divBdr>
            <w:top w:val="none" w:sz="0" w:space="0" w:color="auto"/>
            <w:left w:val="none" w:sz="0" w:space="0" w:color="auto"/>
            <w:bottom w:val="none" w:sz="0" w:space="0" w:color="auto"/>
            <w:right w:val="none" w:sz="0" w:space="0" w:color="auto"/>
          </w:divBdr>
        </w:div>
        <w:div w:id="15812343">
          <w:marLeft w:val="0"/>
          <w:marRight w:val="0"/>
          <w:marTop w:val="0"/>
          <w:marBottom w:val="0"/>
          <w:divBdr>
            <w:top w:val="none" w:sz="0" w:space="0" w:color="auto"/>
            <w:left w:val="none" w:sz="0" w:space="0" w:color="auto"/>
            <w:bottom w:val="none" w:sz="0" w:space="0" w:color="auto"/>
            <w:right w:val="none" w:sz="0" w:space="0" w:color="auto"/>
          </w:divBdr>
        </w:div>
        <w:div w:id="114444020">
          <w:marLeft w:val="0"/>
          <w:marRight w:val="0"/>
          <w:marTop w:val="0"/>
          <w:marBottom w:val="0"/>
          <w:divBdr>
            <w:top w:val="none" w:sz="0" w:space="0" w:color="auto"/>
            <w:left w:val="none" w:sz="0" w:space="0" w:color="auto"/>
            <w:bottom w:val="none" w:sz="0" w:space="0" w:color="auto"/>
            <w:right w:val="none" w:sz="0" w:space="0" w:color="auto"/>
          </w:divBdr>
        </w:div>
        <w:div w:id="205141274">
          <w:marLeft w:val="0"/>
          <w:marRight w:val="0"/>
          <w:marTop w:val="0"/>
          <w:marBottom w:val="0"/>
          <w:divBdr>
            <w:top w:val="none" w:sz="0" w:space="0" w:color="auto"/>
            <w:left w:val="none" w:sz="0" w:space="0" w:color="auto"/>
            <w:bottom w:val="none" w:sz="0" w:space="0" w:color="auto"/>
            <w:right w:val="none" w:sz="0" w:space="0" w:color="auto"/>
          </w:divBdr>
        </w:div>
        <w:div w:id="1121149329">
          <w:marLeft w:val="0"/>
          <w:marRight w:val="0"/>
          <w:marTop w:val="0"/>
          <w:marBottom w:val="0"/>
          <w:divBdr>
            <w:top w:val="none" w:sz="0" w:space="0" w:color="auto"/>
            <w:left w:val="none" w:sz="0" w:space="0" w:color="auto"/>
            <w:bottom w:val="none" w:sz="0" w:space="0" w:color="auto"/>
            <w:right w:val="none" w:sz="0" w:space="0" w:color="auto"/>
          </w:divBdr>
        </w:div>
        <w:div w:id="289093682">
          <w:marLeft w:val="0"/>
          <w:marRight w:val="0"/>
          <w:marTop w:val="0"/>
          <w:marBottom w:val="0"/>
          <w:divBdr>
            <w:top w:val="none" w:sz="0" w:space="0" w:color="auto"/>
            <w:left w:val="none" w:sz="0" w:space="0" w:color="auto"/>
            <w:bottom w:val="none" w:sz="0" w:space="0" w:color="auto"/>
            <w:right w:val="none" w:sz="0" w:space="0" w:color="auto"/>
          </w:divBdr>
        </w:div>
        <w:div w:id="1614481020">
          <w:marLeft w:val="0"/>
          <w:marRight w:val="0"/>
          <w:marTop w:val="0"/>
          <w:marBottom w:val="0"/>
          <w:divBdr>
            <w:top w:val="none" w:sz="0" w:space="0" w:color="auto"/>
            <w:left w:val="none" w:sz="0" w:space="0" w:color="auto"/>
            <w:bottom w:val="none" w:sz="0" w:space="0" w:color="auto"/>
            <w:right w:val="none" w:sz="0" w:space="0" w:color="auto"/>
          </w:divBdr>
        </w:div>
        <w:div w:id="1354069646">
          <w:marLeft w:val="0"/>
          <w:marRight w:val="0"/>
          <w:marTop w:val="0"/>
          <w:marBottom w:val="0"/>
          <w:divBdr>
            <w:top w:val="none" w:sz="0" w:space="0" w:color="auto"/>
            <w:left w:val="none" w:sz="0" w:space="0" w:color="auto"/>
            <w:bottom w:val="none" w:sz="0" w:space="0" w:color="auto"/>
            <w:right w:val="none" w:sz="0" w:space="0" w:color="auto"/>
          </w:divBdr>
        </w:div>
        <w:div w:id="1635522501">
          <w:marLeft w:val="0"/>
          <w:marRight w:val="0"/>
          <w:marTop w:val="0"/>
          <w:marBottom w:val="0"/>
          <w:divBdr>
            <w:top w:val="none" w:sz="0" w:space="0" w:color="auto"/>
            <w:left w:val="none" w:sz="0" w:space="0" w:color="auto"/>
            <w:bottom w:val="none" w:sz="0" w:space="0" w:color="auto"/>
            <w:right w:val="none" w:sz="0" w:space="0" w:color="auto"/>
          </w:divBdr>
        </w:div>
        <w:div w:id="2105224322">
          <w:marLeft w:val="0"/>
          <w:marRight w:val="0"/>
          <w:marTop w:val="0"/>
          <w:marBottom w:val="0"/>
          <w:divBdr>
            <w:top w:val="none" w:sz="0" w:space="0" w:color="auto"/>
            <w:left w:val="none" w:sz="0" w:space="0" w:color="auto"/>
            <w:bottom w:val="none" w:sz="0" w:space="0" w:color="auto"/>
            <w:right w:val="none" w:sz="0" w:space="0" w:color="auto"/>
          </w:divBdr>
        </w:div>
        <w:div w:id="363792484">
          <w:marLeft w:val="0"/>
          <w:marRight w:val="0"/>
          <w:marTop w:val="0"/>
          <w:marBottom w:val="0"/>
          <w:divBdr>
            <w:top w:val="none" w:sz="0" w:space="0" w:color="auto"/>
            <w:left w:val="none" w:sz="0" w:space="0" w:color="auto"/>
            <w:bottom w:val="none" w:sz="0" w:space="0" w:color="auto"/>
            <w:right w:val="none" w:sz="0" w:space="0" w:color="auto"/>
          </w:divBdr>
        </w:div>
        <w:div w:id="1944411239">
          <w:marLeft w:val="0"/>
          <w:marRight w:val="0"/>
          <w:marTop w:val="0"/>
          <w:marBottom w:val="0"/>
          <w:divBdr>
            <w:top w:val="none" w:sz="0" w:space="0" w:color="auto"/>
            <w:left w:val="none" w:sz="0" w:space="0" w:color="auto"/>
            <w:bottom w:val="none" w:sz="0" w:space="0" w:color="auto"/>
            <w:right w:val="none" w:sz="0" w:space="0" w:color="auto"/>
          </w:divBdr>
        </w:div>
        <w:div w:id="1947152317">
          <w:marLeft w:val="0"/>
          <w:marRight w:val="0"/>
          <w:marTop w:val="0"/>
          <w:marBottom w:val="0"/>
          <w:divBdr>
            <w:top w:val="none" w:sz="0" w:space="0" w:color="auto"/>
            <w:left w:val="none" w:sz="0" w:space="0" w:color="auto"/>
            <w:bottom w:val="none" w:sz="0" w:space="0" w:color="auto"/>
            <w:right w:val="none" w:sz="0" w:space="0" w:color="auto"/>
          </w:divBdr>
        </w:div>
        <w:div w:id="2054234892">
          <w:marLeft w:val="0"/>
          <w:marRight w:val="0"/>
          <w:marTop w:val="0"/>
          <w:marBottom w:val="0"/>
          <w:divBdr>
            <w:top w:val="none" w:sz="0" w:space="0" w:color="auto"/>
            <w:left w:val="none" w:sz="0" w:space="0" w:color="auto"/>
            <w:bottom w:val="none" w:sz="0" w:space="0" w:color="auto"/>
            <w:right w:val="none" w:sz="0" w:space="0" w:color="auto"/>
          </w:divBdr>
        </w:div>
        <w:div w:id="280765410">
          <w:marLeft w:val="0"/>
          <w:marRight w:val="0"/>
          <w:marTop w:val="0"/>
          <w:marBottom w:val="0"/>
          <w:divBdr>
            <w:top w:val="none" w:sz="0" w:space="0" w:color="auto"/>
            <w:left w:val="none" w:sz="0" w:space="0" w:color="auto"/>
            <w:bottom w:val="none" w:sz="0" w:space="0" w:color="auto"/>
            <w:right w:val="none" w:sz="0" w:space="0" w:color="auto"/>
          </w:divBdr>
        </w:div>
        <w:div w:id="974212915">
          <w:marLeft w:val="0"/>
          <w:marRight w:val="0"/>
          <w:marTop w:val="0"/>
          <w:marBottom w:val="0"/>
          <w:divBdr>
            <w:top w:val="none" w:sz="0" w:space="0" w:color="auto"/>
            <w:left w:val="none" w:sz="0" w:space="0" w:color="auto"/>
            <w:bottom w:val="none" w:sz="0" w:space="0" w:color="auto"/>
            <w:right w:val="none" w:sz="0" w:space="0" w:color="auto"/>
          </w:divBdr>
        </w:div>
        <w:div w:id="2114126869">
          <w:marLeft w:val="0"/>
          <w:marRight w:val="0"/>
          <w:marTop w:val="0"/>
          <w:marBottom w:val="0"/>
          <w:divBdr>
            <w:top w:val="none" w:sz="0" w:space="0" w:color="auto"/>
            <w:left w:val="none" w:sz="0" w:space="0" w:color="auto"/>
            <w:bottom w:val="none" w:sz="0" w:space="0" w:color="auto"/>
            <w:right w:val="none" w:sz="0" w:space="0" w:color="auto"/>
          </w:divBdr>
        </w:div>
        <w:div w:id="541214215">
          <w:marLeft w:val="0"/>
          <w:marRight w:val="0"/>
          <w:marTop w:val="0"/>
          <w:marBottom w:val="0"/>
          <w:divBdr>
            <w:top w:val="none" w:sz="0" w:space="0" w:color="auto"/>
            <w:left w:val="none" w:sz="0" w:space="0" w:color="auto"/>
            <w:bottom w:val="none" w:sz="0" w:space="0" w:color="auto"/>
            <w:right w:val="none" w:sz="0" w:space="0" w:color="auto"/>
          </w:divBdr>
        </w:div>
        <w:div w:id="273291893">
          <w:marLeft w:val="0"/>
          <w:marRight w:val="0"/>
          <w:marTop w:val="0"/>
          <w:marBottom w:val="0"/>
          <w:divBdr>
            <w:top w:val="none" w:sz="0" w:space="0" w:color="auto"/>
            <w:left w:val="none" w:sz="0" w:space="0" w:color="auto"/>
            <w:bottom w:val="none" w:sz="0" w:space="0" w:color="auto"/>
            <w:right w:val="none" w:sz="0" w:space="0" w:color="auto"/>
          </w:divBdr>
        </w:div>
        <w:div w:id="143620994">
          <w:marLeft w:val="0"/>
          <w:marRight w:val="0"/>
          <w:marTop w:val="0"/>
          <w:marBottom w:val="0"/>
          <w:divBdr>
            <w:top w:val="none" w:sz="0" w:space="0" w:color="auto"/>
            <w:left w:val="none" w:sz="0" w:space="0" w:color="auto"/>
            <w:bottom w:val="none" w:sz="0" w:space="0" w:color="auto"/>
            <w:right w:val="none" w:sz="0" w:space="0" w:color="auto"/>
          </w:divBdr>
        </w:div>
        <w:div w:id="1501045101">
          <w:marLeft w:val="0"/>
          <w:marRight w:val="0"/>
          <w:marTop w:val="0"/>
          <w:marBottom w:val="0"/>
          <w:divBdr>
            <w:top w:val="none" w:sz="0" w:space="0" w:color="auto"/>
            <w:left w:val="none" w:sz="0" w:space="0" w:color="auto"/>
            <w:bottom w:val="none" w:sz="0" w:space="0" w:color="auto"/>
            <w:right w:val="none" w:sz="0" w:space="0" w:color="auto"/>
          </w:divBdr>
        </w:div>
        <w:div w:id="1372153072">
          <w:marLeft w:val="0"/>
          <w:marRight w:val="0"/>
          <w:marTop w:val="0"/>
          <w:marBottom w:val="0"/>
          <w:divBdr>
            <w:top w:val="none" w:sz="0" w:space="0" w:color="auto"/>
            <w:left w:val="none" w:sz="0" w:space="0" w:color="auto"/>
            <w:bottom w:val="none" w:sz="0" w:space="0" w:color="auto"/>
            <w:right w:val="none" w:sz="0" w:space="0" w:color="auto"/>
          </w:divBdr>
        </w:div>
        <w:div w:id="1862619275">
          <w:marLeft w:val="0"/>
          <w:marRight w:val="0"/>
          <w:marTop w:val="0"/>
          <w:marBottom w:val="0"/>
          <w:divBdr>
            <w:top w:val="none" w:sz="0" w:space="0" w:color="auto"/>
            <w:left w:val="none" w:sz="0" w:space="0" w:color="auto"/>
            <w:bottom w:val="none" w:sz="0" w:space="0" w:color="auto"/>
            <w:right w:val="none" w:sz="0" w:space="0" w:color="auto"/>
          </w:divBdr>
        </w:div>
        <w:div w:id="1908374069">
          <w:marLeft w:val="0"/>
          <w:marRight w:val="0"/>
          <w:marTop w:val="0"/>
          <w:marBottom w:val="0"/>
          <w:divBdr>
            <w:top w:val="none" w:sz="0" w:space="0" w:color="auto"/>
            <w:left w:val="none" w:sz="0" w:space="0" w:color="auto"/>
            <w:bottom w:val="none" w:sz="0" w:space="0" w:color="auto"/>
            <w:right w:val="none" w:sz="0" w:space="0" w:color="auto"/>
          </w:divBdr>
        </w:div>
        <w:div w:id="1916822136">
          <w:marLeft w:val="0"/>
          <w:marRight w:val="0"/>
          <w:marTop w:val="0"/>
          <w:marBottom w:val="0"/>
          <w:divBdr>
            <w:top w:val="none" w:sz="0" w:space="0" w:color="auto"/>
            <w:left w:val="none" w:sz="0" w:space="0" w:color="auto"/>
            <w:bottom w:val="none" w:sz="0" w:space="0" w:color="auto"/>
            <w:right w:val="none" w:sz="0" w:space="0" w:color="auto"/>
          </w:divBdr>
        </w:div>
        <w:div w:id="1153374909">
          <w:marLeft w:val="0"/>
          <w:marRight w:val="0"/>
          <w:marTop w:val="0"/>
          <w:marBottom w:val="0"/>
          <w:divBdr>
            <w:top w:val="none" w:sz="0" w:space="0" w:color="auto"/>
            <w:left w:val="none" w:sz="0" w:space="0" w:color="auto"/>
            <w:bottom w:val="none" w:sz="0" w:space="0" w:color="auto"/>
            <w:right w:val="none" w:sz="0" w:space="0" w:color="auto"/>
          </w:divBdr>
        </w:div>
        <w:div w:id="1379089588">
          <w:marLeft w:val="0"/>
          <w:marRight w:val="0"/>
          <w:marTop w:val="0"/>
          <w:marBottom w:val="0"/>
          <w:divBdr>
            <w:top w:val="none" w:sz="0" w:space="0" w:color="auto"/>
            <w:left w:val="none" w:sz="0" w:space="0" w:color="auto"/>
            <w:bottom w:val="none" w:sz="0" w:space="0" w:color="auto"/>
            <w:right w:val="none" w:sz="0" w:space="0" w:color="auto"/>
          </w:divBdr>
        </w:div>
        <w:div w:id="1798453390">
          <w:marLeft w:val="0"/>
          <w:marRight w:val="0"/>
          <w:marTop w:val="0"/>
          <w:marBottom w:val="0"/>
          <w:divBdr>
            <w:top w:val="none" w:sz="0" w:space="0" w:color="auto"/>
            <w:left w:val="none" w:sz="0" w:space="0" w:color="auto"/>
            <w:bottom w:val="none" w:sz="0" w:space="0" w:color="auto"/>
            <w:right w:val="none" w:sz="0" w:space="0" w:color="auto"/>
          </w:divBdr>
        </w:div>
        <w:div w:id="696154728">
          <w:marLeft w:val="0"/>
          <w:marRight w:val="0"/>
          <w:marTop w:val="0"/>
          <w:marBottom w:val="0"/>
          <w:divBdr>
            <w:top w:val="none" w:sz="0" w:space="0" w:color="auto"/>
            <w:left w:val="none" w:sz="0" w:space="0" w:color="auto"/>
            <w:bottom w:val="none" w:sz="0" w:space="0" w:color="auto"/>
            <w:right w:val="none" w:sz="0" w:space="0" w:color="auto"/>
          </w:divBdr>
        </w:div>
        <w:div w:id="626860552">
          <w:marLeft w:val="0"/>
          <w:marRight w:val="0"/>
          <w:marTop w:val="0"/>
          <w:marBottom w:val="0"/>
          <w:divBdr>
            <w:top w:val="none" w:sz="0" w:space="0" w:color="auto"/>
            <w:left w:val="none" w:sz="0" w:space="0" w:color="auto"/>
            <w:bottom w:val="none" w:sz="0" w:space="0" w:color="auto"/>
            <w:right w:val="none" w:sz="0" w:space="0" w:color="auto"/>
          </w:divBdr>
        </w:div>
        <w:div w:id="571349867">
          <w:marLeft w:val="0"/>
          <w:marRight w:val="0"/>
          <w:marTop w:val="0"/>
          <w:marBottom w:val="0"/>
          <w:divBdr>
            <w:top w:val="none" w:sz="0" w:space="0" w:color="auto"/>
            <w:left w:val="none" w:sz="0" w:space="0" w:color="auto"/>
            <w:bottom w:val="none" w:sz="0" w:space="0" w:color="auto"/>
            <w:right w:val="none" w:sz="0" w:space="0" w:color="auto"/>
          </w:divBdr>
        </w:div>
        <w:div w:id="1843857860">
          <w:marLeft w:val="0"/>
          <w:marRight w:val="0"/>
          <w:marTop w:val="0"/>
          <w:marBottom w:val="0"/>
          <w:divBdr>
            <w:top w:val="none" w:sz="0" w:space="0" w:color="auto"/>
            <w:left w:val="none" w:sz="0" w:space="0" w:color="auto"/>
            <w:bottom w:val="none" w:sz="0" w:space="0" w:color="auto"/>
            <w:right w:val="none" w:sz="0" w:space="0" w:color="auto"/>
          </w:divBdr>
        </w:div>
        <w:div w:id="824051913">
          <w:marLeft w:val="0"/>
          <w:marRight w:val="0"/>
          <w:marTop w:val="0"/>
          <w:marBottom w:val="0"/>
          <w:divBdr>
            <w:top w:val="none" w:sz="0" w:space="0" w:color="auto"/>
            <w:left w:val="none" w:sz="0" w:space="0" w:color="auto"/>
            <w:bottom w:val="none" w:sz="0" w:space="0" w:color="auto"/>
            <w:right w:val="none" w:sz="0" w:space="0" w:color="auto"/>
          </w:divBdr>
        </w:div>
        <w:div w:id="389884339">
          <w:marLeft w:val="0"/>
          <w:marRight w:val="0"/>
          <w:marTop w:val="0"/>
          <w:marBottom w:val="0"/>
          <w:divBdr>
            <w:top w:val="none" w:sz="0" w:space="0" w:color="auto"/>
            <w:left w:val="none" w:sz="0" w:space="0" w:color="auto"/>
            <w:bottom w:val="none" w:sz="0" w:space="0" w:color="auto"/>
            <w:right w:val="none" w:sz="0" w:space="0" w:color="auto"/>
          </w:divBdr>
        </w:div>
        <w:div w:id="1458797713">
          <w:marLeft w:val="0"/>
          <w:marRight w:val="0"/>
          <w:marTop w:val="0"/>
          <w:marBottom w:val="0"/>
          <w:divBdr>
            <w:top w:val="none" w:sz="0" w:space="0" w:color="auto"/>
            <w:left w:val="none" w:sz="0" w:space="0" w:color="auto"/>
            <w:bottom w:val="none" w:sz="0" w:space="0" w:color="auto"/>
            <w:right w:val="none" w:sz="0" w:space="0" w:color="auto"/>
          </w:divBdr>
        </w:div>
        <w:div w:id="1849518978">
          <w:marLeft w:val="0"/>
          <w:marRight w:val="0"/>
          <w:marTop w:val="0"/>
          <w:marBottom w:val="0"/>
          <w:divBdr>
            <w:top w:val="none" w:sz="0" w:space="0" w:color="auto"/>
            <w:left w:val="none" w:sz="0" w:space="0" w:color="auto"/>
            <w:bottom w:val="none" w:sz="0" w:space="0" w:color="auto"/>
            <w:right w:val="none" w:sz="0" w:space="0" w:color="auto"/>
          </w:divBdr>
        </w:div>
        <w:div w:id="17857166">
          <w:marLeft w:val="0"/>
          <w:marRight w:val="0"/>
          <w:marTop w:val="0"/>
          <w:marBottom w:val="0"/>
          <w:divBdr>
            <w:top w:val="none" w:sz="0" w:space="0" w:color="auto"/>
            <w:left w:val="none" w:sz="0" w:space="0" w:color="auto"/>
            <w:bottom w:val="none" w:sz="0" w:space="0" w:color="auto"/>
            <w:right w:val="none" w:sz="0" w:space="0" w:color="auto"/>
          </w:divBdr>
        </w:div>
        <w:div w:id="1201210989">
          <w:marLeft w:val="0"/>
          <w:marRight w:val="0"/>
          <w:marTop w:val="0"/>
          <w:marBottom w:val="0"/>
          <w:divBdr>
            <w:top w:val="none" w:sz="0" w:space="0" w:color="auto"/>
            <w:left w:val="none" w:sz="0" w:space="0" w:color="auto"/>
            <w:bottom w:val="none" w:sz="0" w:space="0" w:color="auto"/>
            <w:right w:val="none" w:sz="0" w:space="0" w:color="auto"/>
          </w:divBdr>
        </w:div>
        <w:div w:id="524756724">
          <w:marLeft w:val="0"/>
          <w:marRight w:val="0"/>
          <w:marTop w:val="0"/>
          <w:marBottom w:val="0"/>
          <w:divBdr>
            <w:top w:val="none" w:sz="0" w:space="0" w:color="auto"/>
            <w:left w:val="none" w:sz="0" w:space="0" w:color="auto"/>
            <w:bottom w:val="none" w:sz="0" w:space="0" w:color="auto"/>
            <w:right w:val="none" w:sz="0" w:space="0" w:color="auto"/>
          </w:divBdr>
        </w:div>
      </w:divsChild>
    </w:div>
    <w:div w:id="56244635">
      <w:bodyDiv w:val="1"/>
      <w:marLeft w:val="0"/>
      <w:marRight w:val="0"/>
      <w:marTop w:val="0"/>
      <w:marBottom w:val="0"/>
      <w:divBdr>
        <w:top w:val="none" w:sz="0" w:space="0" w:color="auto"/>
        <w:left w:val="none" w:sz="0" w:space="0" w:color="auto"/>
        <w:bottom w:val="none" w:sz="0" w:space="0" w:color="auto"/>
        <w:right w:val="none" w:sz="0" w:space="0" w:color="auto"/>
      </w:divBdr>
      <w:divsChild>
        <w:div w:id="1578322420">
          <w:marLeft w:val="0"/>
          <w:marRight w:val="0"/>
          <w:marTop w:val="0"/>
          <w:marBottom w:val="0"/>
          <w:divBdr>
            <w:top w:val="none" w:sz="0" w:space="0" w:color="auto"/>
            <w:left w:val="none" w:sz="0" w:space="0" w:color="auto"/>
            <w:bottom w:val="none" w:sz="0" w:space="0" w:color="auto"/>
            <w:right w:val="none" w:sz="0" w:space="0" w:color="auto"/>
          </w:divBdr>
        </w:div>
        <w:div w:id="764037006">
          <w:marLeft w:val="0"/>
          <w:marRight w:val="0"/>
          <w:marTop w:val="0"/>
          <w:marBottom w:val="0"/>
          <w:divBdr>
            <w:top w:val="none" w:sz="0" w:space="0" w:color="auto"/>
            <w:left w:val="none" w:sz="0" w:space="0" w:color="auto"/>
            <w:bottom w:val="none" w:sz="0" w:space="0" w:color="auto"/>
            <w:right w:val="none" w:sz="0" w:space="0" w:color="auto"/>
          </w:divBdr>
        </w:div>
        <w:div w:id="562758149">
          <w:marLeft w:val="0"/>
          <w:marRight w:val="0"/>
          <w:marTop w:val="0"/>
          <w:marBottom w:val="0"/>
          <w:divBdr>
            <w:top w:val="none" w:sz="0" w:space="0" w:color="auto"/>
            <w:left w:val="none" w:sz="0" w:space="0" w:color="auto"/>
            <w:bottom w:val="none" w:sz="0" w:space="0" w:color="auto"/>
            <w:right w:val="none" w:sz="0" w:space="0" w:color="auto"/>
          </w:divBdr>
        </w:div>
        <w:div w:id="320041928">
          <w:marLeft w:val="0"/>
          <w:marRight w:val="0"/>
          <w:marTop w:val="0"/>
          <w:marBottom w:val="0"/>
          <w:divBdr>
            <w:top w:val="none" w:sz="0" w:space="0" w:color="auto"/>
            <w:left w:val="none" w:sz="0" w:space="0" w:color="auto"/>
            <w:bottom w:val="none" w:sz="0" w:space="0" w:color="auto"/>
            <w:right w:val="none" w:sz="0" w:space="0" w:color="auto"/>
          </w:divBdr>
        </w:div>
        <w:div w:id="1587810812">
          <w:marLeft w:val="0"/>
          <w:marRight w:val="0"/>
          <w:marTop w:val="0"/>
          <w:marBottom w:val="0"/>
          <w:divBdr>
            <w:top w:val="none" w:sz="0" w:space="0" w:color="auto"/>
            <w:left w:val="none" w:sz="0" w:space="0" w:color="auto"/>
            <w:bottom w:val="none" w:sz="0" w:space="0" w:color="auto"/>
            <w:right w:val="none" w:sz="0" w:space="0" w:color="auto"/>
          </w:divBdr>
        </w:div>
        <w:div w:id="2036614375">
          <w:marLeft w:val="0"/>
          <w:marRight w:val="0"/>
          <w:marTop w:val="0"/>
          <w:marBottom w:val="0"/>
          <w:divBdr>
            <w:top w:val="none" w:sz="0" w:space="0" w:color="auto"/>
            <w:left w:val="none" w:sz="0" w:space="0" w:color="auto"/>
            <w:bottom w:val="none" w:sz="0" w:space="0" w:color="auto"/>
            <w:right w:val="none" w:sz="0" w:space="0" w:color="auto"/>
          </w:divBdr>
        </w:div>
        <w:div w:id="1705213428">
          <w:marLeft w:val="0"/>
          <w:marRight w:val="0"/>
          <w:marTop w:val="0"/>
          <w:marBottom w:val="0"/>
          <w:divBdr>
            <w:top w:val="none" w:sz="0" w:space="0" w:color="auto"/>
            <w:left w:val="none" w:sz="0" w:space="0" w:color="auto"/>
            <w:bottom w:val="none" w:sz="0" w:space="0" w:color="auto"/>
            <w:right w:val="none" w:sz="0" w:space="0" w:color="auto"/>
          </w:divBdr>
        </w:div>
        <w:div w:id="807742861">
          <w:marLeft w:val="0"/>
          <w:marRight w:val="0"/>
          <w:marTop w:val="0"/>
          <w:marBottom w:val="0"/>
          <w:divBdr>
            <w:top w:val="none" w:sz="0" w:space="0" w:color="auto"/>
            <w:left w:val="none" w:sz="0" w:space="0" w:color="auto"/>
            <w:bottom w:val="none" w:sz="0" w:space="0" w:color="auto"/>
            <w:right w:val="none" w:sz="0" w:space="0" w:color="auto"/>
          </w:divBdr>
        </w:div>
        <w:div w:id="54862079">
          <w:marLeft w:val="0"/>
          <w:marRight w:val="0"/>
          <w:marTop w:val="0"/>
          <w:marBottom w:val="0"/>
          <w:divBdr>
            <w:top w:val="none" w:sz="0" w:space="0" w:color="auto"/>
            <w:left w:val="none" w:sz="0" w:space="0" w:color="auto"/>
            <w:bottom w:val="none" w:sz="0" w:space="0" w:color="auto"/>
            <w:right w:val="none" w:sz="0" w:space="0" w:color="auto"/>
          </w:divBdr>
        </w:div>
        <w:div w:id="1924022497">
          <w:marLeft w:val="0"/>
          <w:marRight w:val="0"/>
          <w:marTop w:val="0"/>
          <w:marBottom w:val="0"/>
          <w:divBdr>
            <w:top w:val="none" w:sz="0" w:space="0" w:color="auto"/>
            <w:left w:val="none" w:sz="0" w:space="0" w:color="auto"/>
            <w:bottom w:val="none" w:sz="0" w:space="0" w:color="auto"/>
            <w:right w:val="none" w:sz="0" w:space="0" w:color="auto"/>
          </w:divBdr>
        </w:div>
      </w:divsChild>
    </w:div>
    <w:div w:id="73627002">
      <w:bodyDiv w:val="1"/>
      <w:marLeft w:val="0"/>
      <w:marRight w:val="0"/>
      <w:marTop w:val="0"/>
      <w:marBottom w:val="0"/>
      <w:divBdr>
        <w:top w:val="none" w:sz="0" w:space="0" w:color="auto"/>
        <w:left w:val="none" w:sz="0" w:space="0" w:color="auto"/>
        <w:bottom w:val="none" w:sz="0" w:space="0" w:color="auto"/>
        <w:right w:val="none" w:sz="0" w:space="0" w:color="auto"/>
      </w:divBdr>
      <w:divsChild>
        <w:div w:id="1341933869">
          <w:marLeft w:val="0"/>
          <w:marRight w:val="0"/>
          <w:marTop w:val="0"/>
          <w:marBottom w:val="0"/>
          <w:divBdr>
            <w:top w:val="none" w:sz="0" w:space="0" w:color="auto"/>
            <w:left w:val="none" w:sz="0" w:space="0" w:color="auto"/>
            <w:bottom w:val="none" w:sz="0" w:space="0" w:color="auto"/>
            <w:right w:val="none" w:sz="0" w:space="0" w:color="auto"/>
          </w:divBdr>
        </w:div>
        <w:div w:id="1628313785">
          <w:marLeft w:val="0"/>
          <w:marRight w:val="0"/>
          <w:marTop w:val="0"/>
          <w:marBottom w:val="0"/>
          <w:divBdr>
            <w:top w:val="none" w:sz="0" w:space="0" w:color="auto"/>
            <w:left w:val="none" w:sz="0" w:space="0" w:color="auto"/>
            <w:bottom w:val="none" w:sz="0" w:space="0" w:color="auto"/>
            <w:right w:val="none" w:sz="0" w:space="0" w:color="auto"/>
          </w:divBdr>
        </w:div>
        <w:div w:id="64110015">
          <w:marLeft w:val="0"/>
          <w:marRight w:val="0"/>
          <w:marTop w:val="0"/>
          <w:marBottom w:val="0"/>
          <w:divBdr>
            <w:top w:val="none" w:sz="0" w:space="0" w:color="auto"/>
            <w:left w:val="none" w:sz="0" w:space="0" w:color="auto"/>
            <w:bottom w:val="none" w:sz="0" w:space="0" w:color="auto"/>
            <w:right w:val="none" w:sz="0" w:space="0" w:color="auto"/>
          </w:divBdr>
        </w:div>
        <w:div w:id="1838567810">
          <w:marLeft w:val="0"/>
          <w:marRight w:val="0"/>
          <w:marTop w:val="0"/>
          <w:marBottom w:val="0"/>
          <w:divBdr>
            <w:top w:val="none" w:sz="0" w:space="0" w:color="auto"/>
            <w:left w:val="none" w:sz="0" w:space="0" w:color="auto"/>
            <w:bottom w:val="none" w:sz="0" w:space="0" w:color="auto"/>
            <w:right w:val="none" w:sz="0" w:space="0" w:color="auto"/>
          </w:divBdr>
        </w:div>
      </w:divsChild>
    </w:div>
    <w:div w:id="102650961">
      <w:bodyDiv w:val="1"/>
      <w:marLeft w:val="0"/>
      <w:marRight w:val="0"/>
      <w:marTop w:val="0"/>
      <w:marBottom w:val="0"/>
      <w:divBdr>
        <w:top w:val="none" w:sz="0" w:space="0" w:color="auto"/>
        <w:left w:val="none" w:sz="0" w:space="0" w:color="auto"/>
        <w:bottom w:val="none" w:sz="0" w:space="0" w:color="auto"/>
        <w:right w:val="none" w:sz="0" w:space="0" w:color="auto"/>
      </w:divBdr>
      <w:divsChild>
        <w:div w:id="464085984">
          <w:marLeft w:val="0"/>
          <w:marRight w:val="0"/>
          <w:marTop w:val="0"/>
          <w:marBottom w:val="0"/>
          <w:divBdr>
            <w:top w:val="none" w:sz="0" w:space="0" w:color="auto"/>
            <w:left w:val="none" w:sz="0" w:space="0" w:color="auto"/>
            <w:bottom w:val="none" w:sz="0" w:space="0" w:color="auto"/>
            <w:right w:val="none" w:sz="0" w:space="0" w:color="auto"/>
          </w:divBdr>
        </w:div>
        <w:div w:id="1085495158">
          <w:marLeft w:val="0"/>
          <w:marRight w:val="0"/>
          <w:marTop w:val="0"/>
          <w:marBottom w:val="0"/>
          <w:divBdr>
            <w:top w:val="none" w:sz="0" w:space="0" w:color="auto"/>
            <w:left w:val="none" w:sz="0" w:space="0" w:color="auto"/>
            <w:bottom w:val="none" w:sz="0" w:space="0" w:color="auto"/>
            <w:right w:val="none" w:sz="0" w:space="0" w:color="auto"/>
          </w:divBdr>
        </w:div>
        <w:div w:id="1945383096">
          <w:marLeft w:val="0"/>
          <w:marRight w:val="0"/>
          <w:marTop w:val="0"/>
          <w:marBottom w:val="0"/>
          <w:divBdr>
            <w:top w:val="none" w:sz="0" w:space="0" w:color="auto"/>
            <w:left w:val="none" w:sz="0" w:space="0" w:color="auto"/>
            <w:bottom w:val="none" w:sz="0" w:space="0" w:color="auto"/>
            <w:right w:val="none" w:sz="0" w:space="0" w:color="auto"/>
          </w:divBdr>
        </w:div>
        <w:div w:id="158077530">
          <w:marLeft w:val="0"/>
          <w:marRight w:val="0"/>
          <w:marTop w:val="0"/>
          <w:marBottom w:val="0"/>
          <w:divBdr>
            <w:top w:val="none" w:sz="0" w:space="0" w:color="auto"/>
            <w:left w:val="none" w:sz="0" w:space="0" w:color="auto"/>
            <w:bottom w:val="none" w:sz="0" w:space="0" w:color="auto"/>
            <w:right w:val="none" w:sz="0" w:space="0" w:color="auto"/>
          </w:divBdr>
        </w:div>
        <w:div w:id="512306754">
          <w:marLeft w:val="0"/>
          <w:marRight w:val="0"/>
          <w:marTop w:val="0"/>
          <w:marBottom w:val="0"/>
          <w:divBdr>
            <w:top w:val="none" w:sz="0" w:space="0" w:color="auto"/>
            <w:left w:val="none" w:sz="0" w:space="0" w:color="auto"/>
            <w:bottom w:val="none" w:sz="0" w:space="0" w:color="auto"/>
            <w:right w:val="none" w:sz="0" w:space="0" w:color="auto"/>
          </w:divBdr>
        </w:div>
        <w:div w:id="855341776">
          <w:marLeft w:val="0"/>
          <w:marRight w:val="0"/>
          <w:marTop w:val="0"/>
          <w:marBottom w:val="0"/>
          <w:divBdr>
            <w:top w:val="none" w:sz="0" w:space="0" w:color="auto"/>
            <w:left w:val="none" w:sz="0" w:space="0" w:color="auto"/>
            <w:bottom w:val="none" w:sz="0" w:space="0" w:color="auto"/>
            <w:right w:val="none" w:sz="0" w:space="0" w:color="auto"/>
          </w:divBdr>
        </w:div>
        <w:div w:id="1010522187">
          <w:marLeft w:val="0"/>
          <w:marRight w:val="0"/>
          <w:marTop w:val="0"/>
          <w:marBottom w:val="0"/>
          <w:divBdr>
            <w:top w:val="none" w:sz="0" w:space="0" w:color="auto"/>
            <w:left w:val="none" w:sz="0" w:space="0" w:color="auto"/>
            <w:bottom w:val="none" w:sz="0" w:space="0" w:color="auto"/>
            <w:right w:val="none" w:sz="0" w:space="0" w:color="auto"/>
          </w:divBdr>
        </w:div>
        <w:div w:id="1718237755">
          <w:marLeft w:val="0"/>
          <w:marRight w:val="0"/>
          <w:marTop w:val="0"/>
          <w:marBottom w:val="0"/>
          <w:divBdr>
            <w:top w:val="none" w:sz="0" w:space="0" w:color="auto"/>
            <w:left w:val="none" w:sz="0" w:space="0" w:color="auto"/>
            <w:bottom w:val="none" w:sz="0" w:space="0" w:color="auto"/>
            <w:right w:val="none" w:sz="0" w:space="0" w:color="auto"/>
          </w:divBdr>
        </w:div>
        <w:div w:id="2095591145">
          <w:marLeft w:val="0"/>
          <w:marRight w:val="0"/>
          <w:marTop w:val="0"/>
          <w:marBottom w:val="0"/>
          <w:divBdr>
            <w:top w:val="none" w:sz="0" w:space="0" w:color="auto"/>
            <w:left w:val="none" w:sz="0" w:space="0" w:color="auto"/>
            <w:bottom w:val="none" w:sz="0" w:space="0" w:color="auto"/>
            <w:right w:val="none" w:sz="0" w:space="0" w:color="auto"/>
          </w:divBdr>
        </w:div>
        <w:div w:id="762342925">
          <w:marLeft w:val="0"/>
          <w:marRight w:val="0"/>
          <w:marTop w:val="0"/>
          <w:marBottom w:val="0"/>
          <w:divBdr>
            <w:top w:val="none" w:sz="0" w:space="0" w:color="auto"/>
            <w:left w:val="none" w:sz="0" w:space="0" w:color="auto"/>
            <w:bottom w:val="none" w:sz="0" w:space="0" w:color="auto"/>
            <w:right w:val="none" w:sz="0" w:space="0" w:color="auto"/>
          </w:divBdr>
        </w:div>
        <w:div w:id="402529754">
          <w:marLeft w:val="0"/>
          <w:marRight w:val="0"/>
          <w:marTop w:val="0"/>
          <w:marBottom w:val="0"/>
          <w:divBdr>
            <w:top w:val="none" w:sz="0" w:space="0" w:color="auto"/>
            <w:left w:val="none" w:sz="0" w:space="0" w:color="auto"/>
            <w:bottom w:val="none" w:sz="0" w:space="0" w:color="auto"/>
            <w:right w:val="none" w:sz="0" w:space="0" w:color="auto"/>
          </w:divBdr>
        </w:div>
        <w:div w:id="1202666924">
          <w:marLeft w:val="0"/>
          <w:marRight w:val="0"/>
          <w:marTop w:val="0"/>
          <w:marBottom w:val="0"/>
          <w:divBdr>
            <w:top w:val="none" w:sz="0" w:space="0" w:color="auto"/>
            <w:left w:val="none" w:sz="0" w:space="0" w:color="auto"/>
            <w:bottom w:val="none" w:sz="0" w:space="0" w:color="auto"/>
            <w:right w:val="none" w:sz="0" w:space="0" w:color="auto"/>
          </w:divBdr>
        </w:div>
        <w:div w:id="120733036">
          <w:marLeft w:val="0"/>
          <w:marRight w:val="0"/>
          <w:marTop w:val="0"/>
          <w:marBottom w:val="0"/>
          <w:divBdr>
            <w:top w:val="none" w:sz="0" w:space="0" w:color="auto"/>
            <w:left w:val="none" w:sz="0" w:space="0" w:color="auto"/>
            <w:bottom w:val="none" w:sz="0" w:space="0" w:color="auto"/>
            <w:right w:val="none" w:sz="0" w:space="0" w:color="auto"/>
          </w:divBdr>
        </w:div>
        <w:div w:id="1985429783">
          <w:marLeft w:val="0"/>
          <w:marRight w:val="0"/>
          <w:marTop w:val="0"/>
          <w:marBottom w:val="0"/>
          <w:divBdr>
            <w:top w:val="none" w:sz="0" w:space="0" w:color="auto"/>
            <w:left w:val="none" w:sz="0" w:space="0" w:color="auto"/>
            <w:bottom w:val="none" w:sz="0" w:space="0" w:color="auto"/>
            <w:right w:val="none" w:sz="0" w:space="0" w:color="auto"/>
          </w:divBdr>
        </w:div>
        <w:div w:id="518810154">
          <w:marLeft w:val="0"/>
          <w:marRight w:val="0"/>
          <w:marTop w:val="0"/>
          <w:marBottom w:val="0"/>
          <w:divBdr>
            <w:top w:val="none" w:sz="0" w:space="0" w:color="auto"/>
            <w:left w:val="none" w:sz="0" w:space="0" w:color="auto"/>
            <w:bottom w:val="none" w:sz="0" w:space="0" w:color="auto"/>
            <w:right w:val="none" w:sz="0" w:space="0" w:color="auto"/>
          </w:divBdr>
        </w:div>
      </w:divsChild>
    </w:div>
    <w:div w:id="130903240">
      <w:bodyDiv w:val="1"/>
      <w:marLeft w:val="0"/>
      <w:marRight w:val="0"/>
      <w:marTop w:val="0"/>
      <w:marBottom w:val="0"/>
      <w:divBdr>
        <w:top w:val="none" w:sz="0" w:space="0" w:color="auto"/>
        <w:left w:val="none" w:sz="0" w:space="0" w:color="auto"/>
        <w:bottom w:val="none" w:sz="0" w:space="0" w:color="auto"/>
        <w:right w:val="none" w:sz="0" w:space="0" w:color="auto"/>
      </w:divBdr>
    </w:div>
    <w:div w:id="222252371">
      <w:bodyDiv w:val="1"/>
      <w:marLeft w:val="0"/>
      <w:marRight w:val="0"/>
      <w:marTop w:val="0"/>
      <w:marBottom w:val="0"/>
      <w:divBdr>
        <w:top w:val="none" w:sz="0" w:space="0" w:color="auto"/>
        <w:left w:val="none" w:sz="0" w:space="0" w:color="auto"/>
        <w:bottom w:val="none" w:sz="0" w:space="0" w:color="auto"/>
        <w:right w:val="none" w:sz="0" w:space="0" w:color="auto"/>
      </w:divBdr>
      <w:divsChild>
        <w:div w:id="4291062">
          <w:marLeft w:val="0"/>
          <w:marRight w:val="0"/>
          <w:marTop w:val="0"/>
          <w:marBottom w:val="0"/>
          <w:divBdr>
            <w:top w:val="none" w:sz="0" w:space="0" w:color="auto"/>
            <w:left w:val="none" w:sz="0" w:space="0" w:color="auto"/>
            <w:bottom w:val="none" w:sz="0" w:space="0" w:color="auto"/>
            <w:right w:val="none" w:sz="0" w:space="0" w:color="auto"/>
          </w:divBdr>
        </w:div>
        <w:div w:id="140198790">
          <w:marLeft w:val="0"/>
          <w:marRight w:val="0"/>
          <w:marTop w:val="0"/>
          <w:marBottom w:val="0"/>
          <w:divBdr>
            <w:top w:val="none" w:sz="0" w:space="0" w:color="auto"/>
            <w:left w:val="none" w:sz="0" w:space="0" w:color="auto"/>
            <w:bottom w:val="none" w:sz="0" w:space="0" w:color="auto"/>
            <w:right w:val="none" w:sz="0" w:space="0" w:color="auto"/>
          </w:divBdr>
        </w:div>
        <w:div w:id="278268164">
          <w:marLeft w:val="0"/>
          <w:marRight w:val="0"/>
          <w:marTop w:val="0"/>
          <w:marBottom w:val="0"/>
          <w:divBdr>
            <w:top w:val="none" w:sz="0" w:space="0" w:color="auto"/>
            <w:left w:val="none" w:sz="0" w:space="0" w:color="auto"/>
            <w:bottom w:val="none" w:sz="0" w:space="0" w:color="auto"/>
            <w:right w:val="none" w:sz="0" w:space="0" w:color="auto"/>
          </w:divBdr>
        </w:div>
        <w:div w:id="1688211718">
          <w:marLeft w:val="0"/>
          <w:marRight w:val="0"/>
          <w:marTop w:val="0"/>
          <w:marBottom w:val="0"/>
          <w:divBdr>
            <w:top w:val="none" w:sz="0" w:space="0" w:color="auto"/>
            <w:left w:val="none" w:sz="0" w:space="0" w:color="auto"/>
            <w:bottom w:val="none" w:sz="0" w:space="0" w:color="auto"/>
            <w:right w:val="none" w:sz="0" w:space="0" w:color="auto"/>
          </w:divBdr>
        </w:div>
      </w:divsChild>
    </w:div>
    <w:div w:id="642464008">
      <w:bodyDiv w:val="1"/>
      <w:marLeft w:val="0"/>
      <w:marRight w:val="0"/>
      <w:marTop w:val="0"/>
      <w:marBottom w:val="0"/>
      <w:divBdr>
        <w:top w:val="none" w:sz="0" w:space="0" w:color="auto"/>
        <w:left w:val="none" w:sz="0" w:space="0" w:color="auto"/>
        <w:bottom w:val="none" w:sz="0" w:space="0" w:color="auto"/>
        <w:right w:val="none" w:sz="0" w:space="0" w:color="auto"/>
      </w:divBdr>
      <w:divsChild>
        <w:div w:id="1901674345">
          <w:marLeft w:val="0"/>
          <w:marRight w:val="0"/>
          <w:marTop w:val="0"/>
          <w:marBottom w:val="0"/>
          <w:divBdr>
            <w:top w:val="none" w:sz="0" w:space="0" w:color="auto"/>
            <w:left w:val="none" w:sz="0" w:space="0" w:color="auto"/>
            <w:bottom w:val="none" w:sz="0" w:space="0" w:color="auto"/>
            <w:right w:val="none" w:sz="0" w:space="0" w:color="auto"/>
          </w:divBdr>
        </w:div>
        <w:div w:id="1139029537">
          <w:marLeft w:val="0"/>
          <w:marRight w:val="0"/>
          <w:marTop w:val="0"/>
          <w:marBottom w:val="0"/>
          <w:divBdr>
            <w:top w:val="none" w:sz="0" w:space="0" w:color="auto"/>
            <w:left w:val="none" w:sz="0" w:space="0" w:color="auto"/>
            <w:bottom w:val="none" w:sz="0" w:space="0" w:color="auto"/>
            <w:right w:val="none" w:sz="0" w:space="0" w:color="auto"/>
          </w:divBdr>
        </w:div>
        <w:div w:id="436609049">
          <w:marLeft w:val="0"/>
          <w:marRight w:val="0"/>
          <w:marTop w:val="0"/>
          <w:marBottom w:val="0"/>
          <w:divBdr>
            <w:top w:val="none" w:sz="0" w:space="0" w:color="auto"/>
            <w:left w:val="none" w:sz="0" w:space="0" w:color="auto"/>
            <w:bottom w:val="none" w:sz="0" w:space="0" w:color="auto"/>
            <w:right w:val="none" w:sz="0" w:space="0" w:color="auto"/>
          </w:divBdr>
        </w:div>
        <w:div w:id="1907302004">
          <w:marLeft w:val="0"/>
          <w:marRight w:val="0"/>
          <w:marTop w:val="0"/>
          <w:marBottom w:val="0"/>
          <w:divBdr>
            <w:top w:val="none" w:sz="0" w:space="0" w:color="auto"/>
            <w:left w:val="none" w:sz="0" w:space="0" w:color="auto"/>
            <w:bottom w:val="none" w:sz="0" w:space="0" w:color="auto"/>
            <w:right w:val="none" w:sz="0" w:space="0" w:color="auto"/>
          </w:divBdr>
        </w:div>
        <w:div w:id="1473671188">
          <w:marLeft w:val="0"/>
          <w:marRight w:val="0"/>
          <w:marTop w:val="0"/>
          <w:marBottom w:val="0"/>
          <w:divBdr>
            <w:top w:val="none" w:sz="0" w:space="0" w:color="auto"/>
            <w:left w:val="none" w:sz="0" w:space="0" w:color="auto"/>
            <w:bottom w:val="none" w:sz="0" w:space="0" w:color="auto"/>
            <w:right w:val="none" w:sz="0" w:space="0" w:color="auto"/>
          </w:divBdr>
        </w:div>
        <w:div w:id="1419718552">
          <w:marLeft w:val="0"/>
          <w:marRight w:val="0"/>
          <w:marTop w:val="0"/>
          <w:marBottom w:val="0"/>
          <w:divBdr>
            <w:top w:val="none" w:sz="0" w:space="0" w:color="auto"/>
            <w:left w:val="none" w:sz="0" w:space="0" w:color="auto"/>
            <w:bottom w:val="none" w:sz="0" w:space="0" w:color="auto"/>
            <w:right w:val="none" w:sz="0" w:space="0" w:color="auto"/>
          </w:divBdr>
        </w:div>
        <w:div w:id="1615362007">
          <w:marLeft w:val="0"/>
          <w:marRight w:val="0"/>
          <w:marTop w:val="0"/>
          <w:marBottom w:val="0"/>
          <w:divBdr>
            <w:top w:val="none" w:sz="0" w:space="0" w:color="auto"/>
            <w:left w:val="none" w:sz="0" w:space="0" w:color="auto"/>
            <w:bottom w:val="none" w:sz="0" w:space="0" w:color="auto"/>
            <w:right w:val="none" w:sz="0" w:space="0" w:color="auto"/>
          </w:divBdr>
        </w:div>
        <w:div w:id="226377985">
          <w:marLeft w:val="0"/>
          <w:marRight w:val="0"/>
          <w:marTop w:val="0"/>
          <w:marBottom w:val="0"/>
          <w:divBdr>
            <w:top w:val="none" w:sz="0" w:space="0" w:color="auto"/>
            <w:left w:val="none" w:sz="0" w:space="0" w:color="auto"/>
            <w:bottom w:val="none" w:sz="0" w:space="0" w:color="auto"/>
            <w:right w:val="none" w:sz="0" w:space="0" w:color="auto"/>
          </w:divBdr>
        </w:div>
        <w:div w:id="1683506995">
          <w:marLeft w:val="0"/>
          <w:marRight w:val="0"/>
          <w:marTop w:val="0"/>
          <w:marBottom w:val="0"/>
          <w:divBdr>
            <w:top w:val="none" w:sz="0" w:space="0" w:color="auto"/>
            <w:left w:val="none" w:sz="0" w:space="0" w:color="auto"/>
            <w:bottom w:val="none" w:sz="0" w:space="0" w:color="auto"/>
            <w:right w:val="none" w:sz="0" w:space="0" w:color="auto"/>
          </w:divBdr>
        </w:div>
        <w:div w:id="93328274">
          <w:marLeft w:val="0"/>
          <w:marRight w:val="0"/>
          <w:marTop w:val="0"/>
          <w:marBottom w:val="0"/>
          <w:divBdr>
            <w:top w:val="none" w:sz="0" w:space="0" w:color="auto"/>
            <w:left w:val="none" w:sz="0" w:space="0" w:color="auto"/>
            <w:bottom w:val="none" w:sz="0" w:space="0" w:color="auto"/>
            <w:right w:val="none" w:sz="0" w:space="0" w:color="auto"/>
          </w:divBdr>
        </w:div>
        <w:div w:id="1534806055">
          <w:marLeft w:val="0"/>
          <w:marRight w:val="0"/>
          <w:marTop w:val="0"/>
          <w:marBottom w:val="0"/>
          <w:divBdr>
            <w:top w:val="none" w:sz="0" w:space="0" w:color="auto"/>
            <w:left w:val="none" w:sz="0" w:space="0" w:color="auto"/>
            <w:bottom w:val="none" w:sz="0" w:space="0" w:color="auto"/>
            <w:right w:val="none" w:sz="0" w:space="0" w:color="auto"/>
          </w:divBdr>
        </w:div>
        <w:div w:id="677583884">
          <w:marLeft w:val="0"/>
          <w:marRight w:val="0"/>
          <w:marTop w:val="0"/>
          <w:marBottom w:val="0"/>
          <w:divBdr>
            <w:top w:val="none" w:sz="0" w:space="0" w:color="auto"/>
            <w:left w:val="none" w:sz="0" w:space="0" w:color="auto"/>
            <w:bottom w:val="none" w:sz="0" w:space="0" w:color="auto"/>
            <w:right w:val="none" w:sz="0" w:space="0" w:color="auto"/>
          </w:divBdr>
        </w:div>
        <w:div w:id="378163360">
          <w:marLeft w:val="0"/>
          <w:marRight w:val="0"/>
          <w:marTop w:val="0"/>
          <w:marBottom w:val="0"/>
          <w:divBdr>
            <w:top w:val="none" w:sz="0" w:space="0" w:color="auto"/>
            <w:left w:val="none" w:sz="0" w:space="0" w:color="auto"/>
            <w:bottom w:val="none" w:sz="0" w:space="0" w:color="auto"/>
            <w:right w:val="none" w:sz="0" w:space="0" w:color="auto"/>
          </w:divBdr>
        </w:div>
        <w:div w:id="489099043">
          <w:marLeft w:val="0"/>
          <w:marRight w:val="0"/>
          <w:marTop w:val="0"/>
          <w:marBottom w:val="0"/>
          <w:divBdr>
            <w:top w:val="none" w:sz="0" w:space="0" w:color="auto"/>
            <w:left w:val="none" w:sz="0" w:space="0" w:color="auto"/>
            <w:bottom w:val="none" w:sz="0" w:space="0" w:color="auto"/>
            <w:right w:val="none" w:sz="0" w:space="0" w:color="auto"/>
          </w:divBdr>
        </w:div>
        <w:div w:id="1179196529">
          <w:marLeft w:val="0"/>
          <w:marRight w:val="0"/>
          <w:marTop w:val="0"/>
          <w:marBottom w:val="0"/>
          <w:divBdr>
            <w:top w:val="none" w:sz="0" w:space="0" w:color="auto"/>
            <w:left w:val="none" w:sz="0" w:space="0" w:color="auto"/>
            <w:bottom w:val="none" w:sz="0" w:space="0" w:color="auto"/>
            <w:right w:val="none" w:sz="0" w:space="0" w:color="auto"/>
          </w:divBdr>
        </w:div>
        <w:div w:id="968901967">
          <w:marLeft w:val="0"/>
          <w:marRight w:val="0"/>
          <w:marTop w:val="0"/>
          <w:marBottom w:val="0"/>
          <w:divBdr>
            <w:top w:val="none" w:sz="0" w:space="0" w:color="auto"/>
            <w:left w:val="none" w:sz="0" w:space="0" w:color="auto"/>
            <w:bottom w:val="none" w:sz="0" w:space="0" w:color="auto"/>
            <w:right w:val="none" w:sz="0" w:space="0" w:color="auto"/>
          </w:divBdr>
        </w:div>
        <w:div w:id="2046127008">
          <w:marLeft w:val="0"/>
          <w:marRight w:val="0"/>
          <w:marTop w:val="0"/>
          <w:marBottom w:val="0"/>
          <w:divBdr>
            <w:top w:val="none" w:sz="0" w:space="0" w:color="auto"/>
            <w:left w:val="none" w:sz="0" w:space="0" w:color="auto"/>
            <w:bottom w:val="none" w:sz="0" w:space="0" w:color="auto"/>
            <w:right w:val="none" w:sz="0" w:space="0" w:color="auto"/>
          </w:divBdr>
        </w:div>
        <w:div w:id="2147237268">
          <w:marLeft w:val="0"/>
          <w:marRight w:val="0"/>
          <w:marTop w:val="0"/>
          <w:marBottom w:val="0"/>
          <w:divBdr>
            <w:top w:val="none" w:sz="0" w:space="0" w:color="auto"/>
            <w:left w:val="none" w:sz="0" w:space="0" w:color="auto"/>
            <w:bottom w:val="none" w:sz="0" w:space="0" w:color="auto"/>
            <w:right w:val="none" w:sz="0" w:space="0" w:color="auto"/>
          </w:divBdr>
        </w:div>
        <w:div w:id="1897082997">
          <w:marLeft w:val="0"/>
          <w:marRight w:val="0"/>
          <w:marTop w:val="0"/>
          <w:marBottom w:val="0"/>
          <w:divBdr>
            <w:top w:val="none" w:sz="0" w:space="0" w:color="auto"/>
            <w:left w:val="none" w:sz="0" w:space="0" w:color="auto"/>
            <w:bottom w:val="none" w:sz="0" w:space="0" w:color="auto"/>
            <w:right w:val="none" w:sz="0" w:space="0" w:color="auto"/>
          </w:divBdr>
        </w:div>
        <w:div w:id="434060445">
          <w:marLeft w:val="0"/>
          <w:marRight w:val="0"/>
          <w:marTop w:val="0"/>
          <w:marBottom w:val="0"/>
          <w:divBdr>
            <w:top w:val="none" w:sz="0" w:space="0" w:color="auto"/>
            <w:left w:val="none" w:sz="0" w:space="0" w:color="auto"/>
            <w:bottom w:val="none" w:sz="0" w:space="0" w:color="auto"/>
            <w:right w:val="none" w:sz="0" w:space="0" w:color="auto"/>
          </w:divBdr>
        </w:div>
        <w:div w:id="1633831482">
          <w:marLeft w:val="0"/>
          <w:marRight w:val="0"/>
          <w:marTop w:val="0"/>
          <w:marBottom w:val="0"/>
          <w:divBdr>
            <w:top w:val="none" w:sz="0" w:space="0" w:color="auto"/>
            <w:left w:val="none" w:sz="0" w:space="0" w:color="auto"/>
            <w:bottom w:val="none" w:sz="0" w:space="0" w:color="auto"/>
            <w:right w:val="none" w:sz="0" w:space="0" w:color="auto"/>
          </w:divBdr>
        </w:div>
        <w:div w:id="647901392">
          <w:marLeft w:val="0"/>
          <w:marRight w:val="0"/>
          <w:marTop w:val="0"/>
          <w:marBottom w:val="0"/>
          <w:divBdr>
            <w:top w:val="none" w:sz="0" w:space="0" w:color="auto"/>
            <w:left w:val="none" w:sz="0" w:space="0" w:color="auto"/>
            <w:bottom w:val="none" w:sz="0" w:space="0" w:color="auto"/>
            <w:right w:val="none" w:sz="0" w:space="0" w:color="auto"/>
          </w:divBdr>
        </w:div>
        <w:div w:id="957226569">
          <w:marLeft w:val="0"/>
          <w:marRight w:val="0"/>
          <w:marTop w:val="0"/>
          <w:marBottom w:val="0"/>
          <w:divBdr>
            <w:top w:val="none" w:sz="0" w:space="0" w:color="auto"/>
            <w:left w:val="none" w:sz="0" w:space="0" w:color="auto"/>
            <w:bottom w:val="none" w:sz="0" w:space="0" w:color="auto"/>
            <w:right w:val="none" w:sz="0" w:space="0" w:color="auto"/>
          </w:divBdr>
        </w:div>
        <w:div w:id="2049839945">
          <w:marLeft w:val="0"/>
          <w:marRight w:val="0"/>
          <w:marTop w:val="0"/>
          <w:marBottom w:val="0"/>
          <w:divBdr>
            <w:top w:val="none" w:sz="0" w:space="0" w:color="auto"/>
            <w:left w:val="none" w:sz="0" w:space="0" w:color="auto"/>
            <w:bottom w:val="none" w:sz="0" w:space="0" w:color="auto"/>
            <w:right w:val="none" w:sz="0" w:space="0" w:color="auto"/>
          </w:divBdr>
        </w:div>
        <w:div w:id="1967932305">
          <w:marLeft w:val="0"/>
          <w:marRight w:val="0"/>
          <w:marTop w:val="0"/>
          <w:marBottom w:val="0"/>
          <w:divBdr>
            <w:top w:val="none" w:sz="0" w:space="0" w:color="auto"/>
            <w:left w:val="none" w:sz="0" w:space="0" w:color="auto"/>
            <w:bottom w:val="none" w:sz="0" w:space="0" w:color="auto"/>
            <w:right w:val="none" w:sz="0" w:space="0" w:color="auto"/>
          </w:divBdr>
        </w:div>
        <w:div w:id="630017590">
          <w:marLeft w:val="0"/>
          <w:marRight w:val="0"/>
          <w:marTop w:val="0"/>
          <w:marBottom w:val="0"/>
          <w:divBdr>
            <w:top w:val="none" w:sz="0" w:space="0" w:color="auto"/>
            <w:left w:val="none" w:sz="0" w:space="0" w:color="auto"/>
            <w:bottom w:val="none" w:sz="0" w:space="0" w:color="auto"/>
            <w:right w:val="none" w:sz="0" w:space="0" w:color="auto"/>
          </w:divBdr>
        </w:div>
        <w:div w:id="328409745">
          <w:marLeft w:val="0"/>
          <w:marRight w:val="0"/>
          <w:marTop w:val="0"/>
          <w:marBottom w:val="0"/>
          <w:divBdr>
            <w:top w:val="none" w:sz="0" w:space="0" w:color="auto"/>
            <w:left w:val="none" w:sz="0" w:space="0" w:color="auto"/>
            <w:bottom w:val="none" w:sz="0" w:space="0" w:color="auto"/>
            <w:right w:val="none" w:sz="0" w:space="0" w:color="auto"/>
          </w:divBdr>
        </w:div>
      </w:divsChild>
    </w:div>
    <w:div w:id="1673684667">
      <w:bodyDiv w:val="1"/>
      <w:marLeft w:val="0"/>
      <w:marRight w:val="0"/>
      <w:marTop w:val="0"/>
      <w:marBottom w:val="0"/>
      <w:divBdr>
        <w:top w:val="none" w:sz="0" w:space="0" w:color="auto"/>
        <w:left w:val="none" w:sz="0" w:space="0" w:color="auto"/>
        <w:bottom w:val="none" w:sz="0" w:space="0" w:color="auto"/>
        <w:right w:val="none" w:sz="0" w:space="0" w:color="auto"/>
      </w:divBdr>
      <w:divsChild>
        <w:div w:id="1098598588">
          <w:marLeft w:val="0"/>
          <w:marRight w:val="0"/>
          <w:marTop w:val="0"/>
          <w:marBottom w:val="0"/>
          <w:divBdr>
            <w:top w:val="none" w:sz="0" w:space="0" w:color="auto"/>
            <w:left w:val="none" w:sz="0" w:space="0" w:color="auto"/>
            <w:bottom w:val="none" w:sz="0" w:space="0" w:color="auto"/>
            <w:right w:val="none" w:sz="0" w:space="0" w:color="auto"/>
          </w:divBdr>
        </w:div>
        <w:div w:id="33578272">
          <w:marLeft w:val="0"/>
          <w:marRight w:val="0"/>
          <w:marTop w:val="0"/>
          <w:marBottom w:val="0"/>
          <w:divBdr>
            <w:top w:val="none" w:sz="0" w:space="0" w:color="auto"/>
            <w:left w:val="none" w:sz="0" w:space="0" w:color="auto"/>
            <w:bottom w:val="none" w:sz="0" w:space="0" w:color="auto"/>
            <w:right w:val="none" w:sz="0" w:space="0" w:color="auto"/>
          </w:divBdr>
        </w:div>
        <w:div w:id="637030333">
          <w:marLeft w:val="0"/>
          <w:marRight w:val="0"/>
          <w:marTop w:val="0"/>
          <w:marBottom w:val="0"/>
          <w:divBdr>
            <w:top w:val="none" w:sz="0" w:space="0" w:color="auto"/>
            <w:left w:val="none" w:sz="0" w:space="0" w:color="auto"/>
            <w:bottom w:val="none" w:sz="0" w:space="0" w:color="auto"/>
            <w:right w:val="none" w:sz="0" w:space="0" w:color="auto"/>
          </w:divBdr>
        </w:div>
        <w:div w:id="886374881">
          <w:marLeft w:val="0"/>
          <w:marRight w:val="0"/>
          <w:marTop w:val="0"/>
          <w:marBottom w:val="0"/>
          <w:divBdr>
            <w:top w:val="none" w:sz="0" w:space="0" w:color="auto"/>
            <w:left w:val="none" w:sz="0" w:space="0" w:color="auto"/>
            <w:bottom w:val="none" w:sz="0" w:space="0" w:color="auto"/>
            <w:right w:val="none" w:sz="0" w:space="0" w:color="auto"/>
          </w:divBdr>
        </w:div>
        <w:div w:id="612589027">
          <w:marLeft w:val="0"/>
          <w:marRight w:val="0"/>
          <w:marTop w:val="0"/>
          <w:marBottom w:val="0"/>
          <w:divBdr>
            <w:top w:val="none" w:sz="0" w:space="0" w:color="auto"/>
            <w:left w:val="none" w:sz="0" w:space="0" w:color="auto"/>
            <w:bottom w:val="none" w:sz="0" w:space="0" w:color="auto"/>
            <w:right w:val="none" w:sz="0" w:space="0" w:color="auto"/>
          </w:divBdr>
        </w:div>
        <w:div w:id="2052917733">
          <w:marLeft w:val="0"/>
          <w:marRight w:val="0"/>
          <w:marTop w:val="0"/>
          <w:marBottom w:val="0"/>
          <w:divBdr>
            <w:top w:val="none" w:sz="0" w:space="0" w:color="auto"/>
            <w:left w:val="none" w:sz="0" w:space="0" w:color="auto"/>
            <w:bottom w:val="none" w:sz="0" w:space="0" w:color="auto"/>
            <w:right w:val="none" w:sz="0" w:space="0" w:color="auto"/>
          </w:divBdr>
        </w:div>
        <w:div w:id="432357794">
          <w:marLeft w:val="0"/>
          <w:marRight w:val="0"/>
          <w:marTop w:val="0"/>
          <w:marBottom w:val="0"/>
          <w:divBdr>
            <w:top w:val="none" w:sz="0" w:space="0" w:color="auto"/>
            <w:left w:val="none" w:sz="0" w:space="0" w:color="auto"/>
            <w:bottom w:val="none" w:sz="0" w:space="0" w:color="auto"/>
            <w:right w:val="none" w:sz="0" w:space="0" w:color="auto"/>
          </w:divBdr>
        </w:div>
        <w:div w:id="31850635">
          <w:marLeft w:val="0"/>
          <w:marRight w:val="0"/>
          <w:marTop w:val="0"/>
          <w:marBottom w:val="0"/>
          <w:divBdr>
            <w:top w:val="none" w:sz="0" w:space="0" w:color="auto"/>
            <w:left w:val="none" w:sz="0" w:space="0" w:color="auto"/>
            <w:bottom w:val="none" w:sz="0" w:space="0" w:color="auto"/>
            <w:right w:val="none" w:sz="0" w:space="0" w:color="auto"/>
          </w:divBdr>
        </w:div>
        <w:div w:id="1396776981">
          <w:marLeft w:val="0"/>
          <w:marRight w:val="0"/>
          <w:marTop w:val="0"/>
          <w:marBottom w:val="0"/>
          <w:divBdr>
            <w:top w:val="none" w:sz="0" w:space="0" w:color="auto"/>
            <w:left w:val="none" w:sz="0" w:space="0" w:color="auto"/>
            <w:bottom w:val="none" w:sz="0" w:space="0" w:color="auto"/>
            <w:right w:val="none" w:sz="0" w:space="0" w:color="auto"/>
          </w:divBdr>
        </w:div>
        <w:div w:id="1382751660">
          <w:marLeft w:val="0"/>
          <w:marRight w:val="0"/>
          <w:marTop w:val="0"/>
          <w:marBottom w:val="0"/>
          <w:divBdr>
            <w:top w:val="none" w:sz="0" w:space="0" w:color="auto"/>
            <w:left w:val="none" w:sz="0" w:space="0" w:color="auto"/>
            <w:bottom w:val="none" w:sz="0" w:space="0" w:color="auto"/>
            <w:right w:val="none" w:sz="0" w:space="0" w:color="auto"/>
          </w:divBdr>
        </w:div>
      </w:divsChild>
    </w:div>
    <w:div w:id="2042244438">
      <w:bodyDiv w:val="1"/>
      <w:marLeft w:val="0"/>
      <w:marRight w:val="0"/>
      <w:marTop w:val="0"/>
      <w:marBottom w:val="0"/>
      <w:divBdr>
        <w:top w:val="none" w:sz="0" w:space="0" w:color="auto"/>
        <w:left w:val="none" w:sz="0" w:space="0" w:color="auto"/>
        <w:bottom w:val="none" w:sz="0" w:space="0" w:color="auto"/>
        <w:right w:val="none" w:sz="0" w:space="0" w:color="auto"/>
      </w:divBdr>
      <w:divsChild>
        <w:div w:id="1946114921">
          <w:marLeft w:val="0"/>
          <w:marRight w:val="0"/>
          <w:marTop w:val="0"/>
          <w:marBottom w:val="0"/>
          <w:divBdr>
            <w:top w:val="none" w:sz="0" w:space="0" w:color="auto"/>
            <w:left w:val="none" w:sz="0" w:space="0" w:color="auto"/>
            <w:bottom w:val="none" w:sz="0" w:space="0" w:color="auto"/>
            <w:right w:val="none" w:sz="0" w:space="0" w:color="auto"/>
          </w:divBdr>
        </w:div>
        <w:div w:id="1548755973">
          <w:marLeft w:val="0"/>
          <w:marRight w:val="0"/>
          <w:marTop w:val="0"/>
          <w:marBottom w:val="0"/>
          <w:divBdr>
            <w:top w:val="none" w:sz="0" w:space="0" w:color="auto"/>
            <w:left w:val="none" w:sz="0" w:space="0" w:color="auto"/>
            <w:bottom w:val="none" w:sz="0" w:space="0" w:color="auto"/>
            <w:right w:val="none" w:sz="0" w:space="0" w:color="auto"/>
          </w:divBdr>
        </w:div>
        <w:div w:id="1824929989">
          <w:marLeft w:val="0"/>
          <w:marRight w:val="0"/>
          <w:marTop w:val="0"/>
          <w:marBottom w:val="0"/>
          <w:divBdr>
            <w:top w:val="none" w:sz="0" w:space="0" w:color="auto"/>
            <w:left w:val="none" w:sz="0" w:space="0" w:color="auto"/>
            <w:bottom w:val="none" w:sz="0" w:space="0" w:color="auto"/>
            <w:right w:val="none" w:sz="0" w:space="0" w:color="auto"/>
          </w:divBdr>
        </w:div>
        <w:div w:id="2072658201">
          <w:marLeft w:val="0"/>
          <w:marRight w:val="0"/>
          <w:marTop w:val="0"/>
          <w:marBottom w:val="0"/>
          <w:divBdr>
            <w:top w:val="none" w:sz="0" w:space="0" w:color="auto"/>
            <w:left w:val="none" w:sz="0" w:space="0" w:color="auto"/>
            <w:bottom w:val="none" w:sz="0" w:space="0" w:color="auto"/>
            <w:right w:val="none" w:sz="0" w:space="0" w:color="auto"/>
          </w:divBdr>
        </w:div>
        <w:div w:id="1862164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yperlink" Target="http://edepot.wur.nl/21607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cologyandsociety.org/vol16/iss2/art29/" TargetMode="Externa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australianhumanitiesreview.org/2007/03/01/the-humanities-and-an-environmentally-sustainable-australi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vibrantcanada.ca/files/development_evaluation_201_en.pdf" TargetMode="External"/><Relationship Id="rId20" Type="http://schemas.openxmlformats.org/officeDocument/2006/relationships/hyperlink" Target="http://www.emeraldinsight.com/10.1108/1463668081085599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www.ecologyandsociety.org/vol13/iss2/art7/" TargetMode="External"/><Relationship Id="rId5" Type="http://schemas.openxmlformats.org/officeDocument/2006/relationships/settings" Target="settings.xml"/><Relationship Id="rId15" Type="http://schemas.openxmlformats.org/officeDocument/2006/relationships/hyperlink" Target="https://www.cdc.gov/asthma/program_eval/AssessingEvaluationQuestionChecklist.pdf" TargetMode="External"/><Relationship Id="rId23" Type="http://schemas.openxmlformats.org/officeDocument/2006/relationships/hyperlink" Target="https://doi.org/10.1080/14615517.2015.1077600" TargetMode="External"/><Relationship Id="rId28" Type="http://schemas.microsoft.com/office/2011/relationships/people" Target="people.xml"/><Relationship Id="rId10" Type="http://schemas.openxmlformats.org/officeDocument/2006/relationships/image" Target="media/image2.jpg"/><Relationship Id="rId19" Type="http://schemas.openxmlformats.org/officeDocument/2006/relationships/hyperlink" Target="https://researchonline.jcu.edu.au/71/"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betterevaluation.org/en/plan/engage_frame/decide_evaluation_questions" TargetMode="External"/><Relationship Id="rId22" Type="http://schemas.openxmlformats.org/officeDocument/2006/relationships/hyperlink" Target="https://www.dpc.nsw.gov.au/tools-and-resources/evaluation-toolkit/2-develop-the-evaluation-brie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USQ_Defaul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C4366-F4BF-4271-8736-BE0AD043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15386</Words>
  <Characters>87705</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102886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Palmer</dc:creator>
  <cp:lastModifiedBy>Jane</cp:lastModifiedBy>
  <cp:revision>5</cp:revision>
  <cp:lastPrinted>2018-09-26T05:19:00Z</cp:lastPrinted>
  <dcterms:created xsi:type="dcterms:W3CDTF">2019-03-06T08:16:00Z</dcterms:created>
  <dcterms:modified xsi:type="dcterms:W3CDTF">2019-03-07T00:09:00Z</dcterms:modified>
</cp:coreProperties>
</file>